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DA" w:rsidRDefault="00A837DA" w:rsidP="00A837DA">
      <w:pPr>
        <w:pStyle w:val="Textoindependiente"/>
        <w:spacing w:line="360" w:lineRule="auto"/>
        <w:ind w:firstLine="709"/>
        <w:jc w:val="center"/>
        <w:rPr>
          <w:lang w:val="es-ES"/>
        </w:rPr>
      </w:pPr>
      <w:bookmarkStart w:id="0" w:name="OLE_LINK2"/>
      <w:bookmarkStart w:id="1" w:name="OLE_LINK1"/>
      <w:bookmarkEnd w:id="0"/>
      <w:r>
        <w:rPr>
          <w:b/>
          <w:bCs/>
          <w:lang w:val="es-ES_tradnl"/>
        </w:rPr>
        <w:t>Publicada en el Boletín Judicial N° 65 del 1° de abril de 2011</w:t>
      </w:r>
      <w:r>
        <w:rPr>
          <w:b/>
          <w:bCs/>
          <w:u w:val="single"/>
          <w:lang w:val="es-ES"/>
        </w:rPr>
        <w:t xml:space="preserve"> </w:t>
      </w:r>
      <w:bookmarkEnd w:id="1"/>
    </w:p>
    <w:p w:rsidR="00A837DA" w:rsidRDefault="00A837DA" w:rsidP="00A837DA">
      <w:pPr>
        <w:pStyle w:val="Textoindependiente"/>
        <w:spacing w:line="360" w:lineRule="auto"/>
        <w:ind w:firstLine="709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Nº 24-2011</w:t>
      </w:r>
      <w:r>
        <w:rPr>
          <w:lang w:val="es-ES"/>
        </w:rPr>
        <w:t xml:space="preserve"> </w:t>
      </w:r>
    </w:p>
    <w:p w:rsidR="00A837DA" w:rsidRDefault="00A837DA" w:rsidP="00A837DA">
      <w:pPr>
        <w:ind w:hanging="1416"/>
        <w:jc w:val="both"/>
        <w:rPr>
          <w:lang w:val="es-ES"/>
        </w:rPr>
      </w:pPr>
      <w:proofErr w:type="gramStart"/>
      <w:r>
        <w:rPr>
          <w:b/>
          <w:bCs/>
          <w:u w:val="single"/>
          <w:lang w:val="es-ES_tradnl"/>
        </w:rPr>
        <w:t>Asunto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  <w:r>
        <w:rPr>
          <w:lang w:val="es-ES_tradnl"/>
        </w:rPr>
        <w:t>Procedimiento y medidas adoptadas para la disposición de vehículos detenidos para procesos en materia de tránsito.-</w:t>
      </w:r>
    </w:p>
    <w:p w:rsidR="00A837DA" w:rsidRDefault="00A837DA" w:rsidP="00A837DA">
      <w:pPr>
        <w:jc w:val="center"/>
        <w:rPr>
          <w:lang w:val="es-ES"/>
        </w:rPr>
      </w:pPr>
      <w:r>
        <w:rPr>
          <w:b/>
          <w:bCs/>
          <w:lang w:val="es-ES_tradnl"/>
        </w:rPr>
        <w:t>A LOS DESPACHOS JUDICIALES QUE CONOCEN DE LA MATERIA DE TRANSITO DEL PAÍS</w:t>
      </w:r>
      <w:r>
        <w:rPr>
          <w:lang w:val="es-ES"/>
        </w:rPr>
        <w:t xml:space="preserve"> </w:t>
      </w:r>
    </w:p>
    <w:p w:rsidR="00A837DA" w:rsidRDefault="00A837DA" w:rsidP="00A837DA">
      <w:pPr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A837DA" w:rsidRDefault="00A837DA" w:rsidP="00A837DA">
      <w:pPr>
        <w:pStyle w:val="Textoindependiente"/>
        <w:ind w:firstLine="709"/>
        <w:jc w:val="both"/>
        <w:rPr>
          <w:lang w:val="es-ES"/>
        </w:rPr>
      </w:pPr>
      <w:r>
        <w:rPr>
          <w:lang w:val="es-ES_tradnl"/>
        </w:rPr>
        <w:t>El Consejo Superior, en sesión Nº 11-11, celebrada el 15 de febrero de 2011, artículo LVI, dispuso comunicarles lo siguiente:</w:t>
      </w:r>
      <w:r>
        <w:rPr>
          <w:lang w:val="es-ES"/>
        </w:rPr>
        <w:t xml:space="preserve"> </w:t>
      </w:r>
    </w:p>
    <w:p w:rsidR="00A837DA" w:rsidRDefault="00A837DA" w:rsidP="00A837DA">
      <w:pPr>
        <w:ind w:firstLine="549"/>
        <w:jc w:val="both"/>
        <w:rPr>
          <w:lang w:val="es-ES"/>
        </w:rPr>
      </w:pPr>
      <w:r>
        <w:rPr>
          <w:lang w:val="es-ES_tradnl"/>
        </w:rPr>
        <w:t>“I. El Procedimiento para vehículos detenidos para procesos de materia de tránsito, de acuerdo con el 143 de la Ley de Tránsito, aprobado en su oportunidad por la Comisión Interinstitucional de Tránsito:</w:t>
      </w:r>
      <w:r>
        <w:rPr>
          <w:lang w:val="es-ES"/>
        </w:rPr>
        <w:t xml:space="preserve"> </w:t>
      </w:r>
    </w:p>
    <w:p w:rsidR="00A837DA" w:rsidRDefault="00A837DA" w:rsidP="00A837DA">
      <w:pPr>
        <w:ind w:firstLine="549"/>
        <w:jc w:val="both"/>
        <w:rPr>
          <w:lang w:val="es-ES"/>
        </w:rPr>
      </w:pPr>
      <w:proofErr w:type="gramStart"/>
      <w:r>
        <w:rPr>
          <w:lang w:val="es-ES_tradnl"/>
        </w:rPr>
        <w:t>a</w:t>
      </w:r>
      <w:proofErr w:type="gramEnd"/>
      <w:r>
        <w:rPr>
          <w:lang w:val="es-ES_tradnl"/>
        </w:rPr>
        <w:t>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Notifíquese por parte del Consejo de Seguridad Vial o de la Policía de Tránsito, en forma personal o en su casa de habitación al señor…, propietario registral, que si en el plazo de ocho días hábiles a partir de la notificación el vehículo placas...., no es retirado del Depósito de Vehículos decomisados como es debido, será traspasado al patrimonio del Consejo de Seguridad Vial o de quien ellos así dispongan, </w:t>
      </w:r>
    </w:p>
    <w:p w:rsidR="00A837DA" w:rsidRDefault="00A837DA" w:rsidP="00A837DA">
      <w:pPr>
        <w:ind w:firstLine="549"/>
        <w:jc w:val="both"/>
        <w:rPr>
          <w:lang w:val="es-ES"/>
        </w:rPr>
      </w:pPr>
      <w:r>
        <w:rPr>
          <w:lang w:val="es-ES_tradnl"/>
        </w:rPr>
        <w:t>b.-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De no lograrse la notificación en los términos anteriormente explicados, notifíquese por medio de edicto en el diario oficial La Gaceta y al menos un edicto en un diario de circulación nacional de la resolución administrativa que dispone tal cosa de conformidad con la Ley de Tránsito. </w:t>
      </w:r>
    </w:p>
    <w:p w:rsidR="00A837DA" w:rsidRDefault="00A837DA" w:rsidP="00A837DA">
      <w:pPr>
        <w:ind w:firstLine="549"/>
        <w:jc w:val="both"/>
        <w:rPr>
          <w:lang w:val="es-ES"/>
        </w:rPr>
      </w:pPr>
      <w:proofErr w:type="gramStart"/>
      <w:r>
        <w:rPr>
          <w:lang w:val="es-ES_tradnl"/>
        </w:rPr>
        <w:t>c</w:t>
      </w:r>
      <w:proofErr w:type="gramEnd"/>
      <w:r>
        <w:rPr>
          <w:lang w:val="es-ES_tradnl"/>
        </w:rPr>
        <w:t>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Informen además los </w:t>
      </w:r>
      <w:proofErr w:type="spellStart"/>
      <w:r>
        <w:rPr>
          <w:lang w:val="es-ES"/>
        </w:rPr>
        <w:t>petentes</w:t>
      </w:r>
      <w:proofErr w:type="spellEnd"/>
      <w:r>
        <w:rPr>
          <w:lang w:val="es-ES"/>
        </w:rPr>
        <w:t xml:space="preserve"> si dicho vehículo no cuenta con orden de captura por robo ante la policía judicial y la policía de Tránsito. </w:t>
      </w:r>
    </w:p>
    <w:p w:rsidR="00A837DA" w:rsidRDefault="00A837DA" w:rsidP="00A837DA">
      <w:pPr>
        <w:ind w:firstLine="549"/>
        <w:jc w:val="both"/>
        <w:rPr>
          <w:lang w:val="es-ES"/>
        </w:rPr>
      </w:pPr>
      <w:r>
        <w:rPr>
          <w:lang w:val="es-ES_tradnl"/>
        </w:rPr>
        <w:t>d.-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Una vez cumplida la notificación, infórmese a este Despacho para que se dicte la resolución. </w:t>
      </w:r>
    </w:p>
    <w:p w:rsidR="00A837DA" w:rsidRDefault="00A837DA" w:rsidP="00A837DA">
      <w:pPr>
        <w:ind w:firstLine="549"/>
        <w:jc w:val="both"/>
        <w:rPr>
          <w:lang w:val="es-ES"/>
        </w:rPr>
      </w:pPr>
      <w:r>
        <w:rPr>
          <w:lang w:val="es-ES_tradnl"/>
        </w:rPr>
        <w:t>II.-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Se aclara que, en aplicación del artículo 144 de la Ley de Tránsito por Vías Públicas Terrestres N° 7331, los jueces y juezas de tránsito pondrán a la orden del Consejo de Seguridad Vial (COSEVI), los vehículos decomisados o la chatarra de éstos; por lo que dicha dependencia tomará las disposiciones que correspondan. </w:t>
      </w:r>
    </w:p>
    <w:p w:rsidR="00A837DA" w:rsidRDefault="00A837DA" w:rsidP="00A837DA">
      <w:pPr>
        <w:ind w:firstLine="549"/>
        <w:jc w:val="both"/>
        <w:rPr>
          <w:lang w:val="es-ES"/>
        </w:rPr>
      </w:pPr>
      <w:r>
        <w:rPr>
          <w:lang w:val="es-ES_tradnl"/>
        </w:rPr>
        <w:t>III.-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Los Juzgados de Tránsito pondrán a disposición de las autoridades administrativas que correspondan, la información que requieran, para lo cual autorizarán el acceso a las bases de datos, o bien a los documentos que conserven. </w:t>
      </w:r>
    </w:p>
    <w:p w:rsidR="00A837DA" w:rsidRDefault="00A837DA" w:rsidP="00A837DA">
      <w:pPr>
        <w:ind w:firstLine="549"/>
        <w:jc w:val="both"/>
        <w:rPr>
          <w:lang w:val="es-ES"/>
        </w:rPr>
      </w:pPr>
      <w:r>
        <w:rPr>
          <w:lang w:val="es-ES_tradnl"/>
        </w:rPr>
        <w:t>IV.-</w:t>
      </w:r>
    </w:p>
    <w:p w:rsidR="00A837DA" w:rsidRDefault="00A837DA" w:rsidP="00A837DA">
      <w:pPr>
        <w:rPr>
          <w:lang w:val="es-ES"/>
        </w:rPr>
      </w:pPr>
      <w:r>
        <w:rPr>
          <w:lang w:val="es-ES"/>
        </w:rPr>
        <w:t xml:space="preserve">La notificación que debe hacer la Administración al propietario registral del vehículo, sobre el inicio de un procedimiento de despojo de su derecho de propiedad, debe hacerse en </w:t>
      </w:r>
      <w:r>
        <w:rPr>
          <w:lang w:val="es-ES"/>
        </w:rPr>
        <w:lastRenderedPageBreak/>
        <w:t xml:space="preserve">forma personal, y cuando sea localizable. Caso contrario, bastará con la publicación de un edicto en el diario oficial La Gaceta y en un diario de circulación nacional.” </w:t>
      </w:r>
    </w:p>
    <w:p w:rsidR="00A837DA" w:rsidRDefault="00A837DA" w:rsidP="00A837DA">
      <w:pPr>
        <w:ind w:firstLine="708"/>
        <w:rPr>
          <w:lang w:val="es-ES"/>
        </w:rPr>
      </w:pPr>
      <w:r>
        <w:rPr>
          <w:b/>
          <w:bCs/>
          <w:lang w:val="es-ES"/>
        </w:rPr>
        <w:t>San José, 8 de marzo de 2011</w:t>
      </w:r>
      <w:r>
        <w:rPr>
          <w:lang w:val="es-ES"/>
        </w:rPr>
        <w:t xml:space="preserve"> </w:t>
      </w:r>
    </w:p>
    <w:p w:rsidR="00A837DA" w:rsidRDefault="00A837DA" w:rsidP="00A837DA">
      <w:pPr>
        <w:jc w:val="center"/>
        <w:rPr>
          <w:lang w:val="es-ES"/>
        </w:rPr>
      </w:pPr>
      <w:proofErr w:type="spellStart"/>
      <w:proofErr w:type="gram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es-ES"/>
        </w:rPr>
        <w:t xml:space="preserve"> </w:t>
      </w:r>
      <w:r>
        <w:rPr>
          <w:b/>
          <w:bCs/>
          <w:lang w:val="pt-BR"/>
        </w:rPr>
        <w:t>.</w:t>
      </w:r>
      <w:proofErr w:type="gramEnd"/>
      <w:r>
        <w:rPr>
          <w:b/>
          <w:bCs/>
          <w:lang w:val="pt-BR"/>
        </w:rPr>
        <w:t xml:space="preserve"> Silvia Navarro Romanini</w:t>
      </w:r>
      <w:r>
        <w:rPr>
          <w:lang w:val="es-ES"/>
        </w:rPr>
        <w:t xml:space="preserve"> </w:t>
      </w:r>
    </w:p>
    <w:p w:rsidR="00A837DA" w:rsidRDefault="00A837DA" w:rsidP="00A837DA">
      <w:pPr>
        <w:jc w:val="center"/>
        <w:rPr>
          <w:lang w:val="es-ES"/>
        </w:rPr>
      </w:pPr>
      <w:r>
        <w:rPr>
          <w:b/>
          <w:bCs/>
          <w:lang w:val="pt-BR"/>
        </w:rPr>
        <w:t xml:space="preserve">Secretaria General </w:t>
      </w:r>
    </w:p>
    <w:p w:rsidR="00A837DA" w:rsidRDefault="00A837DA" w:rsidP="00A837DA">
      <w:pPr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A837DA" w:rsidRDefault="00A837DA" w:rsidP="00A837DA">
      <w:pPr>
        <w:pStyle w:val="NormalWeb"/>
        <w:rPr>
          <w:lang w:val="es-ES"/>
        </w:rPr>
      </w:pPr>
      <w:r>
        <w:rPr>
          <w:lang w:val="pt-BR"/>
        </w:rPr>
        <w:t xml:space="preserve">Ref.: </w:t>
      </w:r>
      <w:r>
        <w:t>1232-11</w:t>
      </w:r>
      <w:r>
        <w:rPr>
          <w:lang w:val="es-ES"/>
        </w:rPr>
        <w:t xml:space="preserve"> </w:t>
      </w:r>
    </w:p>
    <w:p w:rsidR="00A837DA" w:rsidRDefault="00A837DA" w:rsidP="00A837DA">
      <w:pPr>
        <w:pStyle w:val="NormalWeb"/>
        <w:rPr>
          <w:lang w:val="es-ES"/>
        </w:rPr>
      </w:pPr>
      <w:r>
        <w:rPr>
          <w:lang w:val="pt-BR"/>
        </w:rPr>
        <w:t>Ashley</w:t>
      </w:r>
      <w:r>
        <w:rPr>
          <w:lang w:val="es-ES"/>
        </w:rPr>
        <w:t xml:space="preserve"> </w:t>
      </w:r>
    </w:p>
    <w:p w:rsidR="00160AF4" w:rsidRPr="00A837DA" w:rsidRDefault="00A837DA" w:rsidP="00A837DA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04:02:51 p.m.</w:t>
      </w:r>
    </w:p>
    <w:sectPr w:rsidR="00160AF4" w:rsidRPr="00A837DA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57BCF"/>
    <w:rsid w:val="005D48D3"/>
    <w:rsid w:val="00662475"/>
    <w:rsid w:val="006E567A"/>
    <w:rsid w:val="00707AF8"/>
    <w:rsid w:val="00742FD9"/>
    <w:rsid w:val="00772567"/>
    <w:rsid w:val="0081626C"/>
    <w:rsid w:val="00906174"/>
    <w:rsid w:val="00913EE9"/>
    <w:rsid w:val="009B3607"/>
    <w:rsid w:val="009D35B1"/>
    <w:rsid w:val="009D6A05"/>
    <w:rsid w:val="00A16964"/>
    <w:rsid w:val="00A62D62"/>
    <w:rsid w:val="00A837DA"/>
    <w:rsid w:val="00BF671F"/>
    <w:rsid w:val="00C000D7"/>
    <w:rsid w:val="00C801C2"/>
    <w:rsid w:val="00D120A7"/>
    <w:rsid w:val="00E831F1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2018-05-21T22:03:00Z</dcterms:created>
  <dcterms:modified xsi:type="dcterms:W3CDTF">2018-05-21T22:03:00Z</dcterms:modified>
</cp:coreProperties>
</file>