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A8EEA" w14:textId="77777777" w:rsidR="00F062DB" w:rsidRDefault="009A0692">
      <w:r>
        <w:rPr>
          <w:noProof/>
          <w:lang w:val="es-CR" w:eastAsia="es-CR" w:bidi="ar-SA"/>
        </w:rPr>
        <w:drawing>
          <wp:anchor distT="0" distB="0" distL="114935" distR="114935" simplePos="0" relativeHeight="251656704" behindDoc="0" locked="0" layoutInCell="1" allowOverlap="1" wp14:anchorId="6EE3DD9A" wp14:editId="36B95BE0">
            <wp:simplePos x="0" y="0"/>
            <wp:positionH relativeFrom="column">
              <wp:posOffset>-108585</wp:posOffset>
            </wp:positionH>
            <wp:positionV relativeFrom="paragraph">
              <wp:posOffset>-61595</wp:posOffset>
            </wp:positionV>
            <wp:extent cx="2731770" cy="797560"/>
            <wp:effectExtent l="0" t="0" r="0" b="0"/>
            <wp:wrapNone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7975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R" w:eastAsia="es-CR" w:bidi="ar-SA"/>
        </w:rPr>
        <w:drawing>
          <wp:anchor distT="0" distB="0" distL="0" distR="0" simplePos="0" relativeHeight="251657728" behindDoc="0" locked="0" layoutInCell="1" allowOverlap="1" wp14:anchorId="00066ED4" wp14:editId="11D67550">
            <wp:simplePos x="0" y="0"/>
            <wp:positionH relativeFrom="column">
              <wp:posOffset>146050</wp:posOffset>
            </wp:positionH>
            <wp:positionV relativeFrom="paragraph">
              <wp:posOffset>282575</wp:posOffset>
            </wp:positionV>
            <wp:extent cx="256540" cy="317500"/>
            <wp:effectExtent l="1905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317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D95131" w14:textId="77777777" w:rsidR="00996A7F" w:rsidRDefault="00996A7F" w:rsidP="00996A7F">
      <w:pPr>
        <w:jc w:val="center"/>
        <w:rPr>
          <w:b/>
          <w:sz w:val="32"/>
          <w:szCs w:val="32"/>
        </w:rPr>
      </w:pPr>
    </w:p>
    <w:p w14:paraId="1A0CA8C2" w14:textId="77777777" w:rsidR="00996A7F" w:rsidRDefault="00996A7F" w:rsidP="00996A7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CR" w:eastAsia="es-CR" w:bidi="ar-SA"/>
        </w:rPr>
        <w:drawing>
          <wp:anchor distT="0" distB="0" distL="0" distR="0" simplePos="0" relativeHeight="251658752" behindDoc="0" locked="0" layoutInCell="1" allowOverlap="1" wp14:anchorId="6B5F3DAD" wp14:editId="3FCE0583">
            <wp:simplePos x="0" y="0"/>
            <wp:positionH relativeFrom="column">
              <wp:posOffset>-30480</wp:posOffset>
            </wp:positionH>
            <wp:positionV relativeFrom="paragraph">
              <wp:posOffset>139700</wp:posOffset>
            </wp:positionV>
            <wp:extent cx="6277610" cy="45720"/>
            <wp:effectExtent l="19050" t="0" r="889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457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5A06E1" w14:textId="77777777" w:rsidR="00414148" w:rsidRDefault="00275C54" w:rsidP="0041414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  <w:lang w:val="es-CR"/>
        </w:rPr>
      </w:pPr>
      <w:r w:rsidRPr="00275C54">
        <w:rPr>
          <w:rFonts w:ascii="Arial" w:eastAsia="Times New Roman" w:hAnsi="Arial" w:cs="Arial"/>
          <w:bCs/>
          <w:lang w:eastAsia="ar-SA" w:bidi="ar-SA"/>
        </w:rPr>
        <w:tab/>
      </w:r>
    </w:p>
    <w:p w14:paraId="62C6C02D" w14:textId="42F3CCA6" w:rsidR="00414148" w:rsidRPr="00A83B6B" w:rsidRDefault="00414148" w:rsidP="00414148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  <w:lang w:val="es-CR"/>
        </w:rPr>
      </w:pPr>
      <w:r w:rsidRPr="00A83B6B">
        <w:rPr>
          <w:rFonts w:ascii="Arial" w:hAnsi="Arial" w:cs="Arial"/>
          <w:b/>
          <w:sz w:val="26"/>
          <w:szCs w:val="26"/>
          <w:lang w:val="es-CR"/>
        </w:rPr>
        <w:t xml:space="preserve">CIRCULAR </w:t>
      </w:r>
      <w:r>
        <w:rPr>
          <w:rFonts w:ascii="Arial" w:hAnsi="Arial" w:cs="Arial"/>
          <w:b/>
          <w:sz w:val="26"/>
          <w:szCs w:val="26"/>
          <w:lang w:val="es-CR"/>
        </w:rPr>
        <w:t>No.</w:t>
      </w:r>
      <w:r w:rsidRPr="00A83B6B">
        <w:rPr>
          <w:rFonts w:ascii="Arial" w:hAnsi="Arial" w:cs="Arial"/>
          <w:b/>
          <w:sz w:val="26"/>
          <w:szCs w:val="26"/>
          <w:lang w:val="es-CR"/>
        </w:rPr>
        <w:t xml:space="preserve"> </w:t>
      </w:r>
      <w:r w:rsidR="00A57830">
        <w:rPr>
          <w:rFonts w:ascii="Arial" w:hAnsi="Arial" w:cs="Arial"/>
          <w:b/>
          <w:sz w:val="26"/>
          <w:szCs w:val="26"/>
          <w:lang w:val="es-CR"/>
        </w:rPr>
        <w:t>52</w:t>
      </w:r>
      <w:r>
        <w:rPr>
          <w:rFonts w:ascii="Arial" w:hAnsi="Arial" w:cs="Arial"/>
          <w:b/>
          <w:sz w:val="26"/>
          <w:szCs w:val="26"/>
          <w:lang w:val="es-CR"/>
        </w:rPr>
        <w:t>-201</w:t>
      </w:r>
      <w:r w:rsidR="00A122B3">
        <w:rPr>
          <w:rFonts w:ascii="Arial" w:hAnsi="Arial" w:cs="Arial"/>
          <w:b/>
          <w:sz w:val="26"/>
          <w:szCs w:val="26"/>
          <w:lang w:val="es-CR"/>
        </w:rPr>
        <w:t>9</w:t>
      </w:r>
    </w:p>
    <w:p w14:paraId="7DC76166" w14:textId="77777777" w:rsidR="00414148" w:rsidRPr="000328E7" w:rsidRDefault="00414148" w:rsidP="00414148">
      <w:pPr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</w:p>
    <w:p w14:paraId="64F08B33" w14:textId="77777777" w:rsidR="00414148" w:rsidRPr="000328E7" w:rsidRDefault="00414148" w:rsidP="00414148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s-CR"/>
        </w:rPr>
      </w:pPr>
    </w:p>
    <w:p w14:paraId="7B191B2F" w14:textId="77777777" w:rsidR="00414148" w:rsidRPr="00ED78D9" w:rsidRDefault="00414148" w:rsidP="00494CA7">
      <w:pP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  <w:r w:rsidRPr="00ED78D9">
        <w:rPr>
          <w:rFonts w:ascii="Arial" w:hAnsi="Arial" w:cs="Arial"/>
          <w:b/>
          <w:lang w:val="es-CR"/>
        </w:rPr>
        <w:t>DE:</w:t>
      </w:r>
      <w:r w:rsidR="00494CA7"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>Ana Eugenia Romero Jen</w:t>
      </w:r>
      <w:r w:rsidR="00B3063F">
        <w:rPr>
          <w:rFonts w:ascii="Arial" w:hAnsi="Arial" w:cs="Arial"/>
          <w:lang w:val="es-CR"/>
        </w:rPr>
        <w:t>k</w:t>
      </w:r>
      <w:r>
        <w:rPr>
          <w:rFonts w:ascii="Arial" w:hAnsi="Arial" w:cs="Arial"/>
          <w:lang w:val="es-CR"/>
        </w:rPr>
        <w:t>ins</w:t>
      </w:r>
      <w:r w:rsidRPr="00ED78D9">
        <w:rPr>
          <w:rFonts w:ascii="Arial" w:hAnsi="Arial" w:cs="Arial"/>
          <w:lang w:val="es-CR"/>
        </w:rPr>
        <w:t>, Directora Ejecutiva</w:t>
      </w:r>
    </w:p>
    <w:p w14:paraId="0D34DD5A" w14:textId="77777777" w:rsidR="00414148" w:rsidRPr="00ED78D9" w:rsidRDefault="00414148" w:rsidP="00414148">
      <w:pPr>
        <w:tabs>
          <w:tab w:val="left" w:pos="1704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s-CR"/>
        </w:rPr>
      </w:pPr>
    </w:p>
    <w:p w14:paraId="401C822A" w14:textId="77777777" w:rsidR="00414148" w:rsidRPr="00ED78D9" w:rsidRDefault="00414148" w:rsidP="00494CA7">
      <w:pPr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  <w:r w:rsidRPr="00ED78D9">
        <w:rPr>
          <w:rFonts w:ascii="Arial" w:hAnsi="Arial" w:cs="Arial"/>
          <w:b/>
          <w:lang w:val="es-CR"/>
        </w:rPr>
        <w:t>PARA:</w:t>
      </w:r>
      <w:r w:rsidRPr="00ED78D9">
        <w:rPr>
          <w:rFonts w:ascii="Arial" w:hAnsi="Arial" w:cs="Arial"/>
          <w:lang w:val="es-CR"/>
        </w:rPr>
        <w:tab/>
      </w:r>
      <w:r w:rsidR="00494CA7">
        <w:rPr>
          <w:rFonts w:ascii="Arial" w:hAnsi="Arial" w:cs="Arial"/>
          <w:lang w:val="es-CR"/>
        </w:rPr>
        <w:tab/>
      </w:r>
      <w:r w:rsidR="006F3FE6">
        <w:rPr>
          <w:rFonts w:ascii="Arial" w:hAnsi="Arial" w:cs="Arial"/>
          <w:lang w:val="es-CR"/>
        </w:rPr>
        <w:t>Administraciones Regionales</w:t>
      </w:r>
      <w:r w:rsidR="000835C8">
        <w:rPr>
          <w:rFonts w:ascii="Arial" w:hAnsi="Arial" w:cs="Arial"/>
          <w:lang w:val="es-CR"/>
        </w:rPr>
        <w:t xml:space="preserve"> </w:t>
      </w:r>
      <w:r w:rsidR="006F3FE6">
        <w:rPr>
          <w:rFonts w:ascii="Arial" w:hAnsi="Arial" w:cs="Arial"/>
          <w:lang w:val="es-CR"/>
        </w:rPr>
        <w:t xml:space="preserve">y Oficinas </w:t>
      </w:r>
      <w:r w:rsidR="000835C8">
        <w:rPr>
          <w:rFonts w:ascii="Arial" w:hAnsi="Arial" w:cs="Arial"/>
          <w:lang w:val="es-CR"/>
        </w:rPr>
        <w:t>Judiciales</w:t>
      </w:r>
      <w:r>
        <w:rPr>
          <w:rFonts w:ascii="Arial" w:hAnsi="Arial" w:cs="Arial"/>
          <w:lang w:val="es-CR"/>
        </w:rPr>
        <w:t xml:space="preserve"> </w:t>
      </w:r>
    </w:p>
    <w:p w14:paraId="20BA4F24" w14:textId="77777777" w:rsidR="00414148" w:rsidRPr="00FF25BA" w:rsidRDefault="00414148" w:rsidP="00414148">
      <w:pPr>
        <w:autoSpaceDE w:val="0"/>
        <w:autoSpaceDN w:val="0"/>
        <w:adjustRightInd w:val="0"/>
        <w:ind w:left="1704" w:hanging="1704"/>
        <w:jc w:val="both"/>
        <w:rPr>
          <w:rFonts w:ascii="Arial" w:hAnsi="Arial" w:cs="Arial"/>
          <w:bCs/>
          <w:lang w:val="es-CR"/>
        </w:rPr>
      </w:pPr>
    </w:p>
    <w:p w14:paraId="267ACF4D" w14:textId="779E08A4" w:rsidR="00414148" w:rsidRPr="00ED78D9" w:rsidRDefault="00414148" w:rsidP="00A122B3">
      <w:pPr>
        <w:autoSpaceDE w:val="0"/>
        <w:autoSpaceDN w:val="0"/>
        <w:adjustRightInd w:val="0"/>
        <w:ind w:left="1260" w:hanging="1260"/>
        <w:jc w:val="both"/>
        <w:rPr>
          <w:rFonts w:ascii="Arial" w:hAnsi="Arial" w:cs="Arial"/>
          <w:lang w:val="es-CR"/>
        </w:rPr>
      </w:pPr>
      <w:r w:rsidRPr="00ED78D9">
        <w:rPr>
          <w:rFonts w:ascii="Arial" w:hAnsi="Arial" w:cs="Arial"/>
          <w:b/>
          <w:lang w:val="es-CR"/>
        </w:rPr>
        <w:t>ASUNTO:</w:t>
      </w:r>
      <w:r>
        <w:rPr>
          <w:rFonts w:ascii="Arial" w:hAnsi="Arial" w:cs="Arial"/>
          <w:b/>
          <w:lang w:val="es-CR"/>
        </w:rPr>
        <w:t xml:space="preserve"> </w:t>
      </w:r>
      <w:r w:rsidRPr="00ED78D9">
        <w:rPr>
          <w:rFonts w:ascii="Arial" w:hAnsi="Arial" w:cs="Arial"/>
          <w:lang w:val="es-CR"/>
        </w:rPr>
        <w:tab/>
      </w:r>
      <w:r w:rsidR="00A57830">
        <w:rPr>
          <w:rFonts w:ascii="Arial" w:hAnsi="Arial" w:cs="Arial"/>
          <w:lang w:val="es-CR"/>
        </w:rPr>
        <w:t xml:space="preserve">Programación de giras del I y II semestre del 2019 y </w:t>
      </w:r>
      <w:r w:rsidR="00A122B3">
        <w:rPr>
          <w:rFonts w:ascii="Arial" w:hAnsi="Arial" w:cs="Arial"/>
          <w:lang w:val="es-CR"/>
        </w:rPr>
        <w:t>Reiteración de circular del “</w:t>
      </w:r>
      <w:r w:rsidR="000835C8">
        <w:rPr>
          <w:rFonts w:ascii="Arial" w:hAnsi="Arial" w:cs="Arial"/>
          <w:lang w:val="es-CR"/>
        </w:rPr>
        <w:t>Formato de presentación de</w:t>
      </w:r>
      <w:r w:rsidR="00494CA7">
        <w:rPr>
          <w:rFonts w:ascii="Arial" w:hAnsi="Arial" w:cs="Arial"/>
          <w:lang w:val="es-CR"/>
        </w:rPr>
        <w:t>l</w:t>
      </w:r>
      <w:r w:rsidR="000835C8">
        <w:rPr>
          <w:rFonts w:ascii="Arial" w:hAnsi="Arial" w:cs="Arial"/>
          <w:lang w:val="es-CR"/>
        </w:rPr>
        <w:t xml:space="preserve"> Informe de Vehículos Decomisados”</w:t>
      </w:r>
    </w:p>
    <w:p w14:paraId="506F91CA" w14:textId="77777777" w:rsidR="00414148" w:rsidRPr="00ED78D9" w:rsidRDefault="00414148" w:rsidP="00414148">
      <w:pPr>
        <w:ind w:left="1680" w:hanging="1680"/>
        <w:jc w:val="both"/>
        <w:rPr>
          <w:rFonts w:ascii="Arial" w:hAnsi="Arial" w:cs="Arial"/>
          <w:lang w:val="es-CR"/>
        </w:rPr>
      </w:pPr>
    </w:p>
    <w:p w14:paraId="6338E3E6" w14:textId="3D95775E" w:rsidR="00414148" w:rsidRPr="00ED78D9" w:rsidRDefault="00414148" w:rsidP="00494CA7">
      <w:pPr>
        <w:autoSpaceDE w:val="0"/>
        <w:autoSpaceDN w:val="0"/>
        <w:adjustRightInd w:val="0"/>
        <w:jc w:val="both"/>
        <w:rPr>
          <w:rFonts w:ascii="Arial" w:hAnsi="Arial" w:cs="Arial"/>
          <w:lang w:val="es-CR"/>
        </w:rPr>
      </w:pPr>
      <w:r w:rsidRPr="00ED78D9">
        <w:rPr>
          <w:rFonts w:ascii="Arial" w:hAnsi="Arial" w:cs="Arial"/>
          <w:b/>
          <w:lang w:val="es-CR"/>
        </w:rPr>
        <w:t>FECHA:</w:t>
      </w:r>
      <w:r>
        <w:rPr>
          <w:rFonts w:ascii="Arial" w:hAnsi="Arial" w:cs="Arial"/>
          <w:b/>
          <w:lang w:val="es-CR"/>
        </w:rPr>
        <w:t xml:space="preserve">  </w:t>
      </w:r>
      <w:r w:rsidRPr="00ED78D9">
        <w:rPr>
          <w:rFonts w:ascii="Arial" w:hAnsi="Arial" w:cs="Arial"/>
          <w:lang w:val="es-CR"/>
        </w:rPr>
        <w:tab/>
      </w:r>
      <w:r w:rsidR="00A57830">
        <w:rPr>
          <w:rFonts w:ascii="Arial" w:hAnsi="Arial" w:cs="Arial"/>
          <w:lang w:val="es-CR"/>
        </w:rPr>
        <w:t>3 de abril del 2019</w:t>
      </w:r>
    </w:p>
    <w:p w14:paraId="188BCF84" w14:textId="77777777" w:rsidR="00414148" w:rsidRPr="00ED78D9" w:rsidRDefault="00414148" w:rsidP="00414148">
      <w:pPr>
        <w:jc w:val="both"/>
        <w:rPr>
          <w:rFonts w:ascii="Arial" w:eastAsia="Times New Roman" w:hAnsi="Arial" w:cs="Arial"/>
          <w:lang w:val="es-ES_tradnl" w:bidi="ar-SA"/>
        </w:rPr>
      </w:pPr>
      <w:r w:rsidRPr="00ED78D9">
        <w:rPr>
          <w:rFonts w:ascii="Arial" w:eastAsia="Times New Roman" w:hAnsi="Arial" w:cs="Arial"/>
          <w:noProof/>
          <w:lang w:val="es-CR" w:eastAsia="es-CR" w:bidi="ar-SA"/>
        </w:rPr>
        <w:drawing>
          <wp:anchor distT="0" distB="0" distL="0" distR="0" simplePos="0" relativeHeight="251661824" behindDoc="0" locked="0" layoutInCell="1" allowOverlap="1" wp14:anchorId="5DB636FF" wp14:editId="3268CE9F">
            <wp:simplePos x="0" y="0"/>
            <wp:positionH relativeFrom="column">
              <wp:align>center</wp:align>
            </wp:positionH>
            <wp:positionV relativeFrom="paragraph">
              <wp:posOffset>176530</wp:posOffset>
            </wp:positionV>
            <wp:extent cx="6411595" cy="45085"/>
            <wp:effectExtent l="19050" t="0" r="825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450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A4B014" w14:textId="77777777" w:rsidR="00414148" w:rsidRPr="00A57830" w:rsidRDefault="00414148" w:rsidP="00414148">
      <w:pPr>
        <w:jc w:val="both"/>
        <w:rPr>
          <w:rFonts w:ascii="Century Gothic" w:hAnsi="Century Gothic"/>
          <w:lang w:val="es-CR"/>
        </w:rPr>
      </w:pPr>
    </w:p>
    <w:p w14:paraId="3703C0CA" w14:textId="29581C11" w:rsidR="00414148" w:rsidRDefault="00A57830" w:rsidP="00414148">
      <w:pPr>
        <w:jc w:val="both"/>
        <w:rPr>
          <w:rFonts w:ascii="Century Gothic" w:hAnsi="Century Gothic"/>
          <w:lang w:val="es-CR"/>
        </w:rPr>
      </w:pPr>
      <w:r w:rsidRPr="00A57830">
        <w:rPr>
          <w:rFonts w:ascii="Century Gothic" w:hAnsi="Century Gothic"/>
          <w:lang w:val="es-CR"/>
        </w:rPr>
        <w:t xml:space="preserve">Con el fin de brindarle la colaboración necesaria al Licenciado José Eduardo </w:t>
      </w:r>
      <w:r w:rsidR="004563D4">
        <w:rPr>
          <w:rFonts w:ascii="Century Gothic" w:hAnsi="Century Gothic"/>
          <w:lang w:val="es-CR"/>
        </w:rPr>
        <w:t>González Bonilla</w:t>
      </w:r>
      <w:bookmarkStart w:id="0" w:name="_GoBack"/>
      <w:bookmarkEnd w:id="0"/>
      <w:r w:rsidRPr="00A57830">
        <w:rPr>
          <w:rFonts w:ascii="Century Gothic" w:hAnsi="Century Gothic"/>
          <w:lang w:val="es-CR"/>
        </w:rPr>
        <w:t xml:space="preserve">, Inspector Judicial, Encargado del Programa de Descongestionamiento de Vehículos Decomisados, se </w:t>
      </w:r>
      <w:r>
        <w:rPr>
          <w:rFonts w:ascii="Century Gothic" w:hAnsi="Century Gothic"/>
          <w:lang w:val="es-CR"/>
        </w:rPr>
        <w:t xml:space="preserve">adjunta </w:t>
      </w:r>
      <w:r w:rsidRPr="00A57830">
        <w:rPr>
          <w:rFonts w:ascii="Century Gothic" w:hAnsi="Century Gothic"/>
          <w:lang w:val="es-CR"/>
        </w:rPr>
        <w:t xml:space="preserve">la </w:t>
      </w:r>
      <w:r>
        <w:rPr>
          <w:rFonts w:ascii="Century Gothic" w:hAnsi="Century Gothic"/>
          <w:lang w:val="es-CR"/>
        </w:rPr>
        <w:t>programación de visitas durante el 2019, a los diferentes Circuitos Judiciales</w:t>
      </w:r>
      <w:r w:rsidR="00B01F56">
        <w:rPr>
          <w:rFonts w:ascii="Century Gothic" w:hAnsi="Century Gothic"/>
          <w:lang w:val="es-CR"/>
        </w:rPr>
        <w:t>, debidamente actualizada</w:t>
      </w:r>
      <w:r>
        <w:rPr>
          <w:rFonts w:ascii="Century Gothic" w:hAnsi="Century Gothic"/>
          <w:lang w:val="es-CR"/>
        </w:rPr>
        <w:t xml:space="preserve">. </w:t>
      </w:r>
    </w:p>
    <w:p w14:paraId="7DCFC18A" w14:textId="2640D860" w:rsidR="00A57830" w:rsidRDefault="00A57830" w:rsidP="00414148">
      <w:pPr>
        <w:jc w:val="both"/>
        <w:rPr>
          <w:rFonts w:ascii="Century Gothic" w:hAnsi="Century Gothic"/>
          <w:lang w:val="es-CR"/>
        </w:rPr>
      </w:pPr>
    </w:p>
    <w:p w14:paraId="2607D0D6" w14:textId="3FDA925D" w:rsidR="00A122B3" w:rsidRDefault="00A57830" w:rsidP="003C4741">
      <w:pPr>
        <w:spacing w:line="276" w:lineRule="auto"/>
        <w:jc w:val="both"/>
        <w:rPr>
          <w:rFonts w:ascii="Century Gothic" w:hAnsi="Century Gothic"/>
          <w:lang w:val="es-CR"/>
        </w:rPr>
      </w:pPr>
      <w:r>
        <w:rPr>
          <w:rFonts w:ascii="Century Gothic" w:hAnsi="Century Gothic"/>
          <w:lang w:val="es-CR"/>
        </w:rPr>
        <w:t>Asimismo, s</w:t>
      </w:r>
      <w:r w:rsidR="00A122B3">
        <w:rPr>
          <w:rFonts w:ascii="Century Gothic" w:hAnsi="Century Gothic"/>
          <w:lang w:val="es-CR"/>
        </w:rPr>
        <w:t xml:space="preserve">e reitera la </w:t>
      </w:r>
      <w:r w:rsidR="00B01F56">
        <w:rPr>
          <w:rFonts w:ascii="Century Gothic" w:hAnsi="Century Gothic"/>
          <w:lang w:val="es-CR"/>
        </w:rPr>
        <w:t>C</w:t>
      </w:r>
      <w:r w:rsidR="00A122B3">
        <w:rPr>
          <w:rFonts w:ascii="Century Gothic" w:hAnsi="Century Gothic"/>
          <w:lang w:val="es-CR"/>
        </w:rPr>
        <w:t>ircular No. 95-2018 en la que se comunica que:</w:t>
      </w:r>
    </w:p>
    <w:p w14:paraId="14E37836" w14:textId="77777777" w:rsidR="00A122B3" w:rsidRDefault="00A122B3" w:rsidP="003C4741">
      <w:pPr>
        <w:spacing w:line="276" w:lineRule="auto"/>
        <w:jc w:val="both"/>
        <w:rPr>
          <w:rFonts w:ascii="Century Gothic" w:hAnsi="Century Gothic"/>
          <w:lang w:val="es-CR"/>
        </w:rPr>
      </w:pPr>
    </w:p>
    <w:p w14:paraId="75877A9E" w14:textId="77777777" w:rsidR="00516023" w:rsidRDefault="00A122B3" w:rsidP="003C4741">
      <w:pPr>
        <w:spacing w:line="276" w:lineRule="auto"/>
        <w:jc w:val="both"/>
        <w:rPr>
          <w:rFonts w:ascii="Century Gothic" w:hAnsi="Century Gothic"/>
          <w:lang w:val="es-CR"/>
        </w:rPr>
      </w:pPr>
      <w:r>
        <w:rPr>
          <w:rFonts w:ascii="Century Gothic" w:hAnsi="Century Gothic"/>
          <w:lang w:val="es-CR"/>
        </w:rPr>
        <w:t>“</w:t>
      </w:r>
      <w:r w:rsidR="00494CA7">
        <w:rPr>
          <w:rFonts w:ascii="Century Gothic" w:hAnsi="Century Gothic"/>
          <w:lang w:val="es-CR"/>
        </w:rPr>
        <w:t>El Consejo Superior en la sesión del 25-18, celebrada el 4 de abril de 2018, artículo XIX, conoce y aprueba las recomendaciones presentadas por la Dirección de Planificación mediante oficio 7-PLA-2018</w:t>
      </w:r>
      <w:r w:rsidR="003576D0">
        <w:rPr>
          <w:rFonts w:ascii="Century Gothic" w:hAnsi="Century Gothic"/>
          <w:lang w:val="es-CR"/>
        </w:rPr>
        <w:t>, que en lo que interesa dice:</w:t>
      </w:r>
    </w:p>
    <w:p w14:paraId="6977F8C8" w14:textId="77777777" w:rsidR="003576D0" w:rsidRDefault="003576D0" w:rsidP="003576D0">
      <w:pPr>
        <w:spacing w:before="100" w:beforeAutospacing="1" w:after="100" w:afterAutospacing="1"/>
        <w:ind w:left="709" w:right="760"/>
        <w:jc w:val="both"/>
        <w:rPr>
          <w:rFonts w:ascii="Century Gothic" w:eastAsia="Times New Roman" w:hAnsi="Century Gothic" w:cs="Arial"/>
          <w:spacing w:val="-3"/>
          <w:kern w:val="0"/>
          <w:lang w:val="es-ES_tradnl" w:eastAsia="es-ES" w:bidi="ar-SA"/>
        </w:rPr>
      </w:pPr>
      <w:r>
        <w:rPr>
          <w:rFonts w:ascii="Century Gothic" w:hAnsi="Century Gothic"/>
          <w:i/>
          <w:iCs/>
          <w:sz w:val="22"/>
          <w:szCs w:val="22"/>
        </w:rPr>
        <w:t>“Las Administraciones Regionales continuarán recibiendo los informes trimestrales remitidos por los despachos judiciales, sobre los vehículos decomisados que están a cargo de las oficinas jurisdiccionales de su competencia territorial. De igual forma, deberán verificar que la información suministrada por los despachos sea correcta</w:t>
      </w:r>
      <w:r>
        <w:rPr>
          <w:rStyle w:val="Refdenotaalpie"/>
          <w:rFonts w:ascii="Century Gothic" w:hAnsi="Century Gothic"/>
          <w:b/>
          <w:bCs/>
          <w:i/>
          <w:iCs/>
          <w:sz w:val="22"/>
          <w:szCs w:val="22"/>
        </w:rPr>
        <w:footnoteReference w:customMarkFollows="1" w:id="1"/>
        <w:t xml:space="preserve">[1] </w:t>
      </w:r>
      <w:r>
        <w:rPr>
          <w:rFonts w:ascii="Century Gothic" w:hAnsi="Century Gothic"/>
          <w:i/>
          <w:iCs/>
          <w:sz w:val="22"/>
          <w:szCs w:val="22"/>
        </w:rPr>
        <w:t xml:space="preserve">y mediante visita a los planteles corroborarán la ubicación, además deberán dar seguimiento del vehículo hasta que se dicta el comiso. </w:t>
      </w:r>
      <w:r>
        <w:rPr>
          <w:rFonts w:ascii="Century Gothic" w:hAnsi="Century Gothic"/>
          <w:i/>
          <w:iCs/>
          <w:sz w:val="22"/>
          <w:szCs w:val="22"/>
        </w:rPr>
        <w:lastRenderedPageBreak/>
        <w:t>Se recomienda que cada Administración Regional, a partir de los informes trimestrales, genere un control general que permita determinar la cantidad de vehículos decomisados pendientes de resolución, de valoración y de donación, con la finalidad de obtener una cifra a nivel nacional de este tipo de bienes.”</w:t>
      </w:r>
    </w:p>
    <w:p w14:paraId="3A8FF463" w14:textId="77777777" w:rsidR="003576D0" w:rsidRDefault="003576D0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 xml:space="preserve">Por lo anterior, se adjunta </w:t>
      </w:r>
      <w:r w:rsidR="009C0CDE">
        <w:rPr>
          <w:rFonts w:ascii="Century Gothic" w:hAnsi="Century Gothic"/>
          <w:lang w:val="es-ES_tradnl"/>
        </w:rPr>
        <w:t>la matriz</w:t>
      </w:r>
      <w:r>
        <w:rPr>
          <w:rFonts w:ascii="Century Gothic" w:hAnsi="Century Gothic"/>
          <w:lang w:val="es-ES_tradnl"/>
        </w:rPr>
        <w:t xml:space="preserve"> que para estos efectos deben utilizar l</w:t>
      </w:r>
      <w:r w:rsidR="009C0CDE">
        <w:rPr>
          <w:rFonts w:ascii="Century Gothic" w:hAnsi="Century Gothic"/>
          <w:lang w:val="es-ES_tradnl"/>
        </w:rPr>
        <w:t>a</w:t>
      </w:r>
      <w:r>
        <w:rPr>
          <w:rFonts w:ascii="Century Gothic" w:hAnsi="Century Gothic"/>
          <w:lang w:val="es-ES_tradnl"/>
        </w:rPr>
        <w:t xml:space="preserve">s </w:t>
      </w:r>
      <w:r w:rsidR="009C0CDE">
        <w:rPr>
          <w:rFonts w:ascii="Century Gothic" w:hAnsi="Century Gothic"/>
          <w:lang w:val="es-ES_tradnl"/>
        </w:rPr>
        <w:t xml:space="preserve">Oficinas </w:t>
      </w:r>
      <w:r>
        <w:rPr>
          <w:rFonts w:ascii="Century Gothic" w:hAnsi="Century Gothic"/>
          <w:lang w:val="es-ES_tradnl"/>
        </w:rPr>
        <w:t xml:space="preserve">Judiciales, así como el formato </w:t>
      </w:r>
      <w:r w:rsidR="0017722D">
        <w:rPr>
          <w:rFonts w:ascii="Century Gothic" w:hAnsi="Century Gothic"/>
          <w:lang w:val="es-ES_tradnl"/>
        </w:rPr>
        <w:t xml:space="preserve">en </w:t>
      </w:r>
      <w:r>
        <w:rPr>
          <w:rFonts w:ascii="Century Gothic" w:hAnsi="Century Gothic"/>
          <w:lang w:val="es-ES_tradnl"/>
        </w:rPr>
        <w:t xml:space="preserve">que deben presentar las Administraciones Regionales </w:t>
      </w:r>
      <w:r w:rsidR="000C52A2">
        <w:rPr>
          <w:rFonts w:ascii="Century Gothic" w:hAnsi="Century Gothic"/>
          <w:lang w:val="es-ES_tradnl"/>
        </w:rPr>
        <w:t>el</w:t>
      </w:r>
      <w:r>
        <w:rPr>
          <w:rFonts w:ascii="Century Gothic" w:hAnsi="Century Gothic"/>
          <w:lang w:val="es-ES_tradnl"/>
        </w:rPr>
        <w:t xml:space="preserve"> consolidado de </w:t>
      </w:r>
      <w:r w:rsidR="000C52A2">
        <w:rPr>
          <w:rFonts w:ascii="Century Gothic" w:hAnsi="Century Gothic"/>
          <w:lang w:val="es-ES_tradnl"/>
        </w:rPr>
        <w:t xml:space="preserve">la información que suministran </w:t>
      </w:r>
      <w:r>
        <w:rPr>
          <w:rFonts w:ascii="Century Gothic" w:hAnsi="Century Gothic"/>
          <w:lang w:val="es-ES_tradnl"/>
        </w:rPr>
        <w:t>l</w:t>
      </w:r>
      <w:r w:rsidR="009C0CDE">
        <w:rPr>
          <w:rFonts w:ascii="Century Gothic" w:hAnsi="Century Gothic"/>
          <w:lang w:val="es-ES_tradnl"/>
        </w:rPr>
        <w:t xml:space="preserve">as </w:t>
      </w:r>
      <w:r w:rsidR="006F3FE6">
        <w:rPr>
          <w:rFonts w:ascii="Century Gothic" w:hAnsi="Century Gothic"/>
          <w:lang w:val="es-ES_tradnl"/>
        </w:rPr>
        <w:t>Oficinas Judiciales</w:t>
      </w:r>
      <w:r w:rsidR="001748D6">
        <w:rPr>
          <w:rFonts w:ascii="Century Gothic" w:hAnsi="Century Gothic"/>
          <w:lang w:val="es-ES_tradnl"/>
        </w:rPr>
        <w:t xml:space="preserve"> de su zona.  </w:t>
      </w:r>
    </w:p>
    <w:p w14:paraId="3F9F4ABD" w14:textId="77777777" w:rsidR="001748D6" w:rsidRDefault="001748D6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14:paraId="5D030728" w14:textId="77777777" w:rsidR="001748D6" w:rsidRDefault="001748D6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 xml:space="preserve">El informe consolidado que presentan las Administraciones </w:t>
      </w:r>
      <w:proofErr w:type="gramStart"/>
      <w:r>
        <w:rPr>
          <w:rFonts w:ascii="Century Gothic" w:hAnsi="Century Gothic"/>
          <w:lang w:val="es-ES_tradnl"/>
        </w:rPr>
        <w:t>Regionales,</w:t>
      </w:r>
      <w:proofErr w:type="gramEnd"/>
      <w:r>
        <w:rPr>
          <w:rFonts w:ascii="Century Gothic" w:hAnsi="Century Gothic"/>
          <w:lang w:val="es-ES_tradnl"/>
        </w:rPr>
        <w:t xml:space="preserve"> debe contener en forma textual y fiel, la información remitida por</w:t>
      </w:r>
      <w:r w:rsidR="006F3FE6">
        <w:rPr>
          <w:rFonts w:ascii="Century Gothic" w:hAnsi="Century Gothic"/>
          <w:lang w:val="es-ES_tradnl"/>
        </w:rPr>
        <w:t xml:space="preserve"> las oficinas</w:t>
      </w:r>
      <w:r w:rsidR="000C52A2">
        <w:rPr>
          <w:rFonts w:ascii="Century Gothic" w:hAnsi="Century Gothic"/>
          <w:lang w:val="es-ES_tradnl"/>
        </w:rPr>
        <w:t>, que es requerida en las columnas “B a la S” y “U”</w:t>
      </w:r>
      <w:r w:rsidR="006F3FE6">
        <w:rPr>
          <w:rFonts w:ascii="Century Gothic" w:hAnsi="Century Gothic"/>
          <w:lang w:val="es-ES_tradnl"/>
        </w:rPr>
        <w:t xml:space="preserve"> y</w:t>
      </w:r>
      <w:r w:rsidR="00003F87">
        <w:rPr>
          <w:rFonts w:ascii="Century Gothic" w:hAnsi="Century Gothic"/>
          <w:lang w:val="es-ES_tradnl"/>
        </w:rPr>
        <w:t xml:space="preserve"> debe adicionar la</w:t>
      </w:r>
      <w:r w:rsidR="006F3FE6">
        <w:rPr>
          <w:rFonts w:ascii="Century Gothic" w:hAnsi="Century Gothic"/>
          <w:lang w:val="es-ES_tradnl"/>
        </w:rPr>
        <w:t xml:space="preserve"> información que se les solicita en columnas </w:t>
      </w:r>
      <w:r w:rsidR="000C52A2">
        <w:rPr>
          <w:rFonts w:ascii="Century Gothic" w:hAnsi="Century Gothic"/>
          <w:lang w:val="es-ES_tradnl"/>
        </w:rPr>
        <w:t>“A” y “T”</w:t>
      </w:r>
      <w:r>
        <w:rPr>
          <w:rFonts w:ascii="Century Gothic" w:hAnsi="Century Gothic"/>
          <w:lang w:val="es-ES_tradnl"/>
        </w:rPr>
        <w:t>.</w:t>
      </w:r>
    </w:p>
    <w:p w14:paraId="583662D8" w14:textId="77777777" w:rsidR="009C0CDE" w:rsidRDefault="009C0CDE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14:paraId="397AE617" w14:textId="77777777" w:rsidR="009C0CDE" w:rsidRDefault="009C0CDE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 xml:space="preserve">De detectar la Administración Regional, alguna inconsistencia entre el inventario de las oficinas, como por ejemplo duplicación de un vehículo, deberá coordinar lo que corresponda con las oficinas judiciales involucradas </w:t>
      </w:r>
      <w:r w:rsidR="00A7350E">
        <w:rPr>
          <w:rFonts w:ascii="Century Gothic" w:hAnsi="Century Gothic"/>
          <w:lang w:val="es-ES_tradnl"/>
        </w:rPr>
        <w:t>para que tomen las medidas correctivas</w:t>
      </w:r>
      <w:r w:rsidR="00100DC4">
        <w:rPr>
          <w:rFonts w:ascii="Century Gothic" w:hAnsi="Century Gothic"/>
          <w:lang w:val="es-ES_tradnl"/>
        </w:rPr>
        <w:t xml:space="preserve"> y garanticen la presentación de un inventario real y fidedigno</w:t>
      </w:r>
      <w:r w:rsidR="00C741AB">
        <w:rPr>
          <w:rFonts w:ascii="Century Gothic" w:hAnsi="Century Gothic"/>
          <w:lang w:val="es-ES_tradnl"/>
        </w:rPr>
        <w:t>.</w:t>
      </w:r>
      <w:r>
        <w:rPr>
          <w:rFonts w:ascii="Century Gothic" w:hAnsi="Century Gothic"/>
          <w:lang w:val="es-ES_tradnl"/>
        </w:rPr>
        <w:t xml:space="preserve"> </w:t>
      </w:r>
    </w:p>
    <w:p w14:paraId="3AD9D03B" w14:textId="77777777" w:rsidR="00141A66" w:rsidRDefault="00141A66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14:paraId="51163309" w14:textId="77777777" w:rsidR="002A6905" w:rsidRDefault="00141A66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 xml:space="preserve">Las Oficinas Judiciales, tienen que presentar el informe a la Administración Regional correspondiente, durante los primeros cinco días </w:t>
      </w:r>
      <w:r w:rsidR="0078394F">
        <w:rPr>
          <w:rFonts w:ascii="Century Gothic" w:hAnsi="Century Gothic"/>
          <w:lang w:val="es-ES_tradnl"/>
        </w:rPr>
        <w:t xml:space="preserve">hábiles, </w:t>
      </w:r>
      <w:r>
        <w:rPr>
          <w:rFonts w:ascii="Century Gothic" w:hAnsi="Century Gothic"/>
          <w:lang w:val="es-ES_tradnl"/>
        </w:rPr>
        <w:t>una vez finalizado cada trimestre</w:t>
      </w:r>
      <w:r w:rsidR="002A6905">
        <w:rPr>
          <w:rFonts w:ascii="Century Gothic" w:hAnsi="Century Gothic"/>
          <w:lang w:val="es-ES_tradnl"/>
        </w:rPr>
        <w:t>.</w:t>
      </w:r>
    </w:p>
    <w:p w14:paraId="5BB0C4AC" w14:textId="77777777" w:rsidR="002A6905" w:rsidRDefault="002A6905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14:paraId="2775E39C" w14:textId="77777777" w:rsidR="00141A66" w:rsidRDefault="002A6905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P</w:t>
      </w:r>
      <w:r w:rsidR="00141A66">
        <w:rPr>
          <w:rFonts w:ascii="Century Gothic" w:hAnsi="Century Gothic"/>
          <w:lang w:val="es-ES_tradnl"/>
        </w:rPr>
        <w:t>or su lado, las Administraciones Regionales tienen que presentar</w:t>
      </w:r>
      <w:r w:rsidR="0078394F">
        <w:rPr>
          <w:rFonts w:ascii="Century Gothic" w:hAnsi="Century Gothic"/>
          <w:lang w:val="es-ES_tradnl"/>
        </w:rPr>
        <w:t xml:space="preserve"> </w:t>
      </w:r>
      <w:r>
        <w:rPr>
          <w:rFonts w:ascii="Century Gothic" w:hAnsi="Century Gothic"/>
          <w:lang w:val="es-ES_tradnl"/>
        </w:rPr>
        <w:t xml:space="preserve">únicamente </w:t>
      </w:r>
      <w:r w:rsidR="00141A66">
        <w:rPr>
          <w:rFonts w:ascii="Century Gothic" w:hAnsi="Century Gothic"/>
          <w:lang w:val="es-ES_tradnl"/>
        </w:rPr>
        <w:t xml:space="preserve">el compendio diez días </w:t>
      </w:r>
      <w:r w:rsidR="0078394F">
        <w:rPr>
          <w:rFonts w:ascii="Century Gothic" w:hAnsi="Century Gothic"/>
          <w:lang w:val="es-ES_tradnl"/>
        </w:rPr>
        <w:t xml:space="preserve">hábiles </w:t>
      </w:r>
      <w:r w:rsidR="00141A66">
        <w:rPr>
          <w:rFonts w:ascii="Century Gothic" w:hAnsi="Century Gothic"/>
          <w:lang w:val="es-ES_tradnl"/>
        </w:rPr>
        <w:t xml:space="preserve">después de concluido el trimestre, </w:t>
      </w:r>
      <w:r w:rsidR="0078394F">
        <w:rPr>
          <w:rFonts w:ascii="Century Gothic" w:hAnsi="Century Gothic"/>
          <w:lang w:val="es-ES_tradnl"/>
        </w:rPr>
        <w:t xml:space="preserve">debidamente revisado y ajustado en los casos que corresponda, </w:t>
      </w:r>
      <w:r w:rsidR="003545CC">
        <w:rPr>
          <w:rFonts w:ascii="Century Gothic" w:hAnsi="Century Gothic"/>
          <w:lang w:val="es-ES_tradnl"/>
        </w:rPr>
        <w:t xml:space="preserve">al correo electrónico de la licenciada </w:t>
      </w:r>
      <w:r w:rsidR="00141A66">
        <w:rPr>
          <w:rFonts w:ascii="Century Gothic" w:hAnsi="Century Gothic"/>
          <w:lang w:val="es-ES_tradnl"/>
        </w:rPr>
        <w:t>Lorena Valverde Vega</w:t>
      </w:r>
      <w:r w:rsidR="003545CC">
        <w:rPr>
          <w:rFonts w:ascii="Century Gothic" w:hAnsi="Century Gothic"/>
          <w:lang w:val="es-ES_tradnl"/>
        </w:rPr>
        <w:t xml:space="preserve"> Encargada del Programa de Descongestionamiento de Vehículos Decomisados</w:t>
      </w:r>
      <w:r w:rsidR="00141A66">
        <w:rPr>
          <w:rFonts w:ascii="Century Gothic" w:hAnsi="Century Gothic"/>
          <w:lang w:val="es-ES_tradnl"/>
        </w:rPr>
        <w:t xml:space="preserve">. </w:t>
      </w:r>
    </w:p>
    <w:p w14:paraId="70A9AB70" w14:textId="77777777" w:rsidR="00003F87" w:rsidRDefault="00003F87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14:paraId="3822EABD" w14:textId="77777777" w:rsidR="00003F87" w:rsidRDefault="002A6905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C</w:t>
      </w:r>
      <w:r w:rsidR="000C52A2">
        <w:rPr>
          <w:rFonts w:ascii="Century Gothic" w:hAnsi="Century Gothic"/>
          <w:lang w:val="es-ES_tradnl"/>
        </w:rPr>
        <w:t>omo información aclaratoria</w:t>
      </w:r>
      <w:r w:rsidR="00141A66">
        <w:rPr>
          <w:rFonts w:ascii="Century Gothic" w:hAnsi="Century Gothic"/>
          <w:lang w:val="es-ES_tradnl"/>
        </w:rPr>
        <w:t xml:space="preserve">, </w:t>
      </w:r>
      <w:r w:rsidR="00003F87">
        <w:rPr>
          <w:rFonts w:ascii="Century Gothic" w:hAnsi="Century Gothic"/>
          <w:lang w:val="es-ES_tradnl"/>
        </w:rPr>
        <w:t xml:space="preserve">en la mayoría de los “ítems” en </w:t>
      </w:r>
      <w:r>
        <w:rPr>
          <w:rFonts w:ascii="Century Gothic" w:hAnsi="Century Gothic"/>
          <w:lang w:val="es-ES_tradnl"/>
        </w:rPr>
        <w:t>los</w:t>
      </w:r>
      <w:r w:rsidR="00003F87">
        <w:rPr>
          <w:rFonts w:ascii="Century Gothic" w:hAnsi="Century Gothic"/>
          <w:lang w:val="es-ES_tradnl"/>
        </w:rPr>
        <w:t xml:space="preserve"> que se les solicita información, tienen </w:t>
      </w:r>
      <w:r w:rsidR="00100DC4">
        <w:rPr>
          <w:rFonts w:ascii="Century Gothic" w:hAnsi="Century Gothic"/>
          <w:lang w:val="es-ES_tradnl"/>
        </w:rPr>
        <w:t>explicaciones</w:t>
      </w:r>
      <w:r w:rsidR="00003F87">
        <w:rPr>
          <w:rFonts w:ascii="Century Gothic" w:hAnsi="Century Gothic"/>
          <w:lang w:val="es-ES_tradnl"/>
        </w:rPr>
        <w:t xml:space="preserve"> al pie del informe, para que sean contempladas</w:t>
      </w:r>
      <w:r w:rsidR="005B2536">
        <w:rPr>
          <w:rFonts w:ascii="Century Gothic" w:hAnsi="Century Gothic"/>
          <w:lang w:val="es-ES_tradnl"/>
        </w:rPr>
        <w:t>.</w:t>
      </w:r>
      <w:r w:rsidR="00A122B3">
        <w:rPr>
          <w:rFonts w:ascii="Century Gothic" w:hAnsi="Century Gothic"/>
          <w:lang w:val="es-ES_tradnl"/>
        </w:rPr>
        <w:t>”</w:t>
      </w:r>
    </w:p>
    <w:p w14:paraId="2E9422A9" w14:textId="77777777" w:rsidR="00622A3E" w:rsidRDefault="00622A3E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14:paraId="04028A9C" w14:textId="77777777" w:rsidR="00622A3E" w:rsidRDefault="00622A3E" w:rsidP="003C4741">
      <w:pPr>
        <w:spacing w:line="276" w:lineRule="auto"/>
        <w:jc w:val="both"/>
        <w:rPr>
          <w:rFonts w:ascii="Century Gothic" w:hAnsi="Century Gothic"/>
          <w:lang w:val="es-ES_tradnl"/>
        </w:rPr>
      </w:pPr>
    </w:p>
    <w:p w14:paraId="3EBED90C" w14:textId="77777777" w:rsidR="0078394F" w:rsidRDefault="009F3B4C" w:rsidP="007C6813">
      <w:pPr>
        <w:jc w:val="both"/>
        <w:rPr>
          <w:rFonts w:ascii="Arial" w:hAnsi="Arial" w:cs="Arial"/>
          <w:sz w:val="18"/>
          <w:szCs w:val="18"/>
          <w:lang w:val="es-CR"/>
        </w:rPr>
      </w:pPr>
      <w:proofErr w:type="spellStart"/>
      <w:r>
        <w:rPr>
          <w:rFonts w:ascii="Arial" w:hAnsi="Arial" w:cs="Arial"/>
          <w:sz w:val="18"/>
          <w:szCs w:val="18"/>
          <w:lang w:val="es-CR"/>
        </w:rPr>
        <w:t>mpbg</w:t>
      </w:r>
      <w:proofErr w:type="spellEnd"/>
    </w:p>
    <w:p w14:paraId="3A997607" w14:textId="77777777" w:rsidR="007C6813" w:rsidRPr="007C6813" w:rsidRDefault="007C6813" w:rsidP="007C6813">
      <w:pPr>
        <w:jc w:val="both"/>
        <w:rPr>
          <w:rFonts w:ascii="Arial" w:hAnsi="Arial" w:cs="Arial"/>
          <w:sz w:val="18"/>
          <w:szCs w:val="18"/>
          <w:lang w:val="es-CR"/>
        </w:rPr>
      </w:pPr>
      <w:r w:rsidRPr="007C6813">
        <w:rPr>
          <w:rFonts w:ascii="Arial" w:hAnsi="Arial" w:cs="Arial"/>
          <w:sz w:val="18"/>
          <w:szCs w:val="18"/>
          <w:lang w:val="es-CR"/>
        </w:rPr>
        <w:t xml:space="preserve"> </w:t>
      </w:r>
    </w:p>
    <w:p w14:paraId="2C51CE20" w14:textId="77777777" w:rsidR="007C6813" w:rsidRPr="007C6813" w:rsidRDefault="007C6813" w:rsidP="007C6813">
      <w:pPr>
        <w:jc w:val="both"/>
        <w:rPr>
          <w:rFonts w:ascii="Arial" w:hAnsi="Arial" w:cs="Arial"/>
          <w:sz w:val="18"/>
          <w:szCs w:val="18"/>
          <w:lang w:val="es-CR"/>
        </w:rPr>
      </w:pPr>
      <w:proofErr w:type="spellStart"/>
      <w:r w:rsidRPr="007C6813">
        <w:rPr>
          <w:rFonts w:ascii="Arial" w:hAnsi="Arial" w:cs="Arial"/>
          <w:sz w:val="18"/>
          <w:szCs w:val="18"/>
          <w:lang w:val="es-CR"/>
        </w:rPr>
        <w:t>Ref</w:t>
      </w:r>
      <w:proofErr w:type="spellEnd"/>
      <w:r w:rsidRPr="007C6813">
        <w:rPr>
          <w:rFonts w:ascii="Arial" w:hAnsi="Arial" w:cs="Arial"/>
          <w:sz w:val="18"/>
          <w:szCs w:val="18"/>
          <w:lang w:val="es-CR"/>
        </w:rPr>
        <w:t>/</w:t>
      </w:r>
      <w:r w:rsidR="00A122B3">
        <w:rPr>
          <w:rFonts w:ascii="Arial" w:hAnsi="Arial" w:cs="Arial"/>
          <w:sz w:val="18"/>
          <w:szCs w:val="18"/>
          <w:lang w:val="es-CR"/>
        </w:rPr>
        <w:t>11288</w:t>
      </w:r>
      <w:r w:rsidRPr="007C6813">
        <w:rPr>
          <w:rFonts w:ascii="Arial" w:hAnsi="Arial" w:cs="Arial"/>
          <w:sz w:val="18"/>
          <w:szCs w:val="18"/>
          <w:lang w:val="es-CR"/>
        </w:rPr>
        <w:t>-1</w:t>
      </w:r>
      <w:r w:rsidR="00A122B3">
        <w:rPr>
          <w:rFonts w:ascii="Arial" w:hAnsi="Arial" w:cs="Arial"/>
          <w:sz w:val="18"/>
          <w:szCs w:val="18"/>
          <w:lang w:val="es-CR"/>
        </w:rPr>
        <w:t>9</w:t>
      </w:r>
    </w:p>
    <w:p w14:paraId="595D6476" w14:textId="77777777" w:rsidR="009C666A" w:rsidRPr="000328E7" w:rsidRDefault="009C666A" w:rsidP="00414148">
      <w:pPr>
        <w:jc w:val="both"/>
        <w:rPr>
          <w:rFonts w:ascii="Arial" w:hAnsi="Arial" w:cs="Arial"/>
          <w:sz w:val="18"/>
          <w:szCs w:val="18"/>
          <w:lang w:val="es-CR"/>
        </w:rPr>
      </w:pPr>
    </w:p>
    <w:sectPr w:rsidR="009C666A" w:rsidRPr="000328E7" w:rsidSect="00AE484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D1F3F" w14:textId="77777777" w:rsidR="00E57860" w:rsidRDefault="00E57860" w:rsidP="002C503D">
      <w:r>
        <w:separator/>
      </w:r>
    </w:p>
  </w:endnote>
  <w:endnote w:type="continuationSeparator" w:id="0">
    <w:p w14:paraId="451C9A77" w14:textId="77777777" w:rsidR="00E57860" w:rsidRDefault="00E57860" w:rsidP="002C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4990E" w14:textId="77777777" w:rsidR="00E57860" w:rsidRDefault="00E57860" w:rsidP="002C503D">
      <w:r>
        <w:separator/>
      </w:r>
    </w:p>
  </w:footnote>
  <w:footnote w:type="continuationSeparator" w:id="0">
    <w:p w14:paraId="0C5AD3D7" w14:textId="77777777" w:rsidR="00E57860" w:rsidRDefault="00E57860" w:rsidP="002C503D">
      <w:r>
        <w:continuationSeparator/>
      </w:r>
    </w:p>
  </w:footnote>
  <w:footnote w:id="1">
    <w:p w14:paraId="036D01BB" w14:textId="77777777" w:rsidR="003576D0" w:rsidRDefault="003576D0" w:rsidP="003576D0">
      <w:pPr>
        <w:pStyle w:val="Textonotapie"/>
        <w:rPr>
          <w:rFonts w:eastAsiaTheme="minorHAnsi"/>
        </w:rPr>
      </w:pPr>
      <w:r>
        <w:rPr>
          <w:rStyle w:val="Refdenotaalpie"/>
        </w:rPr>
        <w:t>[1]</w:t>
      </w:r>
      <w:r>
        <w:t xml:space="preserve"> Si se presenta la misma información del mes anterior, se debe consultar la razón por la cual se mantiene todavía ese bien decomisado.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1595"/>
    <w:multiLevelType w:val="multilevel"/>
    <w:tmpl w:val="498A9B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81F09D3"/>
    <w:multiLevelType w:val="hybridMultilevel"/>
    <w:tmpl w:val="048CED14"/>
    <w:lvl w:ilvl="0" w:tplc="14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1ECD5927"/>
    <w:multiLevelType w:val="hybridMultilevel"/>
    <w:tmpl w:val="D2F0D5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2812"/>
    <w:multiLevelType w:val="multilevel"/>
    <w:tmpl w:val="1B2EFB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2CBE2811"/>
    <w:multiLevelType w:val="hybridMultilevel"/>
    <w:tmpl w:val="B40849A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B5781"/>
    <w:multiLevelType w:val="hybridMultilevel"/>
    <w:tmpl w:val="7DB054CA"/>
    <w:lvl w:ilvl="0" w:tplc="140A0009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48F7DF3"/>
    <w:multiLevelType w:val="hybridMultilevel"/>
    <w:tmpl w:val="4B1610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44A30"/>
    <w:multiLevelType w:val="hybridMultilevel"/>
    <w:tmpl w:val="C0F2B3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E026E"/>
    <w:multiLevelType w:val="hybridMultilevel"/>
    <w:tmpl w:val="810875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159A7"/>
    <w:multiLevelType w:val="hybridMultilevel"/>
    <w:tmpl w:val="25942294"/>
    <w:lvl w:ilvl="0" w:tplc="140A0009">
      <w:start w:val="1"/>
      <w:numFmt w:val="lowerLetter"/>
      <w:lvlText w:val="%1."/>
      <w:lvlJc w:val="left"/>
      <w:pPr>
        <w:ind w:left="1287" w:hanging="360"/>
      </w:pPr>
    </w:lvl>
    <w:lvl w:ilvl="1" w:tplc="140A0003">
      <w:start w:val="1"/>
      <w:numFmt w:val="lowerLetter"/>
      <w:lvlText w:val="%2."/>
      <w:lvlJc w:val="left"/>
      <w:pPr>
        <w:ind w:left="2007" w:hanging="360"/>
      </w:pPr>
    </w:lvl>
    <w:lvl w:ilvl="2" w:tplc="140A0005" w:tentative="1">
      <w:start w:val="1"/>
      <w:numFmt w:val="lowerRoman"/>
      <w:lvlText w:val="%3."/>
      <w:lvlJc w:val="right"/>
      <w:pPr>
        <w:ind w:left="2727" w:hanging="180"/>
      </w:pPr>
    </w:lvl>
    <w:lvl w:ilvl="3" w:tplc="140A0001" w:tentative="1">
      <w:start w:val="1"/>
      <w:numFmt w:val="decimal"/>
      <w:lvlText w:val="%4."/>
      <w:lvlJc w:val="left"/>
      <w:pPr>
        <w:ind w:left="3447" w:hanging="360"/>
      </w:pPr>
    </w:lvl>
    <w:lvl w:ilvl="4" w:tplc="140A0003" w:tentative="1">
      <w:start w:val="1"/>
      <w:numFmt w:val="lowerLetter"/>
      <w:lvlText w:val="%5."/>
      <w:lvlJc w:val="left"/>
      <w:pPr>
        <w:ind w:left="4167" w:hanging="360"/>
      </w:pPr>
    </w:lvl>
    <w:lvl w:ilvl="5" w:tplc="140A0005" w:tentative="1">
      <w:start w:val="1"/>
      <w:numFmt w:val="lowerRoman"/>
      <w:lvlText w:val="%6."/>
      <w:lvlJc w:val="right"/>
      <w:pPr>
        <w:ind w:left="4887" w:hanging="180"/>
      </w:pPr>
    </w:lvl>
    <w:lvl w:ilvl="6" w:tplc="140A0001" w:tentative="1">
      <w:start w:val="1"/>
      <w:numFmt w:val="decimal"/>
      <w:lvlText w:val="%7."/>
      <w:lvlJc w:val="left"/>
      <w:pPr>
        <w:ind w:left="5607" w:hanging="360"/>
      </w:pPr>
    </w:lvl>
    <w:lvl w:ilvl="7" w:tplc="140A0003" w:tentative="1">
      <w:start w:val="1"/>
      <w:numFmt w:val="lowerLetter"/>
      <w:lvlText w:val="%8."/>
      <w:lvlJc w:val="left"/>
      <w:pPr>
        <w:ind w:left="6327" w:hanging="360"/>
      </w:pPr>
    </w:lvl>
    <w:lvl w:ilvl="8" w:tplc="140A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BE44C61"/>
    <w:multiLevelType w:val="hybridMultilevel"/>
    <w:tmpl w:val="0F325CD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66"/>
    <w:rsid w:val="00003F87"/>
    <w:rsid w:val="00013FF9"/>
    <w:rsid w:val="000143FF"/>
    <w:rsid w:val="00020E10"/>
    <w:rsid w:val="000328E7"/>
    <w:rsid w:val="00053399"/>
    <w:rsid w:val="000635DF"/>
    <w:rsid w:val="000835C8"/>
    <w:rsid w:val="0009647F"/>
    <w:rsid w:val="000A20F9"/>
    <w:rsid w:val="000C52A2"/>
    <w:rsid w:val="000E22E0"/>
    <w:rsid w:val="000E758A"/>
    <w:rsid w:val="000F5B55"/>
    <w:rsid w:val="00100DC4"/>
    <w:rsid w:val="00134874"/>
    <w:rsid w:val="001373BC"/>
    <w:rsid w:val="00141A66"/>
    <w:rsid w:val="00147A38"/>
    <w:rsid w:val="00165AE7"/>
    <w:rsid w:val="001748D6"/>
    <w:rsid w:val="0017722D"/>
    <w:rsid w:val="00177266"/>
    <w:rsid w:val="00194EDA"/>
    <w:rsid w:val="001A067B"/>
    <w:rsid w:val="001B096C"/>
    <w:rsid w:val="001B2FAC"/>
    <w:rsid w:val="001E3795"/>
    <w:rsid w:val="001E59FA"/>
    <w:rsid w:val="00254BFB"/>
    <w:rsid w:val="002736A4"/>
    <w:rsid w:val="00275C54"/>
    <w:rsid w:val="00295B63"/>
    <w:rsid w:val="002A352A"/>
    <w:rsid w:val="002A6905"/>
    <w:rsid w:val="002B3492"/>
    <w:rsid w:val="002C085B"/>
    <w:rsid w:val="002C503D"/>
    <w:rsid w:val="002D1FDF"/>
    <w:rsid w:val="002D3C50"/>
    <w:rsid w:val="002F2DB7"/>
    <w:rsid w:val="00346616"/>
    <w:rsid w:val="003545CC"/>
    <w:rsid w:val="003576D0"/>
    <w:rsid w:val="00357B50"/>
    <w:rsid w:val="00392695"/>
    <w:rsid w:val="003A73D5"/>
    <w:rsid w:val="003C4741"/>
    <w:rsid w:val="003F4887"/>
    <w:rsid w:val="003F62AF"/>
    <w:rsid w:val="00414148"/>
    <w:rsid w:val="00414AC4"/>
    <w:rsid w:val="004563D4"/>
    <w:rsid w:val="004738E1"/>
    <w:rsid w:val="00485690"/>
    <w:rsid w:val="00494CA7"/>
    <w:rsid w:val="00496F69"/>
    <w:rsid w:val="004C671F"/>
    <w:rsid w:val="004D6A64"/>
    <w:rsid w:val="004E1063"/>
    <w:rsid w:val="00516023"/>
    <w:rsid w:val="0052140F"/>
    <w:rsid w:val="0052324E"/>
    <w:rsid w:val="0055005A"/>
    <w:rsid w:val="00550B95"/>
    <w:rsid w:val="005A1B44"/>
    <w:rsid w:val="005B2536"/>
    <w:rsid w:val="005C3D91"/>
    <w:rsid w:val="005E00CF"/>
    <w:rsid w:val="00602DB8"/>
    <w:rsid w:val="00607F46"/>
    <w:rsid w:val="00622A3E"/>
    <w:rsid w:val="006724C4"/>
    <w:rsid w:val="006735BF"/>
    <w:rsid w:val="00692F8D"/>
    <w:rsid w:val="006973F1"/>
    <w:rsid w:val="006A077E"/>
    <w:rsid w:val="006C3840"/>
    <w:rsid w:val="006D3C32"/>
    <w:rsid w:val="006F3FE6"/>
    <w:rsid w:val="0078394F"/>
    <w:rsid w:val="00786EA6"/>
    <w:rsid w:val="007926FC"/>
    <w:rsid w:val="007A1B1C"/>
    <w:rsid w:val="007B03B9"/>
    <w:rsid w:val="007C6813"/>
    <w:rsid w:val="007D7857"/>
    <w:rsid w:val="007F0938"/>
    <w:rsid w:val="007F5CEB"/>
    <w:rsid w:val="008062D1"/>
    <w:rsid w:val="00811DF9"/>
    <w:rsid w:val="008227DC"/>
    <w:rsid w:val="0084071F"/>
    <w:rsid w:val="00841910"/>
    <w:rsid w:val="00880318"/>
    <w:rsid w:val="008923F3"/>
    <w:rsid w:val="008D0A4A"/>
    <w:rsid w:val="008F000D"/>
    <w:rsid w:val="008F0EB6"/>
    <w:rsid w:val="008F4090"/>
    <w:rsid w:val="008F7C68"/>
    <w:rsid w:val="009259B9"/>
    <w:rsid w:val="00955CD5"/>
    <w:rsid w:val="00957C53"/>
    <w:rsid w:val="00976945"/>
    <w:rsid w:val="00996A7F"/>
    <w:rsid w:val="009A0692"/>
    <w:rsid w:val="009B7977"/>
    <w:rsid w:val="009C0CDE"/>
    <w:rsid w:val="009C11A2"/>
    <w:rsid w:val="009C666A"/>
    <w:rsid w:val="009D22D2"/>
    <w:rsid w:val="009E0515"/>
    <w:rsid w:val="009F3B4C"/>
    <w:rsid w:val="00A07B61"/>
    <w:rsid w:val="00A122B3"/>
    <w:rsid w:val="00A2286C"/>
    <w:rsid w:val="00A3173B"/>
    <w:rsid w:val="00A57830"/>
    <w:rsid w:val="00A7350E"/>
    <w:rsid w:val="00A756E3"/>
    <w:rsid w:val="00A82C12"/>
    <w:rsid w:val="00A83B6B"/>
    <w:rsid w:val="00A9248B"/>
    <w:rsid w:val="00AA508E"/>
    <w:rsid w:val="00AB1001"/>
    <w:rsid w:val="00AD03F4"/>
    <w:rsid w:val="00AD0A1E"/>
    <w:rsid w:val="00AE258B"/>
    <w:rsid w:val="00AE484C"/>
    <w:rsid w:val="00B01F56"/>
    <w:rsid w:val="00B17DC3"/>
    <w:rsid w:val="00B3063F"/>
    <w:rsid w:val="00B30AF5"/>
    <w:rsid w:val="00B8165B"/>
    <w:rsid w:val="00B95E3D"/>
    <w:rsid w:val="00C27700"/>
    <w:rsid w:val="00C41A23"/>
    <w:rsid w:val="00C43995"/>
    <w:rsid w:val="00C466F7"/>
    <w:rsid w:val="00C741AB"/>
    <w:rsid w:val="00C9396B"/>
    <w:rsid w:val="00CA144D"/>
    <w:rsid w:val="00CB0119"/>
    <w:rsid w:val="00CB1A4F"/>
    <w:rsid w:val="00CB57F9"/>
    <w:rsid w:val="00CE3339"/>
    <w:rsid w:val="00CF08E0"/>
    <w:rsid w:val="00CF50A6"/>
    <w:rsid w:val="00D25AC6"/>
    <w:rsid w:val="00D268B6"/>
    <w:rsid w:val="00D53678"/>
    <w:rsid w:val="00D94C78"/>
    <w:rsid w:val="00DD2886"/>
    <w:rsid w:val="00DF20BA"/>
    <w:rsid w:val="00DF7FA1"/>
    <w:rsid w:val="00E108DE"/>
    <w:rsid w:val="00E57860"/>
    <w:rsid w:val="00E67C9A"/>
    <w:rsid w:val="00E71177"/>
    <w:rsid w:val="00E83194"/>
    <w:rsid w:val="00EA2ECA"/>
    <w:rsid w:val="00EB0D49"/>
    <w:rsid w:val="00ED78D9"/>
    <w:rsid w:val="00EF5CA4"/>
    <w:rsid w:val="00F062DB"/>
    <w:rsid w:val="00F06E06"/>
    <w:rsid w:val="00F15794"/>
    <w:rsid w:val="00F26258"/>
    <w:rsid w:val="00F326B0"/>
    <w:rsid w:val="00F568DC"/>
    <w:rsid w:val="00F74BEE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0"/>
    </o:shapedefaults>
    <o:shapelayout v:ext="edit">
      <o:idmap v:ext="edit" data="1"/>
    </o:shapelayout>
  </w:shapeDefaults>
  <w:doNotEmbedSmartTags/>
  <w:decimalSymbol w:val=","/>
  <w:listSeparator w:val=","/>
  <w14:docId w14:val="3AE87AA4"/>
  <w15:docId w15:val="{5E1EDB00-9C9F-43ED-9388-C3461DA7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995"/>
    <w:pPr>
      <w:widowControl w:val="0"/>
      <w:suppressAutoHyphens/>
    </w:pPr>
    <w:rPr>
      <w:rFonts w:eastAsia="SimSun" w:cs="Mangal"/>
      <w:kern w:val="1"/>
      <w:sz w:val="24"/>
      <w:szCs w:val="24"/>
      <w:lang w:val="es-ES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0E22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43995"/>
  </w:style>
  <w:style w:type="character" w:customStyle="1" w:styleId="WW-Absatz-Standardschriftart">
    <w:name w:val="WW-Absatz-Standardschriftart"/>
    <w:rsid w:val="00C43995"/>
  </w:style>
  <w:style w:type="paragraph" w:customStyle="1" w:styleId="Encabezado1">
    <w:name w:val="Encabezado1"/>
    <w:basedOn w:val="Normal"/>
    <w:next w:val="Textoindependiente"/>
    <w:rsid w:val="00C4399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rsid w:val="00C43995"/>
    <w:pPr>
      <w:spacing w:after="120"/>
    </w:pPr>
  </w:style>
  <w:style w:type="paragraph" w:styleId="Lista">
    <w:name w:val="List"/>
    <w:basedOn w:val="Textoindependiente"/>
    <w:rsid w:val="00C43995"/>
  </w:style>
  <w:style w:type="paragraph" w:styleId="Descripcin">
    <w:name w:val="caption"/>
    <w:basedOn w:val="Normal"/>
    <w:qFormat/>
    <w:rsid w:val="00C4399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43995"/>
    <w:pPr>
      <w:suppressLineNumbers/>
    </w:pPr>
  </w:style>
  <w:style w:type="paragraph" w:customStyle="1" w:styleId="Etiqueta">
    <w:name w:val="Etiqueta"/>
    <w:basedOn w:val="Normal"/>
    <w:rsid w:val="00C43995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qFormat/>
    <w:rsid w:val="00C43995"/>
    <w:pPr>
      <w:ind w:left="708" w:right="51" w:firstLine="708"/>
      <w:jc w:val="center"/>
    </w:pPr>
    <w:rPr>
      <w:b/>
      <w:lang w:val="es-ES_tradnl"/>
    </w:rPr>
  </w:style>
  <w:style w:type="paragraph" w:styleId="Subttulo">
    <w:name w:val="Subtitle"/>
    <w:basedOn w:val="Normal"/>
    <w:next w:val="Textoindependiente"/>
    <w:qFormat/>
    <w:rsid w:val="00C43995"/>
    <w:pPr>
      <w:jc w:val="center"/>
    </w:pPr>
    <w:rPr>
      <w:i/>
      <w:iCs/>
      <w:sz w:val="28"/>
      <w:szCs w:val="28"/>
    </w:rPr>
  </w:style>
  <w:style w:type="paragraph" w:customStyle="1" w:styleId="Encabezado2">
    <w:name w:val="Encabezado2"/>
    <w:basedOn w:val="Normal"/>
    <w:next w:val="Subttulo"/>
    <w:rsid w:val="00C43995"/>
    <w:pPr>
      <w:ind w:left="708" w:right="51" w:firstLine="708"/>
      <w:jc w:val="center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795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795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0E22E0"/>
    <w:pPr>
      <w:ind w:left="708"/>
    </w:pPr>
    <w:rPr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0E22E0"/>
    <w:rPr>
      <w:rFonts w:ascii="Cambria" w:eastAsia="Times New Roman" w:hAnsi="Cambria" w:cs="Mangal"/>
      <w:b/>
      <w:bCs/>
      <w:kern w:val="32"/>
      <w:sz w:val="32"/>
      <w:szCs w:val="29"/>
      <w:lang w:val="es-ES" w:eastAsia="zh-CN" w:bidi="hi-IN"/>
    </w:rPr>
  </w:style>
  <w:style w:type="character" w:styleId="Hipervnculo">
    <w:name w:val="Hyperlink"/>
    <w:basedOn w:val="Fuentedeprrafopredeter"/>
    <w:uiPriority w:val="99"/>
    <w:unhideWhenUsed/>
    <w:rsid w:val="00147A3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7A38"/>
    <w:rPr>
      <w:color w:val="800080"/>
      <w:u w:val="single"/>
    </w:rPr>
  </w:style>
  <w:style w:type="paragraph" w:styleId="NormalWeb">
    <w:name w:val="Normal (Web)"/>
    <w:basedOn w:val="Normal"/>
    <w:uiPriority w:val="99"/>
    <w:rsid w:val="002C503D"/>
    <w:pPr>
      <w:suppressAutoHyphens w:val="0"/>
      <w:jc w:val="both"/>
    </w:pPr>
    <w:rPr>
      <w:rFonts w:ascii="Arial" w:eastAsia="Times New Roman" w:hAnsi="Arial" w:cs="Times New Roman"/>
      <w:kern w:val="0"/>
      <w:sz w:val="22"/>
      <w:szCs w:val="20"/>
      <w:lang w:val="es-CR" w:eastAsia="en-US" w:bidi="ar-SA"/>
    </w:rPr>
  </w:style>
  <w:style w:type="paragraph" w:styleId="Textonotapie">
    <w:name w:val="footnote text"/>
    <w:basedOn w:val="Normal"/>
    <w:link w:val="TextonotapieCar"/>
    <w:uiPriority w:val="99"/>
    <w:rsid w:val="002C503D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C503D"/>
    <w:rPr>
      <w:lang w:val="es-ES" w:eastAsia="es-ES"/>
    </w:rPr>
  </w:style>
  <w:style w:type="character" w:styleId="Refdenotaalpie">
    <w:name w:val="footnote reference"/>
    <w:uiPriority w:val="99"/>
    <w:rsid w:val="002C50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E5B97-EC5E-4FA4-B708-B551E3AB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Links>
    <vt:vector size="12" baseType="variant">
      <vt:variant>
        <vt:i4>2752526</vt:i4>
      </vt:variant>
      <vt:variant>
        <vt:i4>6</vt:i4>
      </vt:variant>
      <vt:variant>
        <vt:i4>0</vt:i4>
      </vt:variant>
      <vt:variant>
        <vt:i4>5</vt:i4>
      </vt:variant>
      <vt:variant>
        <vt:lpwstr>mailto:sfallasg@Poder-Judicial.go.cr</vt:lpwstr>
      </vt:variant>
      <vt:variant>
        <vt:lpwstr/>
      </vt:variant>
      <vt:variant>
        <vt:i4>7995412</vt:i4>
      </vt:variant>
      <vt:variant>
        <vt:i4>3067</vt:i4>
      </vt:variant>
      <vt:variant>
        <vt:i4>1027</vt:i4>
      </vt:variant>
      <vt:variant>
        <vt:i4>1</vt:i4>
      </vt:variant>
      <vt:variant>
        <vt:lpwstr>cid:image002.jpg@01D239E8.FABB23D0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scastro</dc:creator>
  <cp:lastModifiedBy>Pilar Benavides Granados</cp:lastModifiedBy>
  <cp:revision>7</cp:revision>
  <cp:lastPrinted>2019-04-03T21:52:00Z</cp:lastPrinted>
  <dcterms:created xsi:type="dcterms:W3CDTF">2019-02-06T22:09:00Z</dcterms:created>
  <dcterms:modified xsi:type="dcterms:W3CDTF">2019-04-04T16:49:00Z</dcterms:modified>
</cp:coreProperties>
</file>