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53231" w14:textId="77777777" w:rsidR="00734FFE" w:rsidRPr="00D3486F" w:rsidRDefault="00734FFE" w:rsidP="00D3486F">
      <w:pPr>
        <w:spacing w:after="0" w:line="240" w:lineRule="auto"/>
        <w:jc w:val="center"/>
        <w:rPr>
          <w:rFonts w:ascii="Arial" w:hAnsi="Arial" w:cs="Arial"/>
          <w:b/>
          <w:color w:val="000000"/>
        </w:rPr>
      </w:pPr>
    </w:p>
    <w:p w14:paraId="55037304" w14:textId="77777777" w:rsidR="00A6448B" w:rsidRPr="00D3486F" w:rsidRDefault="00734FFE" w:rsidP="00D3486F">
      <w:pPr>
        <w:spacing w:after="0" w:line="240" w:lineRule="auto"/>
        <w:jc w:val="center"/>
        <w:rPr>
          <w:rFonts w:ascii="Arial" w:hAnsi="Arial" w:cs="Arial"/>
          <w:b/>
          <w:color w:val="000000"/>
        </w:rPr>
      </w:pPr>
      <w:r w:rsidRPr="00D3486F">
        <w:rPr>
          <w:rFonts w:ascii="Arial" w:hAnsi="Arial" w:cs="Arial"/>
          <w:b/>
          <w:color w:val="000000"/>
        </w:rPr>
        <w:t xml:space="preserve">Sesión en </w:t>
      </w:r>
      <w:r w:rsidR="00A6448B" w:rsidRPr="00D3486F">
        <w:rPr>
          <w:rFonts w:ascii="Arial" w:hAnsi="Arial" w:cs="Arial"/>
          <w:b/>
          <w:color w:val="000000"/>
        </w:rPr>
        <w:t xml:space="preserve">Modalidad: virtual </w:t>
      </w:r>
    </w:p>
    <w:p w14:paraId="00604BE8" w14:textId="77777777" w:rsidR="00734FFE" w:rsidRPr="00D3486F" w:rsidRDefault="00734FFE" w:rsidP="00D3486F">
      <w:pPr>
        <w:spacing w:after="0" w:line="240" w:lineRule="auto"/>
        <w:jc w:val="both"/>
        <w:rPr>
          <w:rFonts w:ascii="Arial" w:hAnsi="Arial" w:cs="Arial"/>
          <w:color w:val="000000"/>
        </w:rPr>
      </w:pPr>
    </w:p>
    <w:p w14:paraId="094CA288" w14:textId="16EA7D8E" w:rsidR="008D315C" w:rsidRPr="00F01E10" w:rsidRDefault="00A6448B" w:rsidP="00D3486F">
      <w:pPr>
        <w:spacing w:after="0" w:line="240" w:lineRule="auto"/>
        <w:jc w:val="both"/>
        <w:rPr>
          <w:rFonts w:ascii="Arial" w:hAnsi="Arial" w:cs="Arial"/>
        </w:rPr>
      </w:pPr>
      <w:r w:rsidRPr="00D3486F">
        <w:rPr>
          <w:rFonts w:ascii="Arial" w:hAnsi="Arial" w:cs="Arial"/>
          <w:color w:val="000000"/>
        </w:rPr>
        <w:t xml:space="preserve">Inicia la sesión a las </w:t>
      </w:r>
      <w:r w:rsidR="0010265C">
        <w:rPr>
          <w:rFonts w:ascii="Arial" w:hAnsi="Arial" w:cs="Arial"/>
          <w:color w:val="000000"/>
        </w:rPr>
        <w:t>cat</w:t>
      </w:r>
      <w:r w:rsidR="001A34E1">
        <w:rPr>
          <w:rFonts w:ascii="Arial" w:hAnsi="Arial" w:cs="Arial"/>
          <w:color w:val="000000"/>
        </w:rPr>
        <w:t>orce horas y treinta minutos</w:t>
      </w:r>
      <w:r w:rsidR="00FF3576" w:rsidRPr="00D3486F">
        <w:rPr>
          <w:rFonts w:ascii="Arial" w:hAnsi="Arial" w:cs="Arial"/>
          <w:color w:val="000000"/>
        </w:rPr>
        <w:t xml:space="preserve"> </w:t>
      </w:r>
      <w:r w:rsidRPr="00D3486F">
        <w:rPr>
          <w:rFonts w:ascii="Arial" w:hAnsi="Arial" w:cs="Arial"/>
          <w:color w:val="000000"/>
        </w:rPr>
        <w:t xml:space="preserve">del </w:t>
      </w:r>
      <w:r w:rsidR="00933FC4" w:rsidRPr="00D3486F">
        <w:rPr>
          <w:rFonts w:ascii="Arial" w:hAnsi="Arial" w:cs="Arial"/>
          <w:color w:val="000000"/>
        </w:rPr>
        <w:t>27</w:t>
      </w:r>
      <w:r w:rsidRPr="00D3486F">
        <w:rPr>
          <w:rFonts w:ascii="Arial" w:hAnsi="Arial" w:cs="Arial"/>
          <w:color w:val="000000"/>
        </w:rPr>
        <w:t xml:space="preserve"> de </w:t>
      </w:r>
      <w:r w:rsidR="007438BD" w:rsidRPr="00D3486F">
        <w:rPr>
          <w:rFonts w:ascii="Arial" w:hAnsi="Arial" w:cs="Arial"/>
          <w:color w:val="000000"/>
        </w:rPr>
        <w:t>setiembre</w:t>
      </w:r>
      <w:r w:rsidRPr="00D3486F">
        <w:rPr>
          <w:rFonts w:ascii="Arial" w:hAnsi="Arial" w:cs="Arial"/>
          <w:color w:val="000000"/>
        </w:rPr>
        <w:t xml:space="preserve"> de 202</w:t>
      </w:r>
      <w:r w:rsidR="00734FFE" w:rsidRPr="00D3486F">
        <w:rPr>
          <w:rFonts w:ascii="Arial" w:hAnsi="Arial" w:cs="Arial"/>
          <w:color w:val="000000"/>
        </w:rPr>
        <w:t>2</w:t>
      </w:r>
      <w:r w:rsidRPr="00D3486F">
        <w:rPr>
          <w:rFonts w:ascii="Arial" w:hAnsi="Arial" w:cs="Arial"/>
          <w:color w:val="000000"/>
        </w:rPr>
        <w:t xml:space="preserve">, con la asistencia </w:t>
      </w:r>
      <w:r w:rsidR="00734FFE" w:rsidRPr="00D3486F">
        <w:rPr>
          <w:rFonts w:ascii="Arial" w:hAnsi="Arial" w:cs="Arial"/>
          <w:color w:val="000000"/>
        </w:rPr>
        <w:t>de</w:t>
      </w:r>
      <w:r w:rsidRPr="00D3486F">
        <w:rPr>
          <w:rFonts w:ascii="Arial" w:hAnsi="Arial" w:cs="Arial"/>
          <w:color w:val="000000"/>
        </w:rPr>
        <w:t xml:space="preserve"> </w:t>
      </w:r>
      <w:r w:rsidR="00734FFE" w:rsidRPr="00E05DA8">
        <w:rPr>
          <w:rFonts w:ascii="Arial" w:hAnsi="Arial" w:cs="Arial"/>
        </w:rPr>
        <w:t xml:space="preserve">la Máster </w:t>
      </w:r>
      <w:r w:rsidR="00A076A7" w:rsidRPr="00E05DA8">
        <w:rPr>
          <w:rFonts w:ascii="Arial" w:hAnsi="Arial" w:cs="Arial"/>
        </w:rPr>
        <w:t>Sandra Pizarro Gutiérrez</w:t>
      </w:r>
      <w:r w:rsidR="00734FFE" w:rsidRPr="00D3486F">
        <w:rPr>
          <w:rFonts w:ascii="Arial" w:hAnsi="Arial" w:cs="Arial"/>
          <w:color w:val="D9D9D9"/>
        </w:rPr>
        <w:t xml:space="preserve">, </w:t>
      </w:r>
      <w:r w:rsidR="00734FFE" w:rsidRPr="00E05DA8">
        <w:rPr>
          <w:rFonts w:ascii="Arial" w:hAnsi="Arial" w:cs="Arial"/>
        </w:rPr>
        <w:t xml:space="preserve">integrante del Consejo Superior </w:t>
      </w:r>
      <w:r w:rsidRPr="00E05DA8">
        <w:rPr>
          <w:rFonts w:ascii="Arial" w:hAnsi="Arial" w:cs="Arial"/>
        </w:rPr>
        <w:t xml:space="preserve">quien preside, Máster Ana Eugenia Romero Jenkins Directora Ejecutiva, Máster </w:t>
      </w:r>
      <w:r w:rsidR="00734FFE" w:rsidRPr="00E05DA8">
        <w:rPr>
          <w:rFonts w:ascii="Arial" w:hAnsi="Arial" w:cs="Arial"/>
        </w:rPr>
        <w:t>Wilbert Kidd Alvarado</w:t>
      </w:r>
      <w:r w:rsidRPr="00E05DA8">
        <w:rPr>
          <w:rFonts w:ascii="Arial" w:hAnsi="Arial" w:cs="Arial"/>
        </w:rPr>
        <w:t>, Sub</w:t>
      </w:r>
      <w:r w:rsidR="00540E0A" w:rsidRPr="00E05DA8">
        <w:rPr>
          <w:rFonts w:ascii="Arial" w:hAnsi="Arial" w:cs="Arial"/>
        </w:rPr>
        <w:t>d</w:t>
      </w:r>
      <w:r w:rsidRPr="00E05DA8">
        <w:rPr>
          <w:rFonts w:ascii="Arial" w:hAnsi="Arial" w:cs="Arial"/>
        </w:rPr>
        <w:t>irector Ejecutiv</w:t>
      </w:r>
      <w:r w:rsidR="00734FFE" w:rsidRPr="00E05DA8">
        <w:rPr>
          <w:rFonts w:ascii="Arial" w:hAnsi="Arial" w:cs="Arial"/>
        </w:rPr>
        <w:t>o</w:t>
      </w:r>
      <w:r w:rsidRPr="00D3486F">
        <w:rPr>
          <w:rFonts w:ascii="Arial" w:hAnsi="Arial" w:cs="Arial"/>
          <w:color w:val="D9D9D9"/>
        </w:rPr>
        <w:t xml:space="preserve">, </w:t>
      </w:r>
      <w:r w:rsidRPr="00E05DA8">
        <w:rPr>
          <w:rFonts w:ascii="Arial" w:hAnsi="Arial" w:cs="Arial"/>
        </w:rPr>
        <w:t xml:space="preserve">Máster </w:t>
      </w:r>
      <w:r w:rsidR="00A076A7" w:rsidRPr="00E05DA8">
        <w:rPr>
          <w:rFonts w:ascii="Arial" w:hAnsi="Arial" w:cs="Arial"/>
        </w:rPr>
        <w:t xml:space="preserve">Irving Vargas Rodríguez Director del Despacho de la Presidencia </w:t>
      </w:r>
      <w:proofErr w:type="spellStart"/>
      <w:r w:rsidR="00A076A7" w:rsidRPr="00E05DA8">
        <w:rPr>
          <w:rFonts w:ascii="Arial" w:hAnsi="Arial" w:cs="Arial"/>
          <w:i/>
          <w:iCs/>
        </w:rPr>
        <w:t>a</w:t>
      </w:r>
      <w:r w:rsidR="00BC0820" w:rsidRPr="00E05DA8">
        <w:rPr>
          <w:rFonts w:ascii="Arial" w:hAnsi="Arial" w:cs="Arial"/>
          <w:i/>
          <w:iCs/>
        </w:rPr>
        <w:t>.í</w:t>
      </w:r>
      <w:proofErr w:type="spellEnd"/>
      <w:r w:rsidR="00BC0820" w:rsidRPr="00E05DA8">
        <w:rPr>
          <w:rFonts w:ascii="Arial" w:hAnsi="Arial" w:cs="Arial"/>
          <w:i/>
          <w:iCs/>
        </w:rPr>
        <w:t>.,</w:t>
      </w:r>
      <w:r w:rsidR="00A076A7" w:rsidRPr="00E05DA8">
        <w:rPr>
          <w:rFonts w:ascii="Arial" w:hAnsi="Arial" w:cs="Arial"/>
        </w:rPr>
        <w:t xml:space="preserve"> </w:t>
      </w:r>
      <w:r w:rsidR="00BC0820" w:rsidRPr="00E05DA8">
        <w:rPr>
          <w:rFonts w:ascii="Arial" w:hAnsi="Arial" w:cs="Arial"/>
        </w:rPr>
        <w:t xml:space="preserve">Lic. </w:t>
      </w:r>
      <w:r w:rsidR="00A076A7" w:rsidRPr="00E05DA8">
        <w:rPr>
          <w:rFonts w:ascii="Arial" w:hAnsi="Arial" w:cs="Arial"/>
        </w:rPr>
        <w:t>Jorge David Morales R</w:t>
      </w:r>
      <w:r w:rsidR="00F07DFC" w:rsidRPr="00E05DA8">
        <w:rPr>
          <w:rFonts w:ascii="Arial" w:hAnsi="Arial" w:cs="Arial"/>
        </w:rPr>
        <w:t>a</w:t>
      </w:r>
      <w:r w:rsidR="00A076A7" w:rsidRPr="00E05DA8">
        <w:rPr>
          <w:rFonts w:ascii="Arial" w:hAnsi="Arial" w:cs="Arial"/>
        </w:rPr>
        <w:t>mírez</w:t>
      </w:r>
      <w:r w:rsidR="00BC0820" w:rsidRPr="00E05DA8">
        <w:rPr>
          <w:rFonts w:ascii="Arial" w:hAnsi="Arial" w:cs="Arial"/>
        </w:rPr>
        <w:t>,</w:t>
      </w:r>
      <w:r w:rsidR="00A076A7" w:rsidRPr="00E05DA8">
        <w:rPr>
          <w:rFonts w:ascii="Arial" w:hAnsi="Arial" w:cs="Arial"/>
        </w:rPr>
        <w:t xml:space="preserve"> </w:t>
      </w:r>
      <w:r w:rsidR="00FF3576" w:rsidRPr="00E05DA8">
        <w:rPr>
          <w:rFonts w:ascii="Arial" w:hAnsi="Arial" w:cs="Arial"/>
        </w:rPr>
        <w:t>Profesional del Despacho de la Presidencia</w:t>
      </w:r>
      <w:r w:rsidR="00F07DFC" w:rsidRPr="00D3486F">
        <w:rPr>
          <w:rFonts w:ascii="Arial" w:hAnsi="Arial" w:cs="Arial"/>
          <w:color w:val="D9D9D9"/>
        </w:rPr>
        <w:t xml:space="preserve">, </w:t>
      </w:r>
      <w:r w:rsidR="00BC0820" w:rsidRPr="00B65DC6">
        <w:rPr>
          <w:rFonts w:ascii="Arial" w:hAnsi="Arial" w:cs="Arial"/>
        </w:rPr>
        <w:t xml:space="preserve">Máster </w:t>
      </w:r>
      <w:r w:rsidR="00E05DA8" w:rsidRPr="000D2770">
        <w:rPr>
          <w:rFonts w:ascii="Arial" w:hAnsi="Arial" w:cs="Arial"/>
        </w:rPr>
        <w:t>Maureen</w:t>
      </w:r>
      <w:r w:rsidR="000D2770" w:rsidRPr="000D2770">
        <w:rPr>
          <w:rFonts w:ascii="Arial" w:hAnsi="Arial" w:cs="Arial"/>
        </w:rPr>
        <w:t xml:space="preserve"> Siles </w:t>
      </w:r>
      <w:r w:rsidR="005C25BF">
        <w:rPr>
          <w:rFonts w:ascii="Arial" w:hAnsi="Arial" w:cs="Arial"/>
        </w:rPr>
        <w:t xml:space="preserve">Mata Jefatura </w:t>
      </w:r>
      <w:r w:rsidR="00F07DFC" w:rsidRPr="000D2770">
        <w:rPr>
          <w:rFonts w:ascii="Arial" w:hAnsi="Arial" w:cs="Arial"/>
        </w:rPr>
        <w:t>de Gestión Humana</w:t>
      </w:r>
      <w:r w:rsidR="00F07DFC" w:rsidRPr="00820970">
        <w:rPr>
          <w:rFonts w:ascii="Arial" w:hAnsi="Arial" w:cs="Arial"/>
        </w:rPr>
        <w:t xml:space="preserve">, </w:t>
      </w:r>
      <w:r w:rsidR="0087265A" w:rsidRPr="00820970">
        <w:rPr>
          <w:rFonts w:ascii="Arial" w:hAnsi="Arial" w:cs="Arial"/>
        </w:rPr>
        <w:t>Máster Juan Carlos Pérez Murillo,</w:t>
      </w:r>
      <w:r w:rsidR="00820970" w:rsidRPr="00820970">
        <w:rPr>
          <w:rFonts w:ascii="Arial" w:hAnsi="Arial" w:cs="Arial"/>
        </w:rPr>
        <w:t xml:space="preserve"> Director Defensa Pública</w:t>
      </w:r>
      <w:r w:rsidR="00F07DFC" w:rsidRPr="00820970">
        <w:rPr>
          <w:rFonts w:ascii="Arial" w:hAnsi="Arial" w:cs="Arial"/>
        </w:rPr>
        <w:t xml:space="preserve"> </w:t>
      </w:r>
      <w:r w:rsidR="00B63145" w:rsidRPr="00F01E10">
        <w:rPr>
          <w:rFonts w:ascii="Arial" w:hAnsi="Arial" w:cs="Arial"/>
        </w:rPr>
        <w:t>Licda. Yendry Portuguez Pizarro</w:t>
      </w:r>
      <w:r w:rsidR="00820970">
        <w:rPr>
          <w:rFonts w:ascii="Arial" w:hAnsi="Arial" w:cs="Arial"/>
        </w:rPr>
        <w:t>,</w:t>
      </w:r>
      <w:r w:rsidR="00B63145">
        <w:rPr>
          <w:rFonts w:ascii="Arial" w:hAnsi="Arial" w:cs="Arial"/>
        </w:rPr>
        <w:t xml:space="preserve"> Subdirectora Defensa Pública</w:t>
      </w:r>
      <w:r w:rsidR="00F07DFC" w:rsidRPr="00D63C88">
        <w:rPr>
          <w:rFonts w:ascii="Arial" w:hAnsi="Arial" w:cs="Arial"/>
        </w:rPr>
        <w:t xml:space="preserve">, </w:t>
      </w:r>
      <w:r w:rsidR="00BC0820" w:rsidRPr="00D63C88">
        <w:rPr>
          <w:rFonts w:ascii="Arial" w:hAnsi="Arial" w:cs="Arial"/>
        </w:rPr>
        <w:t xml:space="preserve">Lic. </w:t>
      </w:r>
      <w:r w:rsidR="00F07DFC" w:rsidRPr="00D63C88">
        <w:rPr>
          <w:rFonts w:ascii="Arial" w:hAnsi="Arial" w:cs="Arial"/>
        </w:rPr>
        <w:t>Esteban Arguedas Madrigal</w:t>
      </w:r>
      <w:r w:rsidR="00BC0820" w:rsidRPr="00D63C88">
        <w:rPr>
          <w:rFonts w:ascii="Arial" w:hAnsi="Arial" w:cs="Arial"/>
        </w:rPr>
        <w:t>,</w:t>
      </w:r>
      <w:r w:rsidR="00F07DFC" w:rsidRPr="00D63C88">
        <w:rPr>
          <w:rFonts w:ascii="Arial" w:hAnsi="Arial" w:cs="Arial"/>
        </w:rPr>
        <w:t xml:space="preserve"> </w:t>
      </w:r>
      <w:r w:rsidR="002A1C97" w:rsidRPr="00D63C88">
        <w:rPr>
          <w:rFonts w:ascii="Arial" w:hAnsi="Arial" w:cs="Arial"/>
        </w:rPr>
        <w:t>Coordinador</w:t>
      </w:r>
      <w:r w:rsidR="00FF3576" w:rsidRPr="00D63C88">
        <w:rPr>
          <w:rFonts w:ascii="Arial" w:hAnsi="Arial" w:cs="Arial"/>
        </w:rPr>
        <w:t xml:space="preserve"> de la Defensa Pública</w:t>
      </w:r>
      <w:r w:rsidR="00F07DFC" w:rsidRPr="00D63C88">
        <w:rPr>
          <w:rFonts w:ascii="Arial" w:hAnsi="Arial" w:cs="Arial"/>
        </w:rPr>
        <w:t xml:space="preserve">, </w:t>
      </w:r>
      <w:r w:rsidR="00D63C88">
        <w:rPr>
          <w:rFonts w:ascii="Arial" w:hAnsi="Arial" w:cs="Arial"/>
        </w:rPr>
        <w:t>Licenciada Kattia Morales Navarro</w:t>
      </w:r>
      <w:r w:rsidR="00317C42">
        <w:rPr>
          <w:rFonts w:ascii="Arial" w:hAnsi="Arial" w:cs="Arial"/>
        </w:rPr>
        <w:t xml:space="preserve">, Directora Tecnología de la </w:t>
      </w:r>
      <w:r w:rsidR="00CD0B2F">
        <w:rPr>
          <w:rFonts w:ascii="Arial" w:hAnsi="Arial" w:cs="Arial"/>
        </w:rPr>
        <w:t>Información</w:t>
      </w:r>
      <w:r w:rsidR="00317C42">
        <w:rPr>
          <w:rFonts w:ascii="Arial" w:hAnsi="Arial" w:cs="Arial"/>
        </w:rPr>
        <w:t xml:space="preserve"> y Comunicaciones</w:t>
      </w:r>
      <w:r w:rsidR="00CD0B2F">
        <w:rPr>
          <w:rFonts w:ascii="Arial" w:hAnsi="Arial" w:cs="Arial"/>
        </w:rPr>
        <w:t>,</w:t>
      </w:r>
      <w:r w:rsidR="00317C42">
        <w:rPr>
          <w:rFonts w:ascii="Arial" w:hAnsi="Arial" w:cs="Arial"/>
        </w:rPr>
        <w:t xml:space="preserve"> </w:t>
      </w:r>
      <w:r w:rsidR="00BC0820" w:rsidRPr="00D63C88">
        <w:rPr>
          <w:rFonts w:ascii="Arial" w:hAnsi="Arial" w:cs="Arial"/>
        </w:rPr>
        <w:t xml:space="preserve">Máster </w:t>
      </w:r>
      <w:r w:rsidR="00F07DFC" w:rsidRPr="00D63C88">
        <w:rPr>
          <w:rFonts w:ascii="Arial" w:hAnsi="Arial" w:cs="Arial"/>
        </w:rPr>
        <w:t>Michael Jiménez Ureña</w:t>
      </w:r>
      <w:r w:rsidR="00BC0820" w:rsidRPr="00D63C88">
        <w:rPr>
          <w:rFonts w:ascii="Arial" w:hAnsi="Arial" w:cs="Arial"/>
        </w:rPr>
        <w:t>,</w:t>
      </w:r>
      <w:r w:rsidR="00F07DFC" w:rsidRPr="00D63C88">
        <w:rPr>
          <w:rFonts w:ascii="Arial" w:hAnsi="Arial" w:cs="Arial"/>
        </w:rPr>
        <w:t xml:space="preserve"> </w:t>
      </w:r>
      <w:r w:rsidR="002A1C97" w:rsidRPr="00D63C88">
        <w:rPr>
          <w:rFonts w:ascii="Arial" w:hAnsi="Arial" w:cs="Arial"/>
        </w:rPr>
        <w:t xml:space="preserve">Jefatura </w:t>
      </w:r>
      <w:r w:rsidR="00BC0820" w:rsidRPr="00D63C88">
        <w:rPr>
          <w:rFonts w:ascii="Arial" w:hAnsi="Arial" w:cs="Arial"/>
        </w:rPr>
        <w:t xml:space="preserve">Subproceso de Normas y Estándares de la </w:t>
      </w:r>
      <w:r w:rsidR="002A1C97" w:rsidRPr="00D63C88">
        <w:rPr>
          <w:rFonts w:ascii="Arial" w:hAnsi="Arial" w:cs="Arial"/>
        </w:rPr>
        <w:t>Dirección de Tecnología de la Información</w:t>
      </w:r>
      <w:r w:rsidR="00BC0820" w:rsidRPr="00D63C88">
        <w:rPr>
          <w:rFonts w:ascii="Arial" w:hAnsi="Arial" w:cs="Arial"/>
        </w:rPr>
        <w:t xml:space="preserve"> y Comunicaciones</w:t>
      </w:r>
      <w:r w:rsidR="00F07DFC" w:rsidRPr="00D3486F">
        <w:rPr>
          <w:rFonts w:ascii="Arial" w:hAnsi="Arial" w:cs="Arial"/>
          <w:color w:val="D9D9D9"/>
        </w:rPr>
        <w:t xml:space="preserve">, </w:t>
      </w:r>
      <w:r w:rsidR="00BC0820" w:rsidRPr="000B784A">
        <w:rPr>
          <w:rFonts w:ascii="Arial" w:hAnsi="Arial" w:cs="Arial"/>
        </w:rPr>
        <w:t xml:space="preserve">Lic. </w:t>
      </w:r>
      <w:r w:rsidR="00F07DFC" w:rsidRPr="000B784A">
        <w:rPr>
          <w:rFonts w:ascii="Arial" w:hAnsi="Arial" w:cs="Arial"/>
        </w:rPr>
        <w:t>Dixon Li Morales</w:t>
      </w:r>
      <w:r w:rsidR="00BC0820" w:rsidRPr="000B784A">
        <w:rPr>
          <w:rFonts w:ascii="Arial" w:hAnsi="Arial" w:cs="Arial"/>
        </w:rPr>
        <w:t>,</w:t>
      </w:r>
      <w:r w:rsidR="00F07DFC" w:rsidRPr="000B784A">
        <w:rPr>
          <w:rFonts w:ascii="Arial" w:hAnsi="Arial" w:cs="Arial"/>
        </w:rPr>
        <w:t xml:space="preserve"> Subdirector Planificación</w:t>
      </w:r>
      <w:r w:rsidR="00F07DFC" w:rsidRPr="007213F6">
        <w:rPr>
          <w:rFonts w:ascii="Arial" w:hAnsi="Arial" w:cs="Arial"/>
        </w:rPr>
        <w:t xml:space="preserve">, </w:t>
      </w:r>
      <w:r w:rsidR="00BC0820" w:rsidRPr="007213F6">
        <w:rPr>
          <w:rFonts w:ascii="Arial" w:hAnsi="Arial" w:cs="Arial"/>
        </w:rPr>
        <w:t xml:space="preserve">Licda. </w:t>
      </w:r>
      <w:r w:rsidR="00F07DFC" w:rsidRPr="007213F6">
        <w:rPr>
          <w:rFonts w:ascii="Arial" w:hAnsi="Arial" w:cs="Arial"/>
        </w:rPr>
        <w:t>Ginethe Retana Ureña</w:t>
      </w:r>
      <w:r w:rsidR="00BC0820" w:rsidRPr="007213F6">
        <w:rPr>
          <w:rFonts w:ascii="Arial" w:hAnsi="Arial" w:cs="Arial"/>
        </w:rPr>
        <w:t>,</w:t>
      </w:r>
      <w:r w:rsidR="00F07DFC" w:rsidRPr="007213F6">
        <w:rPr>
          <w:rFonts w:ascii="Arial" w:hAnsi="Arial" w:cs="Arial"/>
        </w:rPr>
        <w:t xml:space="preserve"> </w:t>
      </w:r>
      <w:r w:rsidR="002A1C97" w:rsidRPr="007213F6">
        <w:rPr>
          <w:rFonts w:ascii="Arial" w:hAnsi="Arial" w:cs="Arial"/>
        </w:rPr>
        <w:t>Jefatura Dirección de Planificación</w:t>
      </w:r>
      <w:r w:rsidR="00F07DFC" w:rsidRPr="00D3486F">
        <w:rPr>
          <w:rFonts w:ascii="Arial" w:hAnsi="Arial" w:cs="Arial"/>
          <w:color w:val="D9D9D9"/>
        </w:rPr>
        <w:t xml:space="preserve">, </w:t>
      </w:r>
      <w:r w:rsidR="00BC0820" w:rsidRPr="0075609B">
        <w:rPr>
          <w:rFonts w:ascii="Arial" w:hAnsi="Arial" w:cs="Arial"/>
        </w:rPr>
        <w:t xml:space="preserve">Lic. </w:t>
      </w:r>
      <w:r w:rsidR="0075609B" w:rsidRPr="0075609B">
        <w:rPr>
          <w:rFonts w:ascii="Arial" w:hAnsi="Arial" w:cs="Arial"/>
        </w:rPr>
        <w:t>Randall Zuñiga López</w:t>
      </w:r>
      <w:r w:rsidR="00BC0820" w:rsidRPr="0075609B">
        <w:rPr>
          <w:rFonts w:ascii="Arial" w:hAnsi="Arial" w:cs="Arial"/>
        </w:rPr>
        <w:t>,</w:t>
      </w:r>
      <w:r w:rsidR="00F07DFC" w:rsidRPr="0075609B">
        <w:rPr>
          <w:rFonts w:ascii="Arial" w:hAnsi="Arial" w:cs="Arial"/>
        </w:rPr>
        <w:t xml:space="preserve"> </w:t>
      </w:r>
      <w:r w:rsidR="002428BC">
        <w:rPr>
          <w:rFonts w:ascii="Arial" w:hAnsi="Arial" w:cs="Arial"/>
        </w:rPr>
        <w:t xml:space="preserve">Subdirector </w:t>
      </w:r>
      <w:r w:rsidR="00F07DFC" w:rsidRPr="0075609B">
        <w:rPr>
          <w:rFonts w:ascii="Arial" w:hAnsi="Arial" w:cs="Arial"/>
        </w:rPr>
        <w:t>del O</w:t>
      </w:r>
      <w:r w:rsidR="00FF3576" w:rsidRPr="0075609B">
        <w:rPr>
          <w:rFonts w:ascii="Arial" w:hAnsi="Arial" w:cs="Arial"/>
        </w:rPr>
        <w:t>rganismo de Investigación Judicial</w:t>
      </w:r>
      <w:r w:rsidR="00F07DFC" w:rsidRPr="0075609B">
        <w:rPr>
          <w:rFonts w:ascii="Arial" w:hAnsi="Arial" w:cs="Arial"/>
        </w:rPr>
        <w:t>,</w:t>
      </w:r>
      <w:r w:rsidR="00BC0820" w:rsidRPr="0075609B">
        <w:rPr>
          <w:rFonts w:ascii="Arial" w:hAnsi="Arial" w:cs="Arial"/>
        </w:rPr>
        <w:t xml:space="preserve"> </w:t>
      </w:r>
      <w:r w:rsidR="00BC0820" w:rsidRPr="000D2770">
        <w:rPr>
          <w:rFonts w:ascii="Arial" w:hAnsi="Arial" w:cs="Arial"/>
        </w:rPr>
        <w:t>Lic.</w:t>
      </w:r>
      <w:r w:rsidR="00F07DFC" w:rsidRPr="000D2770">
        <w:rPr>
          <w:rFonts w:ascii="Arial" w:hAnsi="Arial" w:cs="Arial"/>
        </w:rPr>
        <w:t xml:space="preserve"> Juan Carlos Cubillo Miranda</w:t>
      </w:r>
      <w:r w:rsidR="00BC0820" w:rsidRPr="000D2770">
        <w:rPr>
          <w:rFonts w:ascii="Arial" w:hAnsi="Arial" w:cs="Arial"/>
        </w:rPr>
        <w:t>,</w:t>
      </w:r>
      <w:r w:rsidR="00F07DFC" w:rsidRPr="000D2770">
        <w:rPr>
          <w:rFonts w:ascii="Arial" w:hAnsi="Arial" w:cs="Arial"/>
        </w:rPr>
        <w:t xml:space="preserve"> </w:t>
      </w:r>
      <w:r w:rsidR="00FF3576" w:rsidRPr="000D2770">
        <w:rPr>
          <w:rFonts w:ascii="Arial" w:hAnsi="Arial" w:cs="Arial"/>
        </w:rPr>
        <w:t>Fiscal</w:t>
      </w:r>
      <w:r w:rsidR="00F07DFC" w:rsidRPr="000D2770">
        <w:rPr>
          <w:rFonts w:ascii="Arial" w:hAnsi="Arial" w:cs="Arial"/>
        </w:rPr>
        <w:t xml:space="preserve"> del Ministerio Público</w:t>
      </w:r>
      <w:r w:rsidR="00FF3576" w:rsidRPr="00F01E10">
        <w:rPr>
          <w:rFonts w:ascii="Arial" w:hAnsi="Arial" w:cs="Arial"/>
        </w:rPr>
        <w:t>,</w:t>
      </w:r>
      <w:r w:rsidR="002711AA">
        <w:rPr>
          <w:rFonts w:ascii="Arial" w:hAnsi="Arial" w:cs="Arial"/>
        </w:rPr>
        <w:t xml:space="preserve"> Licda. Fabiola Luna</w:t>
      </w:r>
      <w:r w:rsidR="003B5F5E">
        <w:rPr>
          <w:rFonts w:ascii="Arial" w:hAnsi="Arial" w:cs="Arial"/>
        </w:rPr>
        <w:t xml:space="preserve"> Durán, Fiscala Ministerio Público,</w:t>
      </w:r>
      <w:r w:rsidR="00FF3576" w:rsidRPr="00F01E10">
        <w:rPr>
          <w:rFonts w:ascii="Arial" w:hAnsi="Arial" w:cs="Arial"/>
        </w:rPr>
        <w:t xml:space="preserve"> </w:t>
      </w:r>
      <w:r w:rsidR="00BC0820" w:rsidRPr="00F01E10">
        <w:rPr>
          <w:rFonts w:ascii="Arial" w:hAnsi="Arial" w:cs="Arial"/>
        </w:rPr>
        <w:t xml:space="preserve">Lic. </w:t>
      </w:r>
      <w:r w:rsidR="00FF3576" w:rsidRPr="00F01E10">
        <w:rPr>
          <w:rFonts w:ascii="Arial" w:hAnsi="Arial" w:cs="Arial"/>
        </w:rPr>
        <w:t>Walter Jiménez Picado</w:t>
      </w:r>
      <w:r w:rsidR="00BC0820" w:rsidRPr="00F01E10">
        <w:rPr>
          <w:rFonts w:ascii="Arial" w:hAnsi="Arial" w:cs="Arial"/>
        </w:rPr>
        <w:t>,</w:t>
      </w:r>
      <w:r w:rsidR="00FF3576" w:rsidRPr="00F01E10">
        <w:rPr>
          <w:rFonts w:ascii="Arial" w:hAnsi="Arial" w:cs="Arial"/>
        </w:rPr>
        <w:t xml:space="preserve"> Profesional </w:t>
      </w:r>
      <w:r w:rsidR="000948D8" w:rsidRPr="00F01E10">
        <w:rPr>
          <w:rFonts w:ascii="Arial" w:hAnsi="Arial" w:cs="Arial"/>
        </w:rPr>
        <w:t>del Subproceso de</w:t>
      </w:r>
      <w:r w:rsidR="00FF3576" w:rsidRPr="00F01E10">
        <w:rPr>
          <w:rFonts w:ascii="Arial" w:hAnsi="Arial" w:cs="Arial"/>
        </w:rPr>
        <w:t xml:space="preserve"> Continuidad y </w:t>
      </w:r>
      <w:r w:rsidR="00BC0820" w:rsidRPr="00F01E10">
        <w:rPr>
          <w:rFonts w:ascii="Arial" w:hAnsi="Arial" w:cs="Arial"/>
        </w:rPr>
        <w:t xml:space="preserve">Máster </w:t>
      </w:r>
      <w:r w:rsidR="00FF3576" w:rsidRPr="00F01E10">
        <w:rPr>
          <w:rFonts w:ascii="Arial" w:hAnsi="Arial" w:cs="Arial"/>
        </w:rPr>
        <w:t>Melvin Obando Villalobos</w:t>
      </w:r>
      <w:r w:rsidR="00BC0820" w:rsidRPr="00F01E10">
        <w:rPr>
          <w:rFonts w:ascii="Arial" w:hAnsi="Arial" w:cs="Arial"/>
        </w:rPr>
        <w:t>,</w:t>
      </w:r>
      <w:r w:rsidR="00FF3576" w:rsidRPr="00F01E10">
        <w:rPr>
          <w:rFonts w:ascii="Arial" w:hAnsi="Arial" w:cs="Arial"/>
        </w:rPr>
        <w:t xml:space="preserve"> Jefatura del Subproceso de Continuidad</w:t>
      </w:r>
      <w:r w:rsidR="000948D8" w:rsidRPr="00F01E10">
        <w:rPr>
          <w:rFonts w:ascii="Arial" w:hAnsi="Arial" w:cs="Arial"/>
        </w:rPr>
        <w:t xml:space="preserve"> de la Dirección Ejecutiva</w:t>
      </w:r>
      <w:r w:rsidR="00FF3576" w:rsidRPr="00F01E10">
        <w:rPr>
          <w:rFonts w:ascii="Arial" w:hAnsi="Arial" w:cs="Arial"/>
        </w:rPr>
        <w:t>.</w:t>
      </w:r>
    </w:p>
    <w:p w14:paraId="5C03E511" w14:textId="77777777" w:rsidR="00536B7B" w:rsidRPr="00D3486F" w:rsidRDefault="00536B7B" w:rsidP="00D3486F">
      <w:pPr>
        <w:spacing w:after="0" w:line="240" w:lineRule="auto"/>
        <w:jc w:val="center"/>
        <w:rPr>
          <w:rFonts w:ascii="Arial" w:hAnsi="Arial" w:cs="Arial"/>
          <w:b/>
          <w:color w:val="2F5496"/>
        </w:rPr>
      </w:pPr>
    </w:p>
    <w:p w14:paraId="1C77A518" w14:textId="77777777" w:rsidR="00EF49FB" w:rsidRPr="00D3486F" w:rsidRDefault="00EF49FB" w:rsidP="00D3486F">
      <w:pPr>
        <w:spacing w:after="0" w:line="240" w:lineRule="auto"/>
        <w:jc w:val="center"/>
        <w:rPr>
          <w:rFonts w:ascii="Arial" w:hAnsi="Arial" w:cs="Arial"/>
          <w:b/>
          <w:color w:val="2F5496"/>
        </w:rPr>
      </w:pPr>
    </w:p>
    <w:p w14:paraId="350551CD" w14:textId="6A9B8CF2" w:rsidR="00536B7B" w:rsidRDefault="00536B7B" w:rsidP="00D3486F">
      <w:pPr>
        <w:spacing w:after="0" w:line="240" w:lineRule="auto"/>
        <w:jc w:val="center"/>
        <w:rPr>
          <w:rFonts w:ascii="Arial" w:hAnsi="Arial" w:cs="Arial"/>
          <w:b/>
          <w:color w:val="2F5496"/>
        </w:rPr>
      </w:pPr>
      <w:r w:rsidRPr="00D3486F">
        <w:rPr>
          <w:rFonts w:ascii="Arial" w:hAnsi="Arial" w:cs="Arial"/>
          <w:b/>
          <w:color w:val="2F5496"/>
        </w:rPr>
        <w:t xml:space="preserve">ARTÍCULO </w:t>
      </w:r>
      <w:r w:rsidR="00734FFE" w:rsidRPr="00D3486F">
        <w:rPr>
          <w:rFonts w:ascii="Arial" w:hAnsi="Arial" w:cs="Arial"/>
          <w:b/>
          <w:color w:val="2F5496"/>
        </w:rPr>
        <w:t>I</w:t>
      </w:r>
    </w:p>
    <w:p w14:paraId="6C7B1C38" w14:textId="77777777" w:rsidR="00D3486F" w:rsidRPr="00D3486F" w:rsidRDefault="00D3486F" w:rsidP="00D3486F">
      <w:pPr>
        <w:spacing w:after="0" w:line="240" w:lineRule="auto"/>
        <w:jc w:val="center"/>
        <w:rPr>
          <w:rFonts w:ascii="Arial" w:hAnsi="Arial" w:cs="Arial"/>
          <w:b/>
          <w:color w:val="2F5496"/>
        </w:rPr>
      </w:pPr>
    </w:p>
    <w:p w14:paraId="558FEDF4" w14:textId="294821A6" w:rsidR="00824F02" w:rsidRPr="00D3486F" w:rsidRDefault="007438BD" w:rsidP="00D3486F">
      <w:pPr>
        <w:spacing w:after="0" w:line="240" w:lineRule="auto"/>
        <w:jc w:val="both"/>
        <w:rPr>
          <w:rFonts w:ascii="Arial" w:eastAsia="Times New Roman" w:hAnsi="Arial" w:cs="Arial"/>
          <w:lang w:eastAsia="es-ES"/>
        </w:rPr>
      </w:pPr>
      <w:bookmarkStart w:id="0" w:name="_Hlk52169883"/>
      <w:r w:rsidRPr="00D3486F">
        <w:rPr>
          <w:rFonts w:ascii="Arial" w:eastAsia="Times New Roman" w:hAnsi="Arial" w:cs="Arial"/>
          <w:lang w:eastAsia="es-ES"/>
        </w:rPr>
        <w:t xml:space="preserve">Según el acuerdo tomado por este Comité en </w:t>
      </w:r>
      <w:r w:rsidR="00920F75" w:rsidRPr="00D3486F">
        <w:rPr>
          <w:rFonts w:ascii="Arial" w:eastAsia="Times New Roman" w:hAnsi="Arial" w:cs="Arial"/>
          <w:lang w:eastAsia="es-ES"/>
        </w:rPr>
        <w:t>la sesión</w:t>
      </w:r>
      <w:r w:rsidRPr="00D3486F">
        <w:rPr>
          <w:rFonts w:ascii="Arial" w:eastAsia="Times New Roman" w:hAnsi="Arial" w:cs="Arial"/>
          <w:lang w:eastAsia="es-ES"/>
        </w:rPr>
        <w:t xml:space="preserve"> N</w:t>
      </w:r>
      <w:r w:rsidR="00477CC0" w:rsidRPr="00D3486F">
        <w:rPr>
          <w:rFonts w:ascii="Arial" w:eastAsia="Times New Roman" w:hAnsi="Arial" w:cs="Arial"/>
          <w:lang w:eastAsia="es-ES"/>
        </w:rPr>
        <w:t>°</w:t>
      </w:r>
      <w:r w:rsidRPr="00D3486F">
        <w:rPr>
          <w:rFonts w:ascii="Arial" w:eastAsia="Times New Roman" w:hAnsi="Arial" w:cs="Arial"/>
          <w:lang w:eastAsia="es-ES"/>
        </w:rPr>
        <w:t>01</w:t>
      </w:r>
      <w:r w:rsidR="00920F75" w:rsidRPr="00D3486F">
        <w:rPr>
          <w:rFonts w:ascii="Arial" w:eastAsia="Times New Roman" w:hAnsi="Arial" w:cs="Arial"/>
          <w:lang w:eastAsia="es-ES"/>
        </w:rPr>
        <w:t>-2022</w:t>
      </w:r>
      <w:r w:rsidR="008A02B2" w:rsidRPr="00D3486F">
        <w:rPr>
          <w:rFonts w:ascii="Arial" w:eastAsia="Times New Roman" w:hAnsi="Arial" w:cs="Arial"/>
          <w:lang w:eastAsia="es-ES"/>
        </w:rPr>
        <w:t xml:space="preserve">, artículo III, </w:t>
      </w:r>
      <w:r w:rsidR="00477CC0" w:rsidRPr="00D3486F">
        <w:rPr>
          <w:rFonts w:ascii="Arial" w:eastAsia="Times New Roman" w:hAnsi="Arial" w:cs="Arial"/>
          <w:lang w:eastAsia="es-ES"/>
        </w:rPr>
        <w:t>en la</w:t>
      </w:r>
      <w:r w:rsidR="0042153F" w:rsidRPr="00D3486F">
        <w:rPr>
          <w:rFonts w:ascii="Arial" w:eastAsia="Times New Roman" w:hAnsi="Arial" w:cs="Arial"/>
          <w:lang w:eastAsia="es-ES"/>
        </w:rPr>
        <w:t xml:space="preserve"> que solicitaba</w:t>
      </w:r>
      <w:r w:rsidR="00A10B39" w:rsidRPr="00D3486F">
        <w:rPr>
          <w:rFonts w:ascii="Arial" w:eastAsia="Times New Roman" w:hAnsi="Arial" w:cs="Arial"/>
          <w:lang w:eastAsia="es-ES"/>
        </w:rPr>
        <w:t xml:space="preserve"> </w:t>
      </w:r>
      <w:r w:rsidR="0042153F" w:rsidRPr="00D3486F">
        <w:rPr>
          <w:rFonts w:ascii="Arial" w:eastAsia="Times New Roman" w:hAnsi="Arial" w:cs="Arial"/>
          <w:lang w:eastAsia="es-ES"/>
        </w:rPr>
        <w:t>al</w:t>
      </w:r>
      <w:r w:rsidR="000347F0" w:rsidRPr="00D3486F">
        <w:rPr>
          <w:rFonts w:ascii="Arial" w:eastAsia="Times New Roman" w:hAnsi="Arial" w:cs="Arial"/>
          <w:lang w:eastAsia="es-ES"/>
        </w:rPr>
        <w:t xml:space="preserve"> Subproceso de Gestión de la Continuidad </w:t>
      </w:r>
      <w:r w:rsidR="00477CC0" w:rsidRPr="00D3486F">
        <w:rPr>
          <w:rFonts w:ascii="Arial" w:eastAsia="Times New Roman" w:hAnsi="Arial" w:cs="Arial"/>
          <w:lang w:eastAsia="es-ES"/>
        </w:rPr>
        <w:t xml:space="preserve">del Servicio </w:t>
      </w:r>
      <w:r w:rsidR="000347F0" w:rsidRPr="00D3486F">
        <w:rPr>
          <w:rFonts w:ascii="Arial" w:eastAsia="Times New Roman" w:hAnsi="Arial" w:cs="Arial"/>
          <w:lang w:eastAsia="es-ES"/>
        </w:rPr>
        <w:t>presentar</w:t>
      </w:r>
      <w:r w:rsidR="003C25B7" w:rsidRPr="00D3486F">
        <w:rPr>
          <w:rFonts w:ascii="Arial" w:eastAsia="Times New Roman" w:hAnsi="Arial" w:cs="Arial"/>
          <w:lang w:eastAsia="es-ES"/>
        </w:rPr>
        <w:t xml:space="preserve"> un proceso</w:t>
      </w:r>
      <w:r w:rsidR="00FC7B66" w:rsidRPr="00D3486F">
        <w:rPr>
          <w:rFonts w:ascii="Arial" w:eastAsia="Times New Roman" w:hAnsi="Arial" w:cs="Arial"/>
          <w:lang w:eastAsia="es-ES"/>
        </w:rPr>
        <w:t xml:space="preserve"> y modelo</w:t>
      </w:r>
      <w:r w:rsidR="003C25B7" w:rsidRPr="00D3486F">
        <w:rPr>
          <w:rFonts w:ascii="Arial" w:eastAsia="Times New Roman" w:hAnsi="Arial" w:cs="Arial"/>
          <w:lang w:eastAsia="es-ES"/>
        </w:rPr>
        <w:t xml:space="preserve"> de integración</w:t>
      </w:r>
      <w:r w:rsidR="000347F0" w:rsidRPr="00D3486F">
        <w:rPr>
          <w:rFonts w:ascii="Arial" w:eastAsia="Times New Roman" w:hAnsi="Arial" w:cs="Arial"/>
          <w:lang w:eastAsia="es-ES"/>
        </w:rPr>
        <w:t>,</w:t>
      </w:r>
      <w:r w:rsidR="003C25B7" w:rsidRPr="00D3486F">
        <w:rPr>
          <w:rFonts w:ascii="Arial" w:eastAsia="Times New Roman" w:hAnsi="Arial" w:cs="Arial"/>
          <w:lang w:eastAsia="es-ES"/>
        </w:rPr>
        <w:t xml:space="preserve"> conforme </w:t>
      </w:r>
      <w:r w:rsidR="000347F0" w:rsidRPr="00D3486F">
        <w:rPr>
          <w:rFonts w:ascii="Arial" w:eastAsia="Times New Roman" w:hAnsi="Arial" w:cs="Arial"/>
          <w:lang w:eastAsia="es-ES"/>
        </w:rPr>
        <w:t xml:space="preserve">con </w:t>
      </w:r>
      <w:r w:rsidR="003C25B7" w:rsidRPr="00D3486F">
        <w:rPr>
          <w:rFonts w:ascii="Arial" w:eastAsia="Times New Roman" w:hAnsi="Arial" w:cs="Arial"/>
          <w:lang w:eastAsia="es-ES"/>
        </w:rPr>
        <w:t xml:space="preserve">los roles </w:t>
      </w:r>
      <w:r w:rsidR="00CF6620" w:rsidRPr="00D3486F">
        <w:rPr>
          <w:rFonts w:ascii="Arial" w:eastAsia="Times New Roman" w:hAnsi="Arial" w:cs="Arial"/>
          <w:lang w:eastAsia="es-ES"/>
        </w:rPr>
        <w:t xml:space="preserve">y responsabilidades </w:t>
      </w:r>
      <w:r w:rsidR="003C25B7" w:rsidRPr="00D3486F">
        <w:rPr>
          <w:rFonts w:ascii="Arial" w:eastAsia="Times New Roman" w:hAnsi="Arial" w:cs="Arial"/>
          <w:lang w:eastAsia="es-ES"/>
        </w:rPr>
        <w:t xml:space="preserve">de la Comisión de Emergencia y del Comité Técnico de Continuidad del Servicio, para identificar las </w:t>
      </w:r>
      <w:r w:rsidR="00CF6620" w:rsidRPr="00D3486F">
        <w:rPr>
          <w:rFonts w:ascii="Arial" w:eastAsia="Times New Roman" w:hAnsi="Arial" w:cs="Arial"/>
          <w:lang w:eastAsia="es-ES"/>
        </w:rPr>
        <w:t>d</w:t>
      </w:r>
      <w:r w:rsidR="00E65495" w:rsidRPr="00D3486F">
        <w:rPr>
          <w:rFonts w:ascii="Arial" w:eastAsia="Times New Roman" w:hAnsi="Arial" w:cs="Arial"/>
          <w:lang w:eastAsia="es-ES"/>
        </w:rPr>
        <w:t>i</w:t>
      </w:r>
      <w:r w:rsidR="00CF6620" w:rsidRPr="00D3486F">
        <w:rPr>
          <w:rFonts w:ascii="Arial" w:eastAsia="Times New Roman" w:hAnsi="Arial" w:cs="Arial"/>
          <w:lang w:eastAsia="es-ES"/>
        </w:rPr>
        <w:t xml:space="preserve">ferencias, </w:t>
      </w:r>
      <w:r w:rsidR="003C25B7" w:rsidRPr="00D3486F">
        <w:rPr>
          <w:rFonts w:ascii="Arial" w:eastAsia="Times New Roman" w:hAnsi="Arial" w:cs="Arial"/>
          <w:lang w:eastAsia="es-ES"/>
        </w:rPr>
        <w:t>variaciones</w:t>
      </w:r>
      <w:r w:rsidR="00FC7B66" w:rsidRPr="00D3486F">
        <w:rPr>
          <w:rFonts w:ascii="Arial" w:eastAsia="Times New Roman" w:hAnsi="Arial" w:cs="Arial"/>
          <w:lang w:eastAsia="es-ES"/>
        </w:rPr>
        <w:t>, aprobaciones</w:t>
      </w:r>
      <w:r w:rsidR="003C25B7" w:rsidRPr="00D3486F">
        <w:rPr>
          <w:rFonts w:ascii="Arial" w:eastAsia="Times New Roman" w:hAnsi="Arial" w:cs="Arial"/>
          <w:lang w:eastAsia="es-ES"/>
        </w:rPr>
        <w:t xml:space="preserve"> y enlaces entre estas</w:t>
      </w:r>
      <w:r w:rsidR="001940EB" w:rsidRPr="00D3486F">
        <w:rPr>
          <w:rFonts w:ascii="Arial" w:eastAsia="Times New Roman" w:hAnsi="Arial" w:cs="Arial"/>
          <w:lang w:eastAsia="es-ES"/>
        </w:rPr>
        <w:t xml:space="preserve">, se </w:t>
      </w:r>
      <w:r w:rsidR="00824F02" w:rsidRPr="00D3486F">
        <w:rPr>
          <w:rFonts w:ascii="Arial" w:eastAsia="Times New Roman" w:hAnsi="Arial" w:cs="Arial"/>
          <w:lang w:eastAsia="es-ES"/>
        </w:rPr>
        <w:t>realiza presentación por parte del Máster Melvin Obando Villalobos, Jefe de</w:t>
      </w:r>
      <w:r w:rsidR="00B16DC3" w:rsidRPr="00D3486F">
        <w:rPr>
          <w:rFonts w:ascii="Arial" w:eastAsia="Times New Roman" w:hAnsi="Arial" w:cs="Arial"/>
          <w:lang w:eastAsia="es-ES"/>
        </w:rPr>
        <w:t xml:space="preserve">l Subproceso de Gestión de la Continuidad </w:t>
      </w:r>
      <w:r w:rsidR="003C190D" w:rsidRPr="00D3486F">
        <w:rPr>
          <w:rFonts w:ascii="Arial" w:eastAsia="Times New Roman" w:hAnsi="Arial" w:cs="Arial"/>
          <w:lang w:eastAsia="es-ES"/>
        </w:rPr>
        <w:t>del Servicio</w:t>
      </w:r>
      <w:r w:rsidR="00170D56" w:rsidRPr="00D3486F">
        <w:rPr>
          <w:rFonts w:ascii="Arial" w:eastAsia="Times New Roman" w:hAnsi="Arial" w:cs="Arial"/>
          <w:lang w:eastAsia="es-ES"/>
        </w:rPr>
        <w:t xml:space="preserve"> de la Dirección Ejecutiva</w:t>
      </w:r>
      <w:r w:rsidR="00824F02" w:rsidRPr="00D3486F">
        <w:rPr>
          <w:rFonts w:ascii="Arial" w:eastAsia="Times New Roman" w:hAnsi="Arial" w:cs="Arial"/>
          <w:lang w:eastAsia="es-ES"/>
        </w:rPr>
        <w:t xml:space="preserve"> y se aporta al Comité, la versión actualizada del </w:t>
      </w:r>
      <w:r w:rsidR="00824F02" w:rsidRPr="00051A6B">
        <w:rPr>
          <w:rFonts w:ascii="Arial" w:eastAsia="Times New Roman" w:hAnsi="Arial" w:cs="Arial"/>
          <w:lang w:eastAsia="es-ES"/>
        </w:rPr>
        <w:t>“</w:t>
      </w:r>
      <w:r w:rsidR="00824F02" w:rsidRPr="0057450A">
        <w:rPr>
          <w:rFonts w:ascii="Arial" w:eastAsia="Times New Roman" w:hAnsi="Arial" w:cs="Arial"/>
          <w:i/>
          <w:iCs/>
          <w:lang w:eastAsia="es-ES"/>
        </w:rPr>
        <w:t>Plan de Gestión de Crisis del Poder Judicial</w:t>
      </w:r>
      <w:r w:rsidR="00824F02" w:rsidRPr="00051A6B">
        <w:rPr>
          <w:rFonts w:ascii="Arial" w:eastAsia="Times New Roman" w:hAnsi="Arial" w:cs="Arial"/>
          <w:lang w:eastAsia="es-ES"/>
        </w:rPr>
        <w:t>”,</w:t>
      </w:r>
      <w:r w:rsidR="00824F02" w:rsidRPr="00D3486F">
        <w:rPr>
          <w:rFonts w:ascii="Arial" w:eastAsia="Times New Roman" w:hAnsi="Arial" w:cs="Arial"/>
          <w:lang w:eastAsia="es-ES"/>
        </w:rPr>
        <w:t xml:space="preserve"> el cual tiene como objetivo actualizar los roles y responsabilidades en relación con el conjunto de actividades que se deben ejecutar, desde el momento en que se detecta un evento que pueda generar un impacto perjudicial para la institución, hasta el instante cuando se realiza la declaración de la crisis. Todo, conforme con lo </w:t>
      </w:r>
      <w:r w:rsidR="0057450A">
        <w:rPr>
          <w:rFonts w:ascii="Arial" w:eastAsia="Times New Roman" w:hAnsi="Arial" w:cs="Arial"/>
          <w:lang w:eastAsia="es-ES"/>
        </w:rPr>
        <w:t xml:space="preserve">conocido </w:t>
      </w:r>
      <w:r w:rsidR="00824F02" w:rsidRPr="00D3486F">
        <w:rPr>
          <w:rFonts w:ascii="Arial" w:eastAsia="Times New Roman" w:hAnsi="Arial" w:cs="Arial"/>
          <w:lang w:eastAsia="es-ES"/>
        </w:rPr>
        <w:t xml:space="preserve">por el Consejo Superior en la sesión número 48-2022, celebrada el 7 de junio del 2022, artículo LXXV, donde se aprobó la adopción del Sistema de Gestión de Continuidad del Servicio -SGCS- y la conformación del </w:t>
      </w:r>
      <w:r w:rsidR="00824F02" w:rsidRPr="00D3486F">
        <w:rPr>
          <w:rFonts w:ascii="Arial" w:eastAsia="Times New Roman" w:hAnsi="Arial" w:cs="Arial"/>
          <w:i/>
          <w:iCs/>
          <w:lang w:eastAsia="es-ES"/>
        </w:rPr>
        <w:t>“Proceso de Gestión de Continuidad del Servicio”</w:t>
      </w:r>
      <w:r w:rsidR="00824F02" w:rsidRPr="00D3486F">
        <w:rPr>
          <w:rFonts w:ascii="Arial" w:eastAsia="Times New Roman" w:hAnsi="Arial" w:cs="Arial"/>
          <w:lang w:eastAsia="es-ES"/>
        </w:rPr>
        <w:t>, como un nuevo proceso institucional, de naturaleza crítica y estratégica dentro del Poder Judicial.</w:t>
      </w:r>
    </w:p>
    <w:bookmarkStart w:id="1" w:name="_MON_1725702332"/>
    <w:bookmarkEnd w:id="1"/>
    <w:p w14:paraId="61B54137" w14:textId="5EC96FEB" w:rsidR="0052265E" w:rsidRPr="00D3486F" w:rsidRDefault="009C6DD1" w:rsidP="00D3486F">
      <w:pPr>
        <w:spacing w:after="0" w:line="240" w:lineRule="auto"/>
        <w:jc w:val="center"/>
        <w:rPr>
          <w:rFonts w:ascii="Arial" w:eastAsia="Times New Roman" w:hAnsi="Arial" w:cs="Arial"/>
          <w:lang w:eastAsia="es-ES"/>
        </w:rPr>
      </w:pPr>
      <w:r w:rsidRPr="00D3486F">
        <w:rPr>
          <w:rFonts w:ascii="Arial" w:eastAsia="Times New Roman" w:hAnsi="Arial" w:cs="Arial"/>
          <w:lang w:eastAsia="es-ES"/>
        </w:rPr>
        <w:object w:dxaOrig="1543" w:dyaOrig="1000" w14:anchorId="4F739A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8" o:title=""/>
          </v:shape>
          <o:OLEObject Type="Embed" ProgID="Word.Document.12" ShapeID="_x0000_i1025" DrawAspect="Icon" ObjectID="_1725880093" r:id="rId9">
            <o:FieldCodes>\s</o:FieldCodes>
          </o:OLEObject>
        </w:object>
      </w:r>
      <w:r w:rsidR="006E4714">
        <w:rPr>
          <w:rFonts w:ascii="Arial" w:eastAsia="Times New Roman" w:hAnsi="Arial" w:cs="Arial"/>
          <w:lang w:eastAsia="es-ES"/>
        </w:rPr>
        <w:object w:dxaOrig="1537" w:dyaOrig="997" w14:anchorId="70D78181">
          <v:shape id="_x0000_i1026" type="#_x0000_t75" style="width:77.25pt;height:49.5pt" o:ole="">
            <v:imagedata r:id="rId10" o:title=""/>
          </v:shape>
          <o:OLEObject Type="Embed" ProgID="PowerPoint.Show.12" ShapeID="_x0000_i1026" DrawAspect="Icon" ObjectID="_1725880094" r:id="rId11"/>
        </w:object>
      </w:r>
    </w:p>
    <w:p w14:paraId="0193B81F" w14:textId="7B696E88" w:rsidR="00A10B39" w:rsidRPr="00D3486F" w:rsidRDefault="00A10B39" w:rsidP="00D3486F">
      <w:pPr>
        <w:widowControl w:val="0"/>
        <w:autoSpaceDE w:val="0"/>
        <w:autoSpaceDN w:val="0"/>
        <w:adjustRightInd w:val="0"/>
        <w:spacing w:after="0" w:line="240" w:lineRule="auto"/>
        <w:ind w:right="142"/>
        <w:jc w:val="both"/>
        <w:rPr>
          <w:rFonts w:ascii="Arial" w:eastAsia="Times New Roman" w:hAnsi="Arial" w:cs="Arial"/>
          <w:b/>
          <w:color w:val="000000"/>
          <w:lang w:val="es-ES" w:eastAsia="es-ES"/>
        </w:rPr>
      </w:pPr>
    </w:p>
    <w:p w14:paraId="16C246C1" w14:textId="36210A98" w:rsidR="003C190D" w:rsidRPr="00D3486F" w:rsidRDefault="003C190D" w:rsidP="00D3486F">
      <w:pPr>
        <w:widowControl w:val="0"/>
        <w:autoSpaceDE w:val="0"/>
        <w:autoSpaceDN w:val="0"/>
        <w:adjustRightInd w:val="0"/>
        <w:spacing w:after="0" w:line="240" w:lineRule="auto"/>
        <w:ind w:right="142"/>
        <w:jc w:val="both"/>
        <w:rPr>
          <w:rFonts w:ascii="Arial" w:eastAsia="Times New Roman" w:hAnsi="Arial" w:cs="Arial"/>
          <w:b/>
          <w:color w:val="000000"/>
          <w:lang w:val="es-ES" w:eastAsia="es-ES"/>
        </w:rPr>
      </w:pPr>
    </w:p>
    <w:p w14:paraId="2CA030B4" w14:textId="187927CF" w:rsidR="003C190D" w:rsidRPr="00D3486F" w:rsidRDefault="003C190D" w:rsidP="00D3486F">
      <w:pPr>
        <w:widowControl w:val="0"/>
        <w:autoSpaceDE w:val="0"/>
        <w:autoSpaceDN w:val="0"/>
        <w:adjustRightInd w:val="0"/>
        <w:spacing w:after="0" w:line="240" w:lineRule="auto"/>
        <w:ind w:right="142"/>
        <w:jc w:val="both"/>
        <w:rPr>
          <w:rFonts w:ascii="Arial" w:eastAsia="Times New Roman" w:hAnsi="Arial" w:cs="Arial"/>
          <w:b/>
          <w:color w:val="000000"/>
          <w:lang w:val="es-ES" w:eastAsia="es-ES"/>
        </w:rPr>
      </w:pPr>
    </w:p>
    <w:p w14:paraId="3B068137" w14:textId="2460945D" w:rsidR="003C190D" w:rsidRPr="00D3486F" w:rsidRDefault="003C190D" w:rsidP="00D3486F">
      <w:pPr>
        <w:spacing w:after="0" w:line="240" w:lineRule="auto"/>
        <w:jc w:val="both"/>
        <w:rPr>
          <w:rFonts w:ascii="Arial" w:eastAsia="Times New Roman" w:hAnsi="Arial" w:cs="Arial"/>
          <w:b/>
          <w:bCs/>
          <w:lang w:eastAsia="es-ES"/>
        </w:rPr>
      </w:pPr>
      <w:r w:rsidRPr="00400D8A">
        <w:rPr>
          <w:rFonts w:ascii="Arial" w:eastAsia="Times New Roman" w:hAnsi="Arial" w:cs="Arial"/>
          <w:b/>
          <w:bCs/>
          <w:lang w:eastAsia="es-ES"/>
        </w:rPr>
        <w:lastRenderedPageBreak/>
        <w:t xml:space="preserve">Se acuerda: </w:t>
      </w:r>
      <w:r w:rsidR="00D3486F" w:rsidRPr="00400D8A">
        <w:rPr>
          <w:rFonts w:ascii="Arial" w:eastAsia="Times New Roman" w:hAnsi="Arial" w:cs="Arial"/>
          <w:b/>
          <w:bCs/>
          <w:lang w:eastAsia="es-ES"/>
        </w:rPr>
        <w:t>1)</w:t>
      </w:r>
      <w:r w:rsidR="00D3486F" w:rsidRPr="00400D8A">
        <w:rPr>
          <w:rFonts w:ascii="Arial" w:eastAsia="Times New Roman" w:hAnsi="Arial" w:cs="Arial"/>
          <w:lang w:eastAsia="es-ES"/>
        </w:rPr>
        <w:t xml:space="preserve"> Tomar nota de la presentación elaborada por el Subproceso de Gestión de la Continuidad </w:t>
      </w:r>
      <w:r w:rsidR="00015CD1" w:rsidRPr="00400D8A">
        <w:rPr>
          <w:rFonts w:ascii="Arial" w:eastAsia="Times New Roman" w:hAnsi="Arial" w:cs="Arial"/>
          <w:lang w:eastAsia="es-ES"/>
        </w:rPr>
        <w:t xml:space="preserve">en relación con los roles del Comité Técnico, en cuando al </w:t>
      </w:r>
      <w:r w:rsidR="00051A6B" w:rsidRPr="00400D8A">
        <w:rPr>
          <w:rFonts w:ascii="Arial" w:eastAsia="Times New Roman" w:hAnsi="Arial" w:cs="Arial"/>
          <w:lang w:eastAsia="es-ES"/>
        </w:rPr>
        <w:t>procedimiento</w:t>
      </w:r>
      <w:r w:rsidR="00015CD1" w:rsidRPr="00400D8A">
        <w:rPr>
          <w:rFonts w:ascii="Arial" w:eastAsia="Times New Roman" w:hAnsi="Arial" w:cs="Arial"/>
          <w:lang w:eastAsia="es-ES"/>
        </w:rPr>
        <w:t xml:space="preserve"> para declarar el Estado de Crisis ante una emergencia en el Poder Judicial. </w:t>
      </w:r>
      <w:r w:rsidR="00015CD1" w:rsidRPr="00400D8A">
        <w:rPr>
          <w:rFonts w:ascii="Arial" w:eastAsia="Times New Roman" w:hAnsi="Arial" w:cs="Arial"/>
          <w:b/>
          <w:bCs/>
          <w:lang w:eastAsia="es-ES"/>
        </w:rPr>
        <w:t>2)</w:t>
      </w:r>
      <w:r w:rsidR="00015CD1" w:rsidRPr="00400D8A">
        <w:rPr>
          <w:rFonts w:ascii="Arial" w:eastAsia="Times New Roman" w:hAnsi="Arial" w:cs="Arial"/>
          <w:lang w:eastAsia="es-ES"/>
        </w:rPr>
        <w:t xml:space="preserve"> Aprobar la actualización del </w:t>
      </w:r>
      <w:r w:rsidR="00015CD1" w:rsidRPr="00400D8A">
        <w:rPr>
          <w:rFonts w:ascii="Arial" w:eastAsia="Times New Roman" w:hAnsi="Arial" w:cs="Arial"/>
          <w:i/>
          <w:iCs/>
          <w:lang w:eastAsia="es-ES"/>
        </w:rPr>
        <w:t>“Plan de Gestión de Crisis del Poder Judicial”,</w:t>
      </w:r>
      <w:r w:rsidR="00015CD1" w:rsidRPr="00400D8A">
        <w:rPr>
          <w:rFonts w:ascii="Arial" w:eastAsia="Times New Roman" w:hAnsi="Arial" w:cs="Arial"/>
          <w:lang w:eastAsia="es-ES"/>
        </w:rPr>
        <w:t xml:space="preserve"> conforme con los nuevos roles y responsabilidades para el Comité Técnico de Continuidad del Servicio y la Comisión Institucional de Emergencias. </w:t>
      </w:r>
      <w:r w:rsidR="00015CD1" w:rsidRPr="00400D8A">
        <w:rPr>
          <w:rFonts w:ascii="Arial" w:eastAsia="Times New Roman" w:hAnsi="Arial" w:cs="Arial"/>
          <w:b/>
          <w:bCs/>
          <w:lang w:eastAsia="es-ES"/>
        </w:rPr>
        <w:t>3)</w:t>
      </w:r>
      <w:r w:rsidR="00015CD1" w:rsidRPr="00400D8A">
        <w:rPr>
          <w:rFonts w:ascii="Arial" w:eastAsia="Times New Roman" w:hAnsi="Arial" w:cs="Arial"/>
          <w:lang w:eastAsia="es-ES"/>
        </w:rPr>
        <w:t xml:space="preserve"> El Subproceso de Gestión de la Continuidad, remitirá al Consejo Superior el plan actualizado, para su conocimiento y aprobación. </w:t>
      </w:r>
      <w:r w:rsidR="00015CD1" w:rsidRPr="00400D8A">
        <w:rPr>
          <w:rFonts w:ascii="Arial" w:eastAsia="Times New Roman" w:hAnsi="Arial" w:cs="Arial"/>
          <w:b/>
          <w:bCs/>
          <w:lang w:eastAsia="es-ES"/>
        </w:rPr>
        <w:t>4)</w:t>
      </w:r>
      <w:r w:rsidR="00015CD1" w:rsidRPr="00400D8A">
        <w:rPr>
          <w:rFonts w:ascii="Arial" w:eastAsia="Times New Roman" w:hAnsi="Arial" w:cs="Arial"/>
          <w:lang w:eastAsia="es-ES"/>
        </w:rPr>
        <w:t xml:space="preserve"> Una vez aprobado el Plan por el Consejo Superior, el Subproceso de Gestión de la Continuidad, deberá remitir oficios a la Comisión Institucional de Emergencias y a los Consejos de Administración, así como a cualquier otra oficina responsable de participar en la gestión de Emergencias, para que conozcan el plan y lo apliquen, cuando sea necesario</w:t>
      </w:r>
      <w:r w:rsidRPr="00400D8A">
        <w:rPr>
          <w:rFonts w:ascii="Arial" w:eastAsia="Times New Roman" w:hAnsi="Arial" w:cs="Arial"/>
          <w:lang w:eastAsia="es-ES"/>
        </w:rPr>
        <w:t xml:space="preserve">. </w:t>
      </w:r>
      <w:r w:rsidR="00D65835" w:rsidRPr="0057450A">
        <w:rPr>
          <w:rFonts w:ascii="Arial" w:eastAsia="Times New Roman" w:hAnsi="Arial" w:cs="Arial"/>
          <w:b/>
          <w:bCs/>
          <w:lang w:eastAsia="es-ES"/>
        </w:rPr>
        <w:t>5)</w:t>
      </w:r>
      <w:r w:rsidR="00D65835" w:rsidRPr="00400D8A">
        <w:rPr>
          <w:rFonts w:ascii="Arial" w:eastAsia="Times New Roman" w:hAnsi="Arial" w:cs="Arial"/>
          <w:lang w:eastAsia="es-ES"/>
        </w:rPr>
        <w:t xml:space="preserve"> </w:t>
      </w:r>
      <w:r w:rsidR="00400D8A" w:rsidRPr="00400D8A">
        <w:rPr>
          <w:rFonts w:ascii="Arial" w:eastAsia="Times New Roman" w:hAnsi="Arial" w:cs="Arial"/>
          <w:lang w:eastAsia="es-ES"/>
        </w:rPr>
        <w:t>Solicitar una audiencia a la CIE para coordinar esfuerzos y establecer las responsabilidades en la atención de las emergencias y la gestión de la crisis</w:t>
      </w:r>
      <w:r w:rsidR="00DC2805" w:rsidRPr="00400D8A">
        <w:rPr>
          <w:rFonts w:ascii="Arial" w:eastAsia="Times New Roman" w:hAnsi="Arial" w:cs="Arial"/>
          <w:lang w:eastAsia="es-ES"/>
        </w:rPr>
        <w:t>.</w:t>
      </w:r>
      <w:r w:rsidRPr="00400D8A">
        <w:rPr>
          <w:rFonts w:ascii="Arial" w:eastAsia="Times New Roman" w:hAnsi="Arial" w:cs="Arial"/>
          <w:lang w:eastAsia="es-ES"/>
        </w:rPr>
        <w:t xml:space="preserve"> </w:t>
      </w:r>
      <w:r w:rsidRPr="00400D8A">
        <w:rPr>
          <w:rFonts w:ascii="Arial" w:eastAsia="Times New Roman" w:hAnsi="Arial" w:cs="Arial"/>
          <w:b/>
          <w:bCs/>
          <w:lang w:eastAsia="es-ES"/>
        </w:rPr>
        <w:t>ACUERDO FIRME.</w:t>
      </w:r>
      <w:r w:rsidRPr="00D3486F">
        <w:rPr>
          <w:rFonts w:ascii="Arial" w:eastAsia="Times New Roman" w:hAnsi="Arial" w:cs="Arial"/>
          <w:b/>
          <w:bCs/>
          <w:lang w:eastAsia="es-ES"/>
        </w:rPr>
        <w:t xml:space="preserve"> </w:t>
      </w:r>
    </w:p>
    <w:p w14:paraId="7AF8EF6F" w14:textId="77777777" w:rsidR="003C190D" w:rsidRPr="00D3486F" w:rsidRDefault="003C190D" w:rsidP="00D3486F">
      <w:pPr>
        <w:widowControl w:val="0"/>
        <w:autoSpaceDE w:val="0"/>
        <w:autoSpaceDN w:val="0"/>
        <w:adjustRightInd w:val="0"/>
        <w:spacing w:after="0" w:line="240" w:lineRule="auto"/>
        <w:ind w:right="142"/>
        <w:jc w:val="both"/>
        <w:rPr>
          <w:rFonts w:ascii="Arial" w:eastAsia="Times New Roman" w:hAnsi="Arial" w:cs="Arial"/>
          <w:b/>
          <w:color w:val="000000"/>
          <w:lang w:val="es-ES" w:eastAsia="es-ES"/>
        </w:rPr>
      </w:pPr>
    </w:p>
    <w:p w14:paraId="1B0B2846" w14:textId="77777777" w:rsidR="00F35E40" w:rsidRPr="00D3486F" w:rsidRDefault="00F35E40" w:rsidP="00D3486F">
      <w:pPr>
        <w:spacing w:after="0" w:line="240" w:lineRule="auto"/>
        <w:jc w:val="center"/>
        <w:rPr>
          <w:rFonts w:ascii="Arial" w:hAnsi="Arial" w:cs="Arial"/>
          <w:b/>
          <w:color w:val="2F5496"/>
        </w:rPr>
      </w:pPr>
    </w:p>
    <w:p w14:paraId="1614C2F3" w14:textId="49F6774C" w:rsidR="006064DE" w:rsidRDefault="006064DE" w:rsidP="00D3486F">
      <w:pPr>
        <w:spacing w:after="0" w:line="240" w:lineRule="auto"/>
        <w:jc w:val="center"/>
        <w:rPr>
          <w:rFonts w:ascii="Arial" w:hAnsi="Arial" w:cs="Arial"/>
          <w:b/>
          <w:color w:val="2F5496"/>
        </w:rPr>
      </w:pPr>
      <w:r w:rsidRPr="00D3486F">
        <w:rPr>
          <w:rFonts w:ascii="Arial" w:hAnsi="Arial" w:cs="Arial"/>
          <w:b/>
          <w:color w:val="2F5496"/>
        </w:rPr>
        <w:t>ARTÍCULO I</w:t>
      </w:r>
      <w:r w:rsidR="00650770" w:rsidRPr="00D3486F">
        <w:rPr>
          <w:rFonts w:ascii="Arial" w:hAnsi="Arial" w:cs="Arial"/>
          <w:b/>
          <w:color w:val="2F5496"/>
        </w:rPr>
        <w:t>I</w:t>
      </w:r>
    </w:p>
    <w:p w14:paraId="0F4B6844" w14:textId="77777777" w:rsidR="00D3486F" w:rsidRPr="00D3486F" w:rsidRDefault="00D3486F" w:rsidP="00D3486F">
      <w:pPr>
        <w:spacing w:after="0" w:line="240" w:lineRule="auto"/>
        <w:jc w:val="center"/>
        <w:rPr>
          <w:rFonts w:ascii="Arial" w:hAnsi="Arial" w:cs="Arial"/>
          <w:b/>
          <w:color w:val="2F5496"/>
        </w:rPr>
      </w:pPr>
    </w:p>
    <w:p w14:paraId="0F8B92F4" w14:textId="1DC67C8F" w:rsidR="00F36C94" w:rsidRPr="00D3486F" w:rsidRDefault="00A23EFA" w:rsidP="00D3486F">
      <w:pPr>
        <w:spacing w:after="0" w:line="240" w:lineRule="auto"/>
        <w:ind w:firstLine="708"/>
        <w:jc w:val="both"/>
        <w:rPr>
          <w:rFonts w:ascii="Arial" w:hAnsi="Arial" w:cs="Arial"/>
          <w:b/>
          <w:bCs/>
        </w:rPr>
      </w:pPr>
      <w:r w:rsidRPr="00D3486F">
        <w:rPr>
          <w:rFonts w:ascii="Arial" w:hAnsi="Arial" w:cs="Arial"/>
          <w:lang w:val="es-ES"/>
        </w:rPr>
        <w:t xml:space="preserve">Se conoce el oficio </w:t>
      </w:r>
      <w:r w:rsidR="00BE0C95" w:rsidRPr="00D3486F">
        <w:rPr>
          <w:rFonts w:ascii="Arial" w:hAnsi="Arial" w:cs="Arial"/>
          <w:lang w:val="es-ES"/>
        </w:rPr>
        <w:t>8854</w:t>
      </w:r>
      <w:r w:rsidRPr="00D3486F">
        <w:rPr>
          <w:rFonts w:ascii="Arial" w:hAnsi="Arial" w:cs="Arial"/>
          <w:lang w:val="es-ES"/>
        </w:rPr>
        <w:t xml:space="preserve">-2022 el cual traslada el acuerdo del Consejo Superior </w:t>
      </w:r>
      <w:r w:rsidR="00FD2BC2" w:rsidRPr="00D3486F">
        <w:rPr>
          <w:rFonts w:ascii="Arial" w:hAnsi="Arial" w:cs="Arial"/>
          <w:lang w:val="es-ES"/>
        </w:rPr>
        <w:t>de</w:t>
      </w:r>
      <w:r w:rsidR="003952FB" w:rsidRPr="00D3486F">
        <w:rPr>
          <w:rFonts w:ascii="Arial" w:hAnsi="Arial" w:cs="Arial"/>
          <w:lang w:val="es-ES"/>
        </w:rPr>
        <w:t xml:space="preserve"> la sesión N° 74-2022 celebrada el 30 de agosto del 2022, artículo V, en donde </w:t>
      </w:r>
      <w:r w:rsidR="00475267" w:rsidRPr="00D3486F">
        <w:rPr>
          <w:rFonts w:ascii="Arial" w:hAnsi="Arial" w:cs="Arial"/>
          <w:lang w:val="es-ES"/>
        </w:rPr>
        <w:t xml:space="preserve">tuvo por rendido el oficio 001-DE-SGCS-2022 </w:t>
      </w:r>
      <w:r w:rsidR="00EA4A29" w:rsidRPr="00D3486F">
        <w:rPr>
          <w:rFonts w:ascii="Arial" w:hAnsi="Arial" w:cs="Arial"/>
          <w:lang w:val="es-ES"/>
        </w:rPr>
        <w:t xml:space="preserve">del Subproceso de Gestión de la Continuidad del Servicio, </w:t>
      </w:r>
      <w:r w:rsidR="00475267" w:rsidRPr="00D3486F">
        <w:rPr>
          <w:rFonts w:ascii="Arial" w:hAnsi="Arial" w:cs="Arial"/>
          <w:lang w:val="es-ES"/>
        </w:rPr>
        <w:t>con e</w:t>
      </w:r>
      <w:r w:rsidR="00FE1C8B" w:rsidRPr="00D3486F">
        <w:rPr>
          <w:rFonts w:ascii="Arial" w:hAnsi="Arial" w:cs="Arial"/>
          <w:lang w:val="es-ES"/>
        </w:rPr>
        <w:t>l informe de los planes de continuidad ante el escenario de indisponibilidad tecnológica total</w:t>
      </w:r>
      <w:r w:rsidR="003354A8" w:rsidRPr="00D3486F">
        <w:rPr>
          <w:rFonts w:ascii="Arial" w:hAnsi="Arial" w:cs="Arial"/>
          <w:lang w:val="es-ES"/>
        </w:rPr>
        <w:t>, dicho acuerda señala lo siguiente:</w:t>
      </w:r>
    </w:p>
    <w:p w14:paraId="6F0594E9" w14:textId="460011BB" w:rsidR="004E6351" w:rsidRPr="00D3486F" w:rsidRDefault="004E6351" w:rsidP="00D3486F">
      <w:pPr>
        <w:spacing w:after="0" w:line="240" w:lineRule="auto"/>
        <w:ind w:firstLine="708"/>
        <w:jc w:val="both"/>
        <w:rPr>
          <w:rFonts w:ascii="Arial" w:hAnsi="Arial" w:cs="Arial"/>
          <w:b/>
          <w:bCs/>
        </w:rPr>
      </w:pPr>
    </w:p>
    <w:p w14:paraId="3C2AD46E" w14:textId="77777777" w:rsidR="001E5C4E" w:rsidRPr="00D3486F" w:rsidRDefault="001E5C4E" w:rsidP="00D3486F">
      <w:pPr>
        <w:spacing w:after="0" w:line="240" w:lineRule="auto"/>
        <w:ind w:left="794" w:right="567"/>
        <w:jc w:val="both"/>
        <w:rPr>
          <w:rFonts w:ascii="Arial" w:hAnsi="Arial" w:cs="Arial"/>
          <w:i/>
          <w:iCs/>
        </w:rPr>
      </w:pPr>
      <w:r w:rsidRPr="00D3486F">
        <w:rPr>
          <w:rFonts w:ascii="Arial" w:hAnsi="Arial" w:cs="Arial"/>
          <w:b/>
          <w:bCs/>
          <w:i/>
          <w:iCs/>
          <w:shd w:val="clear" w:color="auto" w:fill="FFFFFF"/>
        </w:rPr>
        <w:t xml:space="preserve">Se acordó: </w:t>
      </w:r>
      <w:r w:rsidRPr="00D3486F">
        <w:rPr>
          <w:rFonts w:ascii="Arial" w:hAnsi="Arial" w:cs="Arial"/>
          <w:i/>
          <w:iCs/>
          <w:shd w:val="clear" w:color="auto" w:fill="FFFFFF"/>
        </w:rPr>
        <w:t>Tener por rendido el</w:t>
      </w:r>
      <w:r w:rsidRPr="00D3486F">
        <w:rPr>
          <w:rFonts w:ascii="Arial" w:hAnsi="Arial" w:cs="Arial"/>
          <w:b/>
          <w:bCs/>
          <w:i/>
          <w:iCs/>
          <w:shd w:val="clear" w:color="auto" w:fill="FFFFFF"/>
        </w:rPr>
        <w:t xml:space="preserve"> </w:t>
      </w:r>
      <w:r w:rsidRPr="00D3486F">
        <w:rPr>
          <w:rFonts w:ascii="Arial" w:hAnsi="Arial" w:cs="Arial"/>
          <w:i/>
          <w:iCs/>
        </w:rPr>
        <w:t xml:space="preserve">oficio número 001-DE-SGCS-2022 del 22 de agosto de 2022, suscrito por el licenciado </w:t>
      </w:r>
      <w:r w:rsidRPr="00D3486F">
        <w:rPr>
          <w:rFonts w:ascii="Arial" w:hAnsi="Arial" w:cs="Arial"/>
          <w:bCs/>
          <w:i/>
          <w:iCs/>
        </w:rPr>
        <w:t xml:space="preserve">Wilbert Kidd Alvarado, Director Ejecutivo interino y acoger sus recomendaciones, en consecuencia: </w:t>
      </w:r>
      <w:r w:rsidRPr="00D3486F">
        <w:rPr>
          <w:rFonts w:ascii="Arial" w:hAnsi="Arial" w:cs="Arial"/>
          <w:b/>
          <w:i/>
          <w:iCs/>
        </w:rPr>
        <w:t>1.)</w:t>
      </w:r>
      <w:r w:rsidRPr="00D3486F">
        <w:rPr>
          <w:rFonts w:ascii="Arial" w:hAnsi="Arial" w:cs="Arial"/>
          <w:bCs/>
          <w:i/>
          <w:iCs/>
        </w:rPr>
        <w:t xml:space="preserve"> </w:t>
      </w:r>
      <w:r w:rsidRPr="00D3486F">
        <w:rPr>
          <w:rFonts w:ascii="Arial" w:hAnsi="Arial" w:cs="Arial"/>
          <w:i/>
          <w:iCs/>
          <w:u w:val="single"/>
        </w:rPr>
        <w:t>Tomar nota de lo informado, en cuanto a la documentación elaborada por los despachos y oficinas judiciales para los planes de contingencia ante un escenario de indisponibilidad tecnológica en el Poder Judicial</w:t>
      </w:r>
      <w:r w:rsidRPr="00D3486F">
        <w:rPr>
          <w:rFonts w:ascii="Arial" w:hAnsi="Arial" w:cs="Arial"/>
          <w:i/>
          <w:iCs/>
        </w:rPr>
        <w:t xml:space="preserve">. </w:t>
      </w:r>
      <w:r w:rsidRPr="00D3486F">
        <w:rPr>
          <w:rFonts w:ascii="Arial" w:hAnsi="Arial" w:cs="Arial"/>
          <w:b/>
          <w:bCs/>
          <w:i/>
          <w:iCs/>
        </w:rPr>
        <w:t>2.)</w:t>
      </w:r>
      <w:r w:rsidRPr="00D3486F">
        <w:rPr>
          <w:rFonts w:ascii="Arial" w:hAnsi="Arial" w:cs="Arial"/>
          <w:i/>
          <w:iCs/>
        </w:rPr>
        <w:t xml:space="preserve"> Instar a la Defensa Pública para que en el plazo de 10 días hábiles presente sus planes, con el fin de que realice este ejercicio de previsión, para enfrentar los riesgos asociados a ataques cibernéticos. De igual manera, instar al Ministerio Público para que amplíen el ejercicio de planificación de contingencias a los demás procesos a su cargo, incluyendo la parte administrativa, en el mismo plazo de 10 días hábiles. </w:t>
      </w:r>
      <w:r w:rsidRPr="00D3486F">
        <w:rPr>
          <w:rFonts w:ascii="Arial" w:hAnsi="Arial" w:cs="Arial"/>
          <w:b/>
          <w:bCs/>
          <w:i/>
          <w:iCs/>
        </w:rPr>
        <w:t>3.)</w:t>
      </w:r>
      <w:r w:rsidRPr="00D3486F">
        <w:rPr>
          <w:rFonts w:ascii="Arial" w:hAnsi="Arial" w:cs="Arial"/>
          <w:i/>
          <w:iCs/>
        </w:rPr>
        <w:t xml:space="preserve"> Tomar nota que los planes asociados serán incorporados en la actualización del Plan de Continuidad de Servicios del Poder Judicial. </w:t>
      </w:r>
      <w:r w:rsidRPr="00D3486F">
        <w:rPr>
          <w:rFonts w:ascii="Arial" w:hAnsi="Arial" w:cs="Arial"/>
          <w:b/>
          <w:bCs/>
          <w:i/>
          <w:iCs/>
        </w:rPr>
        <w:t>4.)</w:t>
      </w:r>
      <w:r w:rsidRPr="00D3486F">
        <w:rPr>
          <w:rFonts w:ascii="Arial" w:hAnsi="Arial" w:cs="Arial"/>
          <w:i/>
          <w:iCs/>
        </w:rPr>
        <w:t xml:space="preserve"> </w:t>
      </w:r>
      <w:r w:rsidRPr="00D3486F">
        <w:rPr>
          <w:rFonts w:ascii="Arial" w:hAnsi="Arial" w:cs="Arial"/>
          <w:i/>
          <w:iCs/>
          <w:u w:val="single"/>
        </w:rPr>
        <w:t>Instruir a todos los despachos y oficinas judiciales para que divulguen dichos planes a lo interno de su personal, así como al personal que se incorpore. Además, en caso de incorporar mejoras a los planes, deberán comunicarlo al Subproceso de Gestión de Continuidad del Servicio</w:t>
      </w:r>
      <w:r w:rsidRPr="00D3486F">
        <w:rPr>
          <w:rFonts w:ascii="Arial" w:hAnsi="Arial" w:cs="Arial"/>
          <w:i/>
          <w:iCs/>
        </w:rPr>
        <w:t xml:space="preserve">. Para lo cual la Secretaría General de la Corte tomará nota con la finalidad que realice la publicación de la circular correspondiente. </w:t>
      </w:r>
      <w:r w:rsidRPr="00D3486F">
        <w:rPr>
          <w:rFonts w:ascii="Arial" w:hAnsi="Arial" w:cs="Arial"/>
          <w:b/>
          <w:bCs/>
          <w:i/>
          <w:iCs/>
        </w:rPr>
        <w:t>5.)</w:t>
      </w:r>
      <w:r w:rsidRPr="00D3486F">
        <w:rPr>
          <w:rFonts w:ascii="Arial" w:hAnsi="Arial" w:cs="Arial"/>
          <w:i/>
          <w:iCs/>
        </w:rPr>
        <w:t xml:space="preserve"> Tomar nota del impacto al cumplimiento del plan de trabajo del Subproceso de Gestión de Continuidad del Servicio, debido a la carencia del recurso profesional que tiene el Subproceso de Gestión de la Continuidad del Servicio, en vista del tiempo transcurrido para la presentación del criterio pendiente por parte de la Dirección de Gestión Humana sobre el perfil profesional de la plaza aprobada </w:t>
      </w:r>
      <w:r w:rsidRPr="00D3486F">
        <w:rPr>
          <w:rFonts w:ascii="Arial" w:hAnsi="Arial" w:cs="Arial"/>
          <w:i/>
          <w:iCs/>
        </w:rPr>
        <w:lastRenderedPageBreak/>
        <w:t xml:space="preserve">para recalificar, según sesión del Consejo Superior, número 55-2022 celebrada el 30 de junio del 2022, artículo XIV. </w:t>
      </w:r>
      <w:r w:rsidRPr="00D3486F">
        <w:rPr>
          <w:rFonts w:ascii="Arial" w:hAnsi="Arial" w:cs="Arial"/>
          <w:b/>
          <w:bCs/>
          <w:i/>
          <w:iCs/>
        </w:rPr>
        <w:t>6.)</w:t>
      </w:r>
      <w:r w:rsidRPr="00D3486F">
        <w:rPr>
          <w:rFonts w:ascii="Arial" w:hAnsi="Arial" w:cs="Arial"/>
          <w:i/>
          <w:iCs/>
        </w:rPr>
        <w:t xml:space="preserve"> </w:t>
      </w:r>
      <w:r w:rsidRPr="00D3486F">
        <w:rPr>
          <w:rFonts w:ascii="Arial" w:hAnsi="Arial" w:cs="Arial"/>
          <w:i/>
          <w:iCs/>
          <w:u w:val="single"/>
        </w:rPr>
        <w:t>La Dirección de Planificación, la Dirección de Tecnología de Información, el Subproceso de Gestión de la Continuidad del Servicio y el Comité Técnico de Continuidad del Servicio, deberán continuar con las labores que les correspondan, para la actualización de procesos, protocolos de actuación, comunicación y elaboración de planes de recuperación asociados al escenario de indisponibilidad tecnológica</w:t>
      </w:r>
      <w:r w:rsidRPr="00D3486F">
        <w:rPr>
          <w:rFonts w:ascii="Arial" w:hAnsi="Arial" w:cs="Arial"/>
          <w:i/>
          <w:iCs/>
        </w:rPr>
        <w:t xml:space="preserve">. </w:t>
      </w:r>
      <w:r w:rsidRPr="00D3486F">
        <w:rPr>
          <w:rFonts w:ascii="Arial" w:hAnsi="Arial" w:cs="Arial"/>
          <w:b/>
          <w:bCs/>
          <w:i/>
          <w:iCs/>
        </w:rPr>
        <w:t>7.)</w:t>
      </w:r>
      <w:r w:rsidRPr="00D3486F">
        <w:rPr>
          <w:rFonts w:ascii="Arial" w:hAnsi="Arial" w:cs="Arial"/>
          <w:i/>
          <w:iCs/>
        </w:rPr>
        <w:t xml:space="preserve"> Aprobar la propuesta actualizada del plan de trabajo del Subproceso de Gestión de la Continuidad del Servicio, el cual se condiciona a la disponibilidad de todos los recursos asignados al proyecto.</w:t>
      </w:r>
    </w:p>
    <w:p w14:paraId="6C046D75" w14:textId="77777777" w:rsidR="009C6DD1" w:rsidRPr="00D3486F" w:rsidRDefault="009C6DD1" w:rsidP="00D3486F">
      <w:pPr>
        <w:spacing w:after="0" w:line="240" w:lineRule="auto"/>
        <w:jc w:val="both"/>
        <w:rPr>
          <w:rFonts w:ascii="Arial" w:hAnsi="Arial" w:cs="Arial"/>
          <w:b/>
          <w:bCs/>
        </w:rPr>
      </w:pPr>
    </w:p>
    <w:p w14:paraId="4F49BB70" w14:textId="4760C195" w:rsidR="009C6DD1" w:rsidRPr="00D3486F" w:rsidRDefault="009C6DD1" w:rsidP="00D3486F">
      <w:pPr>
        <w:spacing w:after="0" w:line="240" w:lineRule="auto"/>
        <w:jc w:val="both"/>
        <w:rPr>
          <w:rFonts w:ascii="Arial" w:eastAsia="Times New Roman" w:hAnsi="Arial" w:cs="Arial"/>
          <w:lang w:eastAsia="es-ES"/>
        </w:rPr>
      </w:pPr>
      <w:r w:rsidRPr="00D3486F">
        <w:rPr>
          <w:rFonts w:ascii="Arial" w:eastAsia="Times New Roman" w:hAnsi="Arial" w:cs="Arial"/>
          <w:lang w:eastAsia="es-ES"/>
        </w:rPr>
        <w:t>En relación con lo anterior, la Dirección Ejecutiva y el Subproceso de Gestión de la Continuidad emitieron los oficios 04-DE-SGCS-2022, 06-DE-SGCS-2022, 08-DE-SGCS-2022, 09-DE-SGCS-2022, dirigidos al Centro de Apoyo, Coordinación y Mejoramiento de la Función Jurisdiccional; OIJ, Defesa Pública y Oficina de Atención y Protección a la Víctima, con el fin de que se divulgue a lo interno de cada Programa los planes de contingencia ante apagón tecnológico; además, se les informa en dicho oficio el procedimiento para actualizar los mismos planes.</w:t>
      </w:r>
    </w:p>
    <w:p w14:paraId="0BB50FC6" w14:textId="13AB4379" w:rsidR="001E5C4E" w:rsidRPr="00D3486F" w:rsidRDefault="009C6DD1" w:rsidP="00D3486F">
      <w:pPr>
        <w:spacing w:after="0" w:line="240" w:lineRule="auto"/>
        <w:jc w:val="center"/>
        <w:rPr>
          <w:rFonts w:ascii="Arial" w:hAnsi="Arial" w:cs="Arial"/>
        </w:rPr>
      </w:pPr>
      <w:r w:rsidRPr="00D3486F">
        <w:rPr>
          <w:rFonts w:ascii="Arial" w:hAnsi="Arial" w:cs="Arial"/>
        </w:rPr>
        <w:t xml:space="preserve"> </w:t>
      </w:r>
      <w:r w:rsidR="008373FD" w:rsidRPr="00D3486F">
        <w:rPr>
          <w:rFonts w:ascii="Arial" w:hAnsi="Arial" w:cs="Arial"/>
        </w:rPr>
        <w:object w:dxaOrig="1546" w:dyaOrig="1001" w14:anchorId="6BAC99DF">
          <v:shape id="_x0000_i1034" type="#_x0000_t75" style="width:77.25pt;height:50.25pt" o:ole="">
            <v:imagedata r:id="rId12" o:title=""/>
          </v:shape>
          <o:OLEObject Type="Embed" ProgID="Acrobat.Document.DC" ShapeID="_x0000_i1034" DrawAspect="Icon" ObjectID="_1725880095" r:id="rId13"/>
        </w:object>
      </w:r>
      <w:r w:rsidRPr="00D3486F">
        <w:rPr>
          <w:rFonts w:ascii="Arial" w:hAnsi="Arial" w:cs="Arial"/>
        </w:rPr>
        <w:object w:dxaOrig="1543" w:dyaOrig="1000" w14:anchorId="5797FF2A">
          <v:shape id="_x0000_i1028" type="#_x0000_t75" style="width:77.25pt;height:49.5pt" o:ole="">
            <v:imagedata r:id="rId14" o:title=""/>
          </v:shape>
          <o:OLEObject Type="Embed" ProgID="Acrobat.Document.DC" ShapeID="_x0000_i1028" DrawAspect="Icon" ObjectID="_1725880096" r:id="rId15"/>
        </w:object>
      </w:r>
      <w:r w:rsidRPr="00D3486F">
        <w:rPr>
          <w:rFonts w:ascii="Arial" w:hAnsi="Arial" w:cs="Arial"/>
        </w:rPr>
        <w:object w:dxaOrig="1543" w:dyaOrig="1000" w14:anchorId="7D24D189">
          <v:shape id="_x0000_i1029" type="#_x0000_t75" style="width:77.25pt;height:49.5pt" o:ole="">
            <v:imagedata r:id="rId16" o:title=""/>
          </v:shape>
          <o:OLEObject Type="Embed" ProgID="Acrobat.Document.DC" ShapeID="_x0000_i1029" DrawAspect="Icon" ObjectID="_1725880097" r:id="rId17"/>
        </w:object>
      </w:r>
      <w:r w:rsidRPr="00D3486F">
        <w:rPr>
          <w:rFonts w:ascii="Arial" w:hAnsi="Arial" w:cs="Arial"/>
        </w:rPr>
        <w:object w:dxaOrig="1543" w:dyaOrig="1000" w14:anchorId="6074D0BA">
          <v:shape id="_x0000_i1030" type="#_x0000_t75" style="width:77.25pt;height:49.5pt" o:ole="">
            <v:imagedata r:id="rId18" o:title=""/>
          </v:shape>
          <o:OLEObject Type="Embed" ProgID="Acrobat.Document.DC" ShapeID="_x0000_i1030" DrawAspect="Icon" ObjectID="_1725880098" r:id="rId19"/>
        </w:object>
      </w:r>
    </w:p>
    <w:p w14:paraId="4ACBF10C" w14:textId="77777777" w:rsidR="004E6351" w:rsidRPr="00D3486F" w:rsidRDefault="004E6351" w:rsidP="00D3486F">
      <w:pPr>
        <w:spacing w:after="0" w:line="240" w:lineRule="auto"/>
        <w:ind w:firstLine="708"/>
        <w:jc w:val="both"/>
        <w:rPr>
          <w:rFonts w:ascii="Arial" w:eastAsia="Times New Roman" w:hAnsi="Arial" w:cs="Arial"/>
          <w:lang w:eastAsia="es-ES"/>
        </w:rPr>
      </w:pPr>
    </w:p>
    <w:p w14:paraId="78915216" w14:textId="4748C641" w:rsidR="006064DE" w:rsidRPr="00D3486F" w:rsidRDefault="006064DE" w:rsidP="00D3486F">
      <w:pPr>
        <w:spacing w:after="0" w:line="240" w:lineRule="auto"/>
        <w:jc w:val="both"/>
        <w:rPr>
          <w:rFonts w:ascii="Arial" w:eastAsia="Times New Roman" w:hAnsi="Arial" w:cs="Arial"/>
          <w:b/>
          <w:bCs/>
          <w:lang w:eastAsia="es-ES"/>
        </w:rPr>
      </w:pPr>
      <w:r w:rsidRPr="00115A9B">
        <w:rPr>
          <w:rFonts w:ascii="Arial" w:eastAsia="Times New Roman" w:hAnsi="Arial" w:cs="Arial"/>
          <w:b/>
          <w:bCs/>
          <w:lang w:eastAsia="es-ES"/>
        </w:rPr>
        <w:t>Se acuerda:</w:t>
      </w:r>
      <w:r w:rsidRPr="00115A9B">
        <w:rPr>
          <w:rFonts w:ascii="Arial" w:eastAsia="Times New Roman" w:hAnsi="Arial" w:cs="Arial"/>
          <w:lang w:eastAsia="es-ES"/>
        </w:rPr>
        <w:t xml:space="preserve"> </w:t>
      </w:r>
      <w:r w:rsidR="009C6DD1" w:rsidRPr="00115A9B">
        <w:rPr>
          <w:rFonts w:ascii="Arial" w:eastAsia="Times New Roman" w:hAnsi="Arial" w:cs="Arial"/>
          <w:lang w:eastAsia="es-ES"/>
        </w:rPr>
        <w:t>Tomar nota de las acciones realizadas por la Dirección Ejecutiva y el Subproceso de Gestión de la Continuidad</w:t>
      </w:r>
      <w:r w:rsidRPr="00115A9B">
        <w:rPr>
          <w:rFonts w:ascii="Arial" w:eastAsia="Times New Roman" w:hAnsi="Arial" w:cs="Arial"/>
          <w:lang w:eastAsia="es-ES"/>
        </w:rPr>
        <w:t xml:space="preserve">.  </w:t>
      </w:r>
      <w:r w:rsidRPr="00115A9B">
        <w:rPr>
          <w:rFonts w:ascii="Arial" w:eastAsia="Times New Roman" w:hAnsi="Arial" w:cs="Arial"/>
          <w:b/>
          <w:bCs/>
          <w:lang w:eastAsia="es-ES"/>
        </w:rPr>
        <w:t>ACUERDO FIRME.</w:t>
      </w:r>
      <w:r w:rsidRPr="00D3486F">
        <w:rPr>
          <w:rFonts w:ascii="Arial" w:eastAsia="Times New Roman" w:hAnsi="Arial" w:cs="Arial"/>
          <w:b/>
          <w:bCs/>
          <w:lang w:eastAsia="es-ES"/>
        </w:rPr>
        <w:t xml:space="preserve"> </w:t>
      </w:r>
    </w:p>
    <w:p w14:paraId="7A06FFB6" w14:textId="77777777" w:rsidR="006064DE" w:rsidRPr="00D3486F" w:rsidRDefault="006064DE" w:rsidP="00D3486F">
      <w:pPr>
        <w:spacing w:after="0" w:line="240" w:lineRule="auto"/>
        <w:jc w:val="center"/>
        <w:rPr>
          <w:rFonts w:ascii="Arial" w:hAnsi="Arial" w:cs="Arial"/>
          <w:b/>
          <w:color w:val="2F5496"/>
        </w:rPr>
      </w:pPr>
    </w:p>
    <w:p w14:paraId="798CF4B5" w14:textId="77777777" w:rsidR="00024254" w:rsidRPr="00D3486F" w:rsidRDefault="00024254" w:rsidP="00D3486F">
      <w:pPr>
        <w:spacing w:after="0" w:line="240" w:lineRule="auto"/>
        <w:jc w:val="center"/>
        <w:rPr>
          <w:rFonts w:ascii="Arial" w:hAnsi="Arial" w:cs="Arial"/>
          <w:b/>
          <w:color w:val="2F5496"/>
        </w:rPr>
      </w:pPr>
    </w:p>
    <w:p w14:paraId="2F94ACE1" w14:textId="1BD886D8" w:rsidR="00024254" w:rsidRDefault="00024254" w:rsidP="00D3486F">
      <w:pPr>
        <w:spacing w:after="0" w:line="240" w:lineRule="auto"/>
        <w:jc w:val="center"/>
        <w:rPr>
          <w:rFonts w:ascii="Arial" w:hAnsi="Arial" w:cs="Arial"/>
          <w:b/>
          <w:color w:val="2F5496"/>
        </w:rPr>
      </w:pPr>
      <w:r w:rsidRPr="00D3486F">
        <w:rPr>
          <w:rFonts w:ascii="Arial" w:hAnsi="Arial" w:cs="Arial"/>
          <w:b/>
          <w:color w:val="2F5496"/>
        </w:rPr>
        <w:t xml:space="preserve">ARTÍCULO </w:t>
      </w:r>
      <w:r w:rsidR="00650770" w:rsidRPr="00D3486F">
        <w:rPr>
          <w:rFonts w:ascii="Arial" w:hAnsi="Arial" w:cs="Arial"/>
          <w:b/>
          <w:color w:val="2F5496"/>
        </w:rPr>
        <w:t>III</w:t>
      </w:r>
    </w:p>
    <w:p w14:paraId="5CB9C08B" w14:textId="77777777" w:rsidR="00D3486F" w:rsidRPr="00D3486F" w:rsidRDefault="00D3486F" w:rsidP="00D3486F">
      <w:pPr>
        <w:spacing w:after="0" w:line="240" w:lineRule="auto"/>
        <w:jc w:val="center"/>
        <w:rPr>
          <w:rFonts w:ascii="Arial" w:hAnsi="Arial" w:cs="Arial"/>
          <w:b/>
          <w:color w:val="2F5496"/>
        </w:rPr>
      </w:pPr>
    </w:p>
    <w:p w14:paraId="75B90795" w14:textId="1A25C94A" w:rsidR="00024254" w:rsidRPr="00D3486F" w:rsidRDefault="00D3486F" w:rsidP="00D3486F">
      <w:pPr>
        <w:spacing w:after="0" w:line="240" w:lineRule="auto"/>
        <w:jc w:val="both"/>
        <w:rPr>
          <w:rFonts w:ascii="Arial" w:hAnsi="Arial" w:cs="Arial"/>
          <w:lang w:val="es-ES"/>
        </w:rPr>
      </w:pPr>
      <w:r w:rsidRPr="00D3486F">
        <w:rPr>
          <w:rFonts w:ascii="Arial" w:hAnsi="Arial" w:cs="Arial"/>
          <w:lang w:val="es-ES"/>
        </w:rPr>
        <w:t>En relación con el</w:t>
      </w:r>
      <w:r w:rsidR="00AB3069" w:rsidRPr="00D3486F">
        <w:rPr>
          <w:rFonts w:ascii="Arial" w:hAnsi="Arial" w:cs="Arial"/>
          <w:lang w:val="es-ES"/>
        </w:rPr>
        <w:t xml:space="preserve"> modelo elaborado por el Subproceso de Gestión de la Continuidad para el abordaje </w:t>
      </w:r>
      <w:r w:rsidR="003614B2" w:rsidRPr="00D3486F">
        <w:rPr>
          <w:rFonts w:ascii="Arial" w:hAnsi="Arial" w:cs="Arial"/>
          <w:lang w:val="es-ES"/>
        </w:rPr>
        <w:t>de la actualización</w:t>
      </w:r>
      <w:r w:rsidR="002D6861" w:rsidRPr="00D3486F">
        <w:rPr>
          <w:rFonts w:ascii="Arial" w:hAnsi="Arial" w:cs="Arial"/>
          <w:lang w:val="es-ES"/>
        </w:rPr>
        <w:t xml:space="preserve"> </w:t>
      </w:r>
      <w:r w:rsidR="002761A0" w:rsidRPr="00D3486F">
        <w:rPr>
          <w:rFonts w:ascii="Arial" w:hAnsi="Arial" w:cs="Arial"/>
          <w:lang w:val="es-ES"/>
        </w:rPr>
        <w:t>y de</w:t>
      </w:r>
      <w:r w:rsidR="004D39D5" w:rsidRPr="00D3486F">
        <w:rPr>
          <w:rFonts w:ascii="Arial" w:hAnsi="Arial" w:cs="Arial"/>
          <w:lang w:val="es-ES"/>
        </w:rPr>
        <w:t xml:space="preserve"> la elaboración de</w:t>
      </w:r>
      <w:r w:rsidR="003614B2" w:rsidRPr="00D3486F">
        <w:rPr>
          <w:rFonts w:ascii="Arial" w:hAnsi="Arial" w:cs="Arial"/>
          <w:lang w:val="es-ES"/>
        </w:rPr>
        <w:t xml:space="preserve"> </w:t>
      </w:r>
      <w:r w:rsidR="002D6861" w:rsidRPr="00D3486F">
        <w:rPr>
          <w:rFonts w:ascii="Arial" w:hAnsi="Arial" w:cs="Arial"/>
          <w:lang w:val="es-ES"/>
        </w:rPr>
        <w:t xml:space="preserve">nuevos planes </w:t>
      </w:r>
      <w:r w:rsidR="003614B2" w:rsidRPr="00D3486F">
        <w:rPr>
          <w:rFonts w:ascii="Arial" w:hAnsi="Arial" w:cs="Arial"/>
          <w:lang w:val="es-ES"/>
        </w:rPr>
        <w:t xml:space="preserve">de contingencia </w:t>
      </w:r>
      <w:r w:rsidR="004D39D5" w:rsidRPr="00D3486F">
        <w:rPr>
          <w:rFonts w:ascii="Arial" w:hAnsi="Arial" w:cs="Arial"/>
          <w:lang w:val="es-ES"/>
        </w:rPr>
        <w:t xml:space="preserve">por parte de las oficinas </w:t>
      </w:r>
      <w:r w:rsidR="003614B2" w:rsidRPr="00D3486F">
        <w:rPr>
          <w:rFonts w:ascii="Arial" w:hAnsi="Arial" w:cs="Arial"/>
          <w:lang w:val="es-ES"/>
        </w:rPr>
        <w:t>ante el escenario de indisponibilidad tecnológica</w:t>
      </w:r>
      <w:r w:rsidR="002761A0" w:rsidRPr="00D3486F">
        <w:rPr>
          <w:rFonts w:ascii="Arial" w:hAnsi="Arial" w:cs="Arial"/>
          <w:lang w:val="es-ES"/>
        </w:rPr>
        <w:t>, se presenta</w:t>
      </w:r>
      <w:r w:rsidRPr="00D3486F">
        <w:rPr>
          <w:rFonts w:ascii="Arial" w:hAnsi="Arial" w:cs="Arial"/>
          <w:lang w:val="es-ES"/>
        </w:rPr>
        <w:t>n</w:t>
      </w:r>
      <w:r w:rsidR="002761A0" w:rsidRPr="00D3486F">
        <w:rPr>
          <w:rFonts w:ascii="Arial" w:hAnsi="Arial" w:cs="Arial"/>
          <w:lang w:val="es-ES"/>
        </w:rPr>
        <w:t xml:space="preserve"> </w:t>
      </w:r>
      <w:r w:rsidR="002D14EF" w:rsidRPr="00D3486F">
        <w:rPr>
          <w:rFonts w:ascii="Arial" w:hAnsi="Arial" w:cs="Arial"/>
          <w:lang w:val="es-ES"/>
        </w:rPr>
        <w:t>los pasos a seguir por l</w:t>
      </w:r>
      <w:r w:rsidRPr="00D3486F">
        <w:rPr>
          <w:rFonts w:ascii="Arial" w:hAnsi="Arial" w:cs="Arial"/>
          <w:lang w:val="es-ES"/>
        </w:rPr>
        <w:t>os</w:t>
      </w:r>
      <w:r w:rsidR="002D14EF" w:rsidRPr="00D3486F">
        <w:rPr>
          <w:rFonts w:ascii="Arial" w:hAnsi="Arial" w:cs="Arial"/>
          <w:lang w:val="es-ES"/>
        </w:rPr>
        <w:t xml:space="preserve"> </w:t>
      </w:r>
      <w:r w:rsidRPr="00D3486F">
        <w:rPr>
          <w:rFonts w:ascii="Arial" w:hAnsi="Arial" w:cs="Arial"/>
          <w:lang w:val="es-ES"/>
        </w:rPr>
        <w:t>despachos</w:t>
      </w:r>
      <w:r w:rsidR="002D14EF" w:rsidRPr="00D3486F">
        <w:rPr>
          <w:rFonts w:ascii="Arial" w:hAnsi="Arial" w:cs="Arial"/>
          <w:lang w:val="es-ES"/>
        </w:rPr>
        <w:t xml:space="preserve"> del</w:t>
      </w:r>
      <w:r w:rsidR="00417163" w:rsidRPr="00D3486F">
        <w:rPr>
          <w:rFonts w:ascii="Arial" w:hAnsi="Arial" w:cs="Arial"/>
          <w:lang w:val="es-ES"/>
        </w:rPr>
        <w:t xml:space="preserve"> Programa 927</w:t>
      </w:r>
      <w:r w:rsidRPr="00D3486F">
        <w:rPr>
          <w:rFonts w:ascii="Arial" w:hAnsi="Arial" w:cs="Arial"/>
          <w:lang w:val="es-ES"/>
        </w:rPr>
        <w:t>, el cual es replicable para los demás Programas</w:t>
      </w:r>
      <w:r w:rsidR="00A42621" w:rsidRPr="00D3486F">
        <w:rPr>
          <w:rFonts w:ascii="Arial" w:hAnsi="Arial" w:cs="Arial"/>
          <w:lang w:val="es-ES"/>
        </w:rPr>
        <w:t xml:space="preserve">. </w:t>
      </w:r>
    </w:p>
    <w:p w14:paraId="5FA900B1" w14:textId="718C80A8" w:rsidR="00DE5B50" w:rsidRPr="00D3486F" w:rsidRDefault="00DE5B50" w:rsidP="00D3486F">
      <w:pPr>
        <w:spacing w:after="0" w:line="240" w:lineRule="auto"/>
        <w:jc w:val="both"/>
        <w:rPr>
          <w:rFonts w:ascii="Arial" w:hAnsi="Arial" w:cs="Arial"/>
          <w:lang w:val="es-ES"/>
        </w:rPr>
      </w:pPr>
    </w:p>
    <w:p w14:paraId="36309EA0" w14:textId="4295C9AD" w:rsidR="00DE5B50" w:rsidRPr="00051A6B" w:rsidRDefault="00D901EB" w:rsidP="00D3486F">
      <w:pPr>
        <w:spacing w:after="0" w:line="240" w:lineRule="auto"/>
        <w:ind w:left="794" w:right="567"/>
        <w:jc w:val="both"/>
        <w:rPr>
          <w:rFonts w:ascii="Arial" w:hAnsi="Arial" w:cs="Arial"/>
          <w:i/>
          <w:iCs/>
          <w:lang w:val="es-ES"/>
        </w:rPr>
      </w:pPr>
      <w:r w:rsidRPr="00051A6B">
        <w:rPr>
          <w:rFonts w:ascii="Arial" w:hAnsi="Arial" w:cs="Arial"/>
          <w:i/>
          <w:iCs/>
          <w:lang w:val="es-ES"/>
        </w:rPr>
        <w:t>(…)</w:t>
      </w:r>
    </w:p>
    <w:p w14:paraId="01CA663D" w14:textId="5D1C778D" w:rsidR="00DE5B50" w:rsidRPr="00051A6B" w:rsidRDefault="00DE5B50" w:rsidP="00D3486F">
      <w:pPr>
        <w:tabs>
          <w:tab w:val="left" w:pos="9356"/>
        </w:tabs>
        <w:spacing w:after="0" w:line="240" w:lineRule="auto"/>
        <w:ind w:left="794" w:right="567"/>
        <w:jc w:val="both"/>
        <w:rPr>
          <w:rFonts w:ascii="Arial" w:hAnsi="Arial" w:cs="Arial"/>
          <w:i/>
          <w:iCs/>
        </w:rPr>
      </w:pPr>
      <w:r w:rsidRPr="00051A6B">
        <w:rPr>
          <w:rFonts w:ascii="Arial" w:hAnsi="Arial" w:cs="Arial"/>
          <w:i/>
          <w:iCs/>
        </w:rPr>
        <w:t>Al respecto, se debe tener en cuenta que los planes documentados a la fecha están sujetos a mejoras que surjan de parte de los despachos judiciales, Comisiones jurisdiccionales o cualquier otra oficina que lo proponga. En ese sentido, en el caso de existir observaciones a los planes elaborados o que surja la necesidad o iniciativa de crear nuevos planes para procesos no identificados hasta el momento como críticos, se señala el orden de la ruta para canalizar las solicitudes al CACMFJ y al Subproceso de Gestión de Continuidad del Servicio:</w:t>
      </w:r>
    </w:p>
    <w:p w14:paraId="28233B02" w14:textId="77777777" w:rsidR="00D3486F" w:rsidRPr="00051A6B" w:rsidRDefault="00D3486F" w:rsidP="00D3486F">
      <w:pPr>
        <w:tabs>
          <w:tab w:val="left" w:pos="9356"/>
        </w:tabs>
        <w:spacing w:after="0" w:line="240" w:lineRule="auto"/>
        <w:ind w:left="794" w:right="567"/>
        <w:jc w:val="both"/>
        <w:rPr>
          <w:rFonts w:ascii="Arial" w:hAnsi="Arial" w:cs="Arial"/>
          <w:i/>
          <w:iCs/>
        </w:rPr>
      </w:pPr>
    </w:p>
    <w:p w14:paraId="1FF9E719" w14:textId="77777777" w:rsidR="00DE5B50" w:rsidRPr="00051A6B" w:rsidRDefault="00DE5B50" w:rsidP="00D3486F">
      <w:pPr>
        <w:pStyle w:val="Prrafodelista"/>
        <w:numPr>
          <w:ilvl w:val="0"/>
          <w:numId w:val="15"/>
        </w:numPr>
        <w:tabs>
          <w:tab w:val="left" w:pos="9356"/>
        </w:tabs>
        <w:ind w:left="794" w:right="567"/>
        <w:rPr>
          <w:rFonts w:ascii="Arial" w:eastAsia="Calibri" w:hAnsi="Arial" w:cs="Arial"/>
          <w:i/>
          <w:iCs/>
          <w:lang w:val="es-CR" w:eastAsia="en-US"/>
        </w:rPr>
      </w:pPr>
      <w:r w:rsidRPr="00051A6B">
        <w:rPr>
          <w:rFonts w:ascii="Arial" w:eastAsia="Calibri" w:hAnsi="Arial" w:cs="Arial"/>
          <w:i/>
          <w:iCs/>
          <w:lang w:val="es-CR" w:eastAsia="en-US"/>
        </w:rPr>
        <w:t xml:space="preserve">El Centro de Apoyo, Coordinación y Mejoramiento de la Función Jurisdiccional, divulga los planes por materia, según su distribución </w:t>
      </w:r>
      <w:r w:rsidRPr="00051A6B">
        <w:rPr>
          <w:rFonts w:ascii="Arial" w:eastAsia="Calibri" w:hAnsi="Arial" w:cs="Arial"/>
          <w:i/>
          <w:iCs/>
          <w:lang w:val="es-CR" w:eastAsia="en-US"/>
        </w:rPr>
        <w:lastRenderedPageBreak/>
        <w:t>profesional.</w:t>
      </w:r>
    </w:p>
    <w:p w14:paraId="5123686C" w14:textId="77777777" w:rsidR="00DE5B50" w:rsidRPr="00051A6B" w:rsidRDefault="00DE5B50" w:rsidP="00D3486F">
      <w:pPr>
        <w:pStyle w:val="Prrafodelista"/>
        <w:tabs>
          <w:tab w:val="left" w:pos="9356"/>
        </w:tabs>
        <w:ind w:left="794" w:right="567"/>
        <w:rPr>
          <w:rFonts w:ascii="Arial" w:eastAsia="Calibri" w:hAnsi="Arial" w:cs="Arial"/>
          <w:i/>
          <w:iCs/>
          <w:lang w:val="es-CR" w:eastAsia="en-US"/>
        </w:rPr>
      </w:pPr>
    </w:p>
    <w:p w14:paraId="5669D5DE" w14:textId="77777777" w:rsidR="00DE5B50" w:rsidRPr="00051A6B" w:rsidRDefault="00DE5B50" w:rsidP="00D3486F">
      <w:pPr>
        <w:pStyle w:val="Prrafodelista"/>
        <w:numPr>
          <w:ilvl w:val="0"/>
          <w:numId w:val="15"/>
        </w:numPr>
        <w:tabs>
          <w:tab w:val="left" w:pos="9356"/>
        </w:tabs>
        <w:ind w:left="794" w:right="567"/>
        <w:rPr>
          <w:rFonts w:ascii="Arial" w:eastAsia="Calibri" w:hAnsi="Arial" w:cs="Arial"/>
          <w:i/>
          <w:iCs/>
          <w:lang w:val="es-CR" w:eastAsia="en-US"/>
        </w:rPr>
      </w:pPr>
      <w:r w:rsidRPr="00051A6B">
        <w:rPr>
          <w:rFonts w:ascii="Arial" w:eastAsia="Calibri" w:hAnsi="Arial" w:cs="Arial"/>
          <w:i/>
          <w:iCs/>
          <w:lang w:val="es-CR" w:eastAsia="en-US"/>
        </w:rPr>
        <w:t>En caso de contar con observaciones de fondo o con iniciativas para crear nuevos planes, los despachos remitirán las observaciones o propuestas al CACMFJ, quien analizará la viabilidad de lo planteado.</w:t>
      </w:r>
    </w:p>
    <w:p w14:paraId="353E8F4C" w14:textId="77777777" w:rsidR="00DE5B50" w:rsidRPr="00051A6B" w:rsidRDefault="00DE5B50" w:rsidP="00D3486F">
      <w:pPr>
        <w:pStyle w:val="Prrafodelista"/>
        <w:tabs>
          <w:tab w:val="left" w:pos="9356"/>
        </w:tabs>
        <w:ind w:left="794" w:right="567"/>
        <w:rPr>
          <w:rFonts w:ascii="Arial" w:eastAsia="Calibri" w:hAnsi="Arial" w:cs="Arial"/>
          <w:i/>
          <w:iCs/>
          <w:lang w:val="es-CR" w:eastAsia="en-US"/>
        </w:rPr>
      </w:pPr>
    </w:p>
    <w:p w14:paraId="3C0C34CB" w14:textId="77777777" w:rsidR="00DE5B50" w:rsidRPr="00051A6B" w:rsidRDefault="00DE5B50" w:rsidP="00D3486F">
      <w:pPr>
        <w:pStyle w:val="Prrafodelista"/>
        <w:numPr>
          <w:ilvl w:val="0"/>
          <w:numId w:val="15"/>
        </w:numPr>
        <w:tabs>
          <w:tab w:val="left" w:pos="9356"/>
        </w:tabs>
        <w:ind w:left="794" w:right="567"/>
        <w:rPr>
          <w:rFonts w:ascii="Arial" w:eastAsia="Calibri" w:hAnsi="Arial" w:cs="Arial"/>
          <w:i/>
          <w:iCs/>
          <w:lang w:val="es-CR" w:eastAsia="en-US"/>
        </w:rPr>
      </w:pPr>
      <w:r w:rsidRPr="00051A6B">
        <w:rPr>
          <w:rFonts w:ascii="Arial" w:eastAsia="Calibri" w:hAnsi="Arial" w:cs="Arial"/>
          <w:i/>
          <w:iCs/>
          <w:lang w:val="es-CR" w:eastAsia="en-US"/>
        </w:rPr>
        <w:t>Si el documento no presenta inconsistencias o temas de fondo de nivel jurídico, trasladará el plan de contingencia al Subproceso de Gestión de Continuidad del Servicio.</w:t>
      </w:r>
    </w:p>
    <w:p w14:paraId="3B5235F3" w14:textId="77777777" w:rsidR="00DE5B50" w:rsidRPr="00051A6B" w:rsidRDefault="00DE5B50" w:rsidP="00D3486F">
      <w:pPr>
        <w:pStyle w:val="Prrafodelista"/>
        <w:tabs>
          <w:tab w:val="left" w:pos="9356"/>
        </w:tabs>
        <w:ind w:left="794" w:right="567"/>
        <w:rPr>
          <w:rFonts w:ascii="Arial" w:eastAsia="Calibri" w:hAnsi="Arial" w:cs="Arial"/>
          <w:i/>
          <w:iCs/>
          <w:lang w:val="es-CR" w:eastAsia="en-US"/>
        </w:rPr>
      </w:pPr>
    </w:p>
    <w:p w14:paraId="5BEC7BD3" w14:textId="77777777" w:rsidR="00DE5B50" w:rsidRPr="00051A6B" w:rsidRDefault="00DE5B50" w:rsidP="00D3486F">
      <w:pPr>
        <w:pStyle w:val="Prrafodelista"/>
        <w:numPr>
          <w:ilvl w:val="0"/>
          <w:numId w:val="15"/>
        </w:numPr>
        <w:tabs>
          <w:tab w:val="left" w:pos="9356"/>
        </w:tabs>
        <w:ind w:left="794" w:right="567"/>
        <w:rPr>
          <w:rFonts w:ascii="Arial" w:eastAsia="Calibri" w:hAnsi="Arial" w:cs="Arial"/>
          <w:i/>
          <w:iCs/>
          <w:lang w:val="es-CR" w:eastAsia="en-US"/>
        </w:rPr>
      </w:pPr>
      <w:r w:rsidRPr="00051A6B">
        <w:rPr>
          <w:rFonts w:ascii="Arial" w:eastAsia="Calibri" w:hAnsi="Arial" w:cs="Arial"/>
          <w:i/>
          <w:iCs/>
          <w:lang w:val="es-CR" w:eastAsia="en-US"/>
        </w:rPr>
        <w:t>El Subproceso de Gestión de Continuidad del Servicio realizará observaciones en cuanto a la metodología y la Norma ISO 22301. De no existir cambios en el documento, este se incluirá en el repositorio creado para tales fines.</w:t>
      </w:r>
    </w:p>
    <w:p w14:paraId="1A57319C" w14:textId="77777777" w:rsidR="00DE5B50" w:rsidRPr="00051A6B" w:rsidRDefault="00DE5B50" w:rsidP="00D3486F">
      <w:pPr>
        <w:pStyle w:val="Prrafodelista"/>
        <w:ind w:left="794" w:right="567"/>
        <w:rPr>
          <w:rFonts w:ascii="Arial" w:eastAsia="Calibri" w:hAnsi="Arial" w:cs="Arial"/>
          <w:i/>
          <w:iCs/>
          <w:lang w:val="es-CR" w:eastAsia="en-US"/>
        </w:rPr>
      </w:pPr>
    </w:p>
    <w:p w14:paraId="1E16ECFD" w14:textId="77777777" w:rsidR="00DE5B50" w:rsidRPr="00051A6B" w:rsidRDefault="00DE5B50" w:rsidP="00D3486F">
      <w:pPr>
        <w:pStyle w:val="Prrafodelista"/>
        <w:numPr>
          <w:ilvl w:val="0"/>
          <w:numId w:val="15"/>
        </w:numPr>
        <w:tabs>
          <w:tab w:val="left" w:pos="9356"/>
        </w:tabs>
        <w:ind w:left="794" w:right="567"/>
        <w:rPr>
          <w:rFonts w:ascii="Arial" w:eastAsia="Calibri" w:hAnsi="Arial" w:cs="Arial"/>
          <w:i/>
          <w:iCs/>
          <w:lang w:val="es-CR" w:eastAsia="en-US"/>
        </w:rPr>
      </w:pPr>
      <w:r w:rsidRPr="00051A6B">
        <w:rPr>
          <w:rFonts w:ascii="Arial" w:eastAsia="Calibri" w:hAnsi="Arial" w:cs="Arial"/>
          <w:i/>
          <w:iCs/>
          <w:lang w:val="es-CR" w:eastAsia="en-US"/>
        </w:rPr>
        <w:t>Posteriormente, el Subproceso de Gestión de Continuidad del Servicio comunicará al CACMFJ el documento final para que este a su vez realice la comunicación al despacho o la divulgación de manera masiva.</w:t>
      </w:r>
    </w:p>
    <w:p w14:paraId="708E6C0A" w14:textId="77777777" w:rsidR="00DE5B50" w:rsidRPr="00051A6B" w:rsidRDefault="00DE5B50" w:rsidP="00D3486F">
      <w:pPr>
        <w:pStyle w:val="Prrafodelista"/>
        <w:ind w:left="794" w:right="567"/>
        <w:rPr>
          <w:rFonts w:ascii="Arial" w:eastAsia="Calibri" w:hAnsi="Arial" w:cs="Arial"/>
          <w:i/>
          <w:iCs/>
          <w:lang w:val="es-CR" w:eastAsia="en-US"/>
        </w:rPr>
      </w:pPr>
    </w:p>
    <w:p w14:paraId="22D3BC70" w14:textId="77777777" w:rsidR="00DE5B50" w:rsidRPr="00051A6B" w:rsidRDefault="00DE5B50" w:rsidP="00D3486F">
      <w:pPr>
        <w:pStyle w:val="Prrafodelista"/>
        <w:numPr>
          <w:ilvl w:val="0"/>
          <w:numId w:val="15"/>
        </w:numPr>
        <w:tabs>
          <w:tab w:val="left" w:pos="9356"/>
        </w:tabs>
        <w:ind w:left="794" w:right="567"/>
        <w:rPr>
          <w:rFonts w:ascii="Arial" w:eastAsia="Calibri" w:hAnsi="Arial" w:cs="Arial"/>
          <w:i/>
          <w:iCs/>
          <w:lang w:val="es-CR" w:eastAsia="en-US"/>
        </w:rPr>
      </w:pPr>
      <w:r w:rsidRPr="00051A6B">
        <w:rPr>
          <w:rFonts w:ascii="Arial" w:eastAsia="Calibri" w:hAnsi="Arial" w:cs="Arial"/>
          <w:i/>
          <w:iCs/>
          <w:lang w:val="es-CR" w:eastAsia="en-US"/>
        </w:rPr>
        <w:t>El despacho judicial socializará los planes a lo interno y ejercitará su aplicación con el acompañamiento del Subproceso de Gestión de Continuidad del Servicio.</w:t>
      </w:r>
    </w:p>
    <w:p w14:paraId="3E13344E" w14:textId="77777777" w:rsidR="00DE5B50" w:rsidRPr="00D3486F" w:rsidRDefault="00DE5B50" w:rsidP="00D3486F">
      <w:pPr>
        <w:spacing w:after="0" w:line="240" w:lineRule="auto"/>
        <w:jc w:val="both"/>
        <w:rPr>
          <w:rFonts w:ascii="Arial" w:hAnsi="Arial" w:cs="Arial"/>
          <w:lang w:val="es-ES"/>
        </w:rPr>
      </w:pPr>
    </w:p>
    <w:p w14:paraId="729162F9" w14:textId="191F3242" w:rsidR="00024254" w:rsidRPr="00D3486F" w:rsidRDefault="00771951" w:rsidP="00D3486F">
      <w:pPr>
        <w:spacing w:after="0" w:line="240" w:lineRule="auto"/>
        <w:jc w:val="center"/>
        <w:rPr>
          <w:rFonts w:ascii="Arial" w:hAnsi="Arial" w:cs="Arial"/>
          <w:lang w:val="es-ES"/>
        </w:rPr>
      </w:pPr>
      <w:r w:rsidRPr="00D3486F">
        <w:rPr>
          <w:rFonts w:ascii="Arial" w:hAnsi="Arial" w:cs="Arial"/>
          <w:lang w:val="es-ES"/>
        </w:rPr>
        <w:object w:dxaOrig="1537" w:dyaOrig="997" w14:anchorId="06CAC3CF">
          <v:shape id="_x0000_i1031" type="#_x0000_t75" style="width:76.5pt;height:49.5pt" o:ole="">
            <v:imagedata r:id="rId20" o:title=""/>
          </v:shape>
          <o:OLEObject Type="Embed" ProgID="Acrobat.Document.DC" ShapeID="_x0000_i1031" DrawAspect="Icon" ObjectID="_1725880099" r:id="rId21"/>
        </w:object>
      </w:r>
      <w:r w:rsidR="00AD0EAE" w:rsidRPr="00D3486F">
        <w:rPr>
          <w:rFonts w:ascii="Arial" w:hAnsi="Arial" w:cs="Arial"/>
          <w:b/>
          <w:bCs/>
        </w:rPr>
        <w:object w:dxaOrig="1537" w:dyaOrig="997" w14:anchorId="7D113B5C">
          <v:shape id="_x0000_i1032" type="#_x0000_t75" style="width:76.5pt;height:51pt" o:ole="">
            <v:imagedata r:id="rId22" o:title=""/>
          </v:shape>
          <o:OLEObject Type="Embed" ProgID="Acrobat.Document.DC" ShapeID="_x0000_i1032" DrawAspect="Icon" ObjectID="_1725880100" r:id="rId23"/>
        </w:object>
      </w:r>
    </w:p>
    <w:p w14:paraId="2C903900" w14:textId="0B1699A6" w:rsidR="00DE5B50" w:rsidRPr="00D3486F" w:rsidRDefault="00DE5B50" w:rsidP="00D3486F">
      <w:pPr>
        <w:spacing w:after="0" w:line="240" w:lineRule="auto"/>
        <w:jc w:val="center"/>
        <w:rPr>
          <w:rFonts w:ascii="Arial" w:hAnsi="Arial" w:cs="Arial"/>
          <w:lang w:val="es-ES"/>
        </w:rPr>
      </w:pPr>
    </w:p>
    <w:p w14:paraId="6EBEF92C" w14:textId="47D95754" w:rsidR="005D68C2" w:rsidRPr="00D3486F" w:rsidRDefault="005D68C2" w:rsidP="00D3486F">
      <w:pPr>
        <w:spacing w:after="0" w:line="240" w:lineRule="auto"/>
        <w:jc w:val="both"/>
        <w:rPr>
          <w:rFonts w:ascii="Arial" w:hAnsi="Arial" w:cs="Arial"/>
          <w:lang w:val="es-ES"/>
        </w:rPr>
      </w:pPr>
      <w:r w:rsidRPr="00D3486F">
        <w:rPr>
          <w:rFonts w:ascii="Arial" w:hAnsi="Arial" w:cs="Arial"/>
          <w:lang w:val="es-ES"/>
        </w:rPr>
        <w:t>De manera adicional, se expone la necesidad de elaborar campañas de información</w:t>
      </w:r>
      <w:r w:rsidR="00133FB5" w:rsidRPr="00D3486F">
        <w:rPr>
          <w:rFonts w:ascii="Arial" w:hAnsi="Arial" w:cs="Arial"/>
          <w:lang w:val="es-ES"/>
        </w:rPr>
        <w:t xml:space="preserve"> y</w:t>
      </w:r>
      <w:r w:rsidRPr="00D3486F">
        <w:rPr>
          <w:rFonts w:ascii="Arial" w:hAnsi="Arial" w:cs="Arial"/>
          <w:lang w:val="es-ES"/>
        </w:rPr>
        <w:t xml:space="preserve"> sensibilización sobre el uso y aplicación de planes de contingencia por parte de las diversas oficinas</w:t>
      </w:r>
      <w:r w:rsidR="00133FB5" w:rsidRPr="00D3486F">
        <w:rPr>
          <w:rFonts w:ascii="Arial" w:hAnsi="Arial" w:cs="Arial"/>
          <w:lang w:val="es-ES"/>
        </w:rPr>
        <w:t xml:space="preserve">, por lo que </w:t>
      </w:r>
      <w:r w:rsidR="00D3486F" w:rsidRPr="00D3486F">
        <w:rPr>
          <w:rFonts w:ascii="Arial" w:hAnsi="Arial" w:cs="Arial"/>
          <w:lang w:val="es-ES"/>
        </w:rPr>
        <w:t>el Subproceso de Gestión de la Continuidad</w:t>
      </w:r>
      <w:r w:rsidR="00133FB5" w:rsidRPr="00D3486F">
        <w:rPr>
          <w:rFonts w:ascii="Arial" w:hAnsi="Arial" w:cs="Arial"/>
          <w:lang w:val="es-ES"/>
        </w:rPr>
        <w:t xml:space="preserve"> solicitar</w:t>
      </w:r>
      <w:r w:rsidR="00D3486F" w:rsidRPr="00D3486F">
        <w:rPr>
          <w:rFonts w:ascii="Arial" w:hAnsi="Arial" w:cs="Arial"/>
          <w:lang w:val="es-ES"/>
        </w:rPr>
        <w:t>á</w:t>
      </w:r>
      <w:r w:rsidR="00133FB5" w:rsidRPr="00D3486F">
        <w:rPr>
          <w:rFonts w:ascii="Arial" w:hAnsi="Arial" w:cs="Arial"/>
          <w:lang w:val="es-ES"/>
        </w:rPr>
        <w:t xml:space="preserve"> al Departamento de Prensa</w:t>
      </w:r>
      <w:r w:rsidR="00D3486F" w:rsidRPr="00D3486F">
        <w:rPr>
          <w:rFonts w:ascii="Arial" w:hAnsi="Arial" w:cs="Arial"/>
          <w:lang w:val="es-ES"/>
        </w:rPr>
        <w:t>,</w:t>
      </w:r>
      <w:r w:rsidR="00286961" w:rsidRPr="00D3486F">
        <w:rPr>
          <w:rFonts w:ascii="Arial" w:hAnsi="Arial" w:cs="Arial"/>
          <w:lang w:val="es-ES"/>
        </w:rPr>
        <w:t xml:space="preserve"> la colaboración en su desarrollo</w:t>
      </w:r>
      <w:r w:rsidRPr="00D3486F">
        <w:rPr>
          <w:rFonts w:ascii="Arial" w:hAnsi="Arial" w:cs="Arial"/>
          <w:lang w:val="es-ES"/>
        </w:rPr>
        <w:t>.</w:t>
      </w:r>
    </w:p>
    <w:p w14:paraId="79608B12" w14:textId="6138B1E6" w:rsidR="00771951" w:rsidRPr="00D3486F" w:rsidRDefault="00771951" w:rsidP="00D3486F">
      <w:pPr>
        <w:spacing w:after="0" w:line="240" w:lineRule="auto"/>
        <w:rPr>
          <w:rFonts w:ascii="Arial" w:hAnsi="Arial" w:cs="Arial"/>
          <w:lang w:val="es-ES"/>
        </w:rPr>
      </w:pPr>
    </w:p>
    <w:p w14:paraId="4E8ECF03" w14:textId="591339FC" w:rsidR="00024254" w:rsidRPr="00D3486F" w:rsidRDefault="00E348E1" w:rsidP="00D3486F">
      <w:pPr>
        <w:spacing w:after="0" w:line="240" w:lineRule="auto"/>
        <w:jc w:val="both"/>
        <w:rPr>
          <w:rFonts w:ascii="Arial" w:hAnsi="Arial" w:cs="Arial"/>
          <w:lang w:val="es-ES"/>
        </w:rPr>
      </w:pPr>
      <w:r w:rsidRPr="00D3486F">
        <w:rPr>
          <w:rFonts w:ascii="Arial" w:hAnsi="Arial" w:cs="Arial"/>
          <w:noProof/>
        </w:rPr>
        <w:lastRenderedPageBreak/>
        <w:drawing>
          <wp:inline distT="0" distB="0" distL="0" distR="0" wp14:anchorId="51A44DE4" wp14:editId="6DC2ED4B">
            <wp:extent cx="5612130" cy="4387850"/>
            <wp:effectExtent l="0" t="0" r="7620" b="0"/>
            <wp:docPr id="3" name="Imagen 3"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10;&#10;Descripción generada automáticamente"/>
                    <pic:cNvPicPr/>
                  </pic:nvPicPr>
                  <pic:blipFill>
                    <a:blip r:embed="rId24"/>
                    <a:stretch>
                      <a:fillRect/>
                    </a:stretch>
                  </pic:blipFill>
                  <pic:spPr>
                    <a:xfrm>
                      <a:off x="0" y="0"/>
                      <a:ext cx="5612130" cy="4387850"/>
                    </a:xfrm>
                    <a:prstGeom prst="rect">
                      <a:avLst/>
                    </a:prstGeom>
                  </pic:spPr>
                </pic:pic>
              </a:graphicData>
            </a:graphic>
          </wp:inline>
        </w:drawing>
      </w:r>
    </w:p>
    <w:p w14:paraId="772411DC" w14:textId="1783CB41" w:rsidR="00CD2217" w:rsidRPr="00D3486F" w:rsidRDefault="00CD2217" w:rsidP="00D3486F">
      <w:pPr>
        <w:spacing w:after="0" w:line="240" w:lineRule="auto"/>
        <w:jc w:val="center"/>
        <w:rPr>
          <w:rFonts w:ascii="Arial" w:hAnsi="Arial" w:cs="Arial"/>
          <w:lang w:val="es-ES"/>
        </w:rPr>
      </w:pPr>
    </w:p>
    <w:p w14:paraId="3DCE12FE" w14:textId="405D3EEA" w:rsidR="00024254" w:rsidRPr="00D3486F" w:rsidRDefault="00024254" w:rsidP="00D3486F">
      <w:pPr>
        <w:spacing w:after="0" w:line="240" w:lineRule="auto"/>
        <w:jc w:val="both"/>
        <w:rPr>
          <w:rFonts w:ascii="Arial" w:eastAsia="Times New Roman" w:hAnsi="Arial" w:cs="Arial"/>
          <w:b/>
          <w:bCs/>
          <w:lang w:eastAsia="es-ES"/>
        </w:rPr>
      </w:pPr>
      <w:r w:rsidRPr="00115A9B">
        <w:rPr>
          <w:rFonts w:ascii="Arial" w:eastAsia="Times New Roman" w:hAnsi="Arial" w:cs="Arial"/>
          <w:b/>
          <w:bCs/>
          <w:lang w:eastAsia="es-ES"/>
        </w:rPr>
        <w:t xml:space="preserve">Se acuerda: </w:t>
      </w:r>
      <w:r w:rsidR="00D3486F" w:rsidRPr="00115A9B">
        <w:rPr>
          <w:rFonts w:ascii="Arial" w:eastAsia="Times New Roman" w:hAnsi="Arial" w:cs="Arial"/>
          <w:b/>
          <w:bCs/>
          <w:lang w:eastAsia="es-ES"/>
        </w:rPr>
        <w:t xml:space="preserve">1) </w:t>
      </w:r>
      <w:r w:rsidR="00D3486F" w:rsidRPr="00115A9B">
        <w:rPr>
          <w:rFonts w:ascii="Arial" w:eastAsia="Times New Roman" w:hAnsi="Arial" w:cs="Arial"/>
          <w:lang w:eastAsia="es-ES"/>
        </w:rPr>
        <w:t xml:space="preserve">Tomar nota del procedimiento para la </w:t>
      </w:r>
      <w:r w:rsidR="00D3486F" w:rsidRPr="00115A9B">
        <w:rPr>
          <w:rFonts w:ascii="Arial" w:hAnsi="Arial" w:cs="Arial"/>
          <w:lang w:val="es-ES"/>
        </w:rPr>
        <w:t xml:space="preserve">actualización y elaboración de nuevos planes de contingencia ante el escenario de apagón tecnológico, elaborado por el Subproceso de </w:t>
      </w:r>
      <w:r w:rsidR="00123E7A" w:rsidRPr="00115A9B">
        <w:rPr>
          <w:rFonts w:ascii="Arial" w:hAnsi="Arial" w:cs="Arial"/>
          <w:lang w:val="es-ES"/>
        </w:rPr>
        <w:t>Gestión de la Continuidad</w:t>
      </w:r>
      <w:r w:rsidR="00D3486F" w:rsidRPr="00115A9B">
        <w:rPr>
          <w:rFonts w:ascii="Arial" w:hAnsi="Arial" w:cs="Arial"/>
          <w:lang w:val="es-ES"/>
        </w:rPr>
        <w:t xml:space="preserve">. </w:t>
      </w:r>
      <w:r w:rsidR="00D3486F" w:rsidRPr="00115A9B">
        <w:rPr>
          <w:rFonts w:ascii="Arial" w:hAnsi="Arial" w:cs="Arial"/>
          <w:b/>
          <w:bCs/>
          <w:lang w:val="es-ES"/>
        </w:rPr>
        <w:t xml:space="preserve">2) </w:t>
      </w:r>
      <w:r w:rsidR="00D3486F" w:rsidRPr="00115A9B">
        <w:rPr>
          <w:rFonts w:ascii="Arial" w:hAnsi="Arial" w:cs="Arial"/>
          <w:lang w:val="es-ES"/>
        </w:rPr>
        <w:t>El Subproceso de Gestión de la Continuidad coordinará la realización de una campaña de información y sensibilización sobre el uso y aplicación de planes de contingencia por parte de las diversas oficinas, a través del Departamento de Prensa</w:t>
      </w:r>
      <w:r w:rsidR="00E93FB1" w:rsidRPr="00115A9B">
        <w:rPr>
          <w:rFonts w:ascii="Arial" w:eastAsia="Times New Roman" w:hAnsi="Arial" w:cs="Arial"/>
          <w:lang w:eastAsia="es-ES"/>
        </w:rPr>
        <w:t>.</w:t>
      </w:r>
      <w:r w:rsidRPr="00115A9B">
        <w:rPr>
          <w:rFonts w:ascii="Arial" w:eastAsia="Times New Roman" w:hAnsi="Arial" w:cs="Arial"/>
          <w:lang w:eastAsia="es-ES"/>
        </w:rPr>
        <w:t xml:space="preserve">  </w:t>
      </w:r>
      <w:r w:rsidRPr="00115A9B">
        <w:rPr>
          <w:rFonts w:ascii="Arial" w:eastAsia="Times New Roman" w:hAnsi="Arial" w:cs="Arial"/>
          <w:b/>
          <w:bCs/>
          <w:lang w:eastAsia="es-ES"/>
        </w:rPr>
        <w:t>ACUERDO FIRME.</w:t>
      </w:r>
      <w:r w:rsidRPr="00D3486F">
        <w:rPr>
          <w:rFonts w:ascii="Arial" w:eastAsia="Times New Roman" w:hAnsi="Arial" w:cs="Arial"/>
          <w:b/>
          <w:bCs/>
          <w:lang w:eastAsia="es-ES"/>
        </w:rPr>
        <w:t xml:space="preserve"> </w:t>
      </w:r>
    </w:p>
    <w:p w14:paraId="25BB6DAC" w14:textId="0F18B7BB" w:rsidR="00024254" w:rsidRPr="00D3486F" w:rsidRDefault="00024254" w:rsidP="00D3486F">
      <w:pPr>
        <w:spacing w:after="0" w:line="240" w:lineRule="auto"/>
        <w:jc w:val="both"/>
        <w:rPr>
          <w:rFonts w:ascii="Arial" w:hAnsi="Arial" w:cs="Arial"/>
          <w:lang w:val="es-ES"/>
        </w:rPr>
      </w:pPr>
    </w:p>
    <w:p w14:paraId="742F8E79" w14:textId="5D221D7D" w:rsidR="00650770" w:rsidRPr="00D3486F" w:rsidRDefault="00650770" w:rsidP="00D3486F">
      <w:pPr>
        <w:spacing w:after="0" w:line="240" w:lineRule="auto"/>
        <w:jc w:val="center"/>
        <w:rPr>
          <w:rFonts w:ascii="Arial" w:hAnsi="Arial" w:cs="Arial"/>
          <w:b/>
          <w:color w:val="2F5496"/>
        </w:rPr>
      </w:pPr>
    </w:p>
    <w:bookmarkEnd w:id="0"/>
    <w:p w14:paraId="6B875CE6" w14:textId="462A1A3D" w:rsidR="00251002" w:rsidRPr="00D3486F" w:rsidRDefault="001B0E11" w:rsidP="00D3486F">
      <w:pPr>
        <w:spacing w:after="0" w:line="240" w:lineRule="auto"/>
        <w:jc w:val="both"/>
        <w:rPr>
          <w:rFonts w:ascii="Arial" w:hAnsi="Arial" w:cs="Arial"/>
          <w:color w:val="000000"/>
          <w:lang w:val="es-ES" w:eastAsia="es-ES"/>
        </w:rPr>
      </w:pPr>
      <w:r w:rsidRPr="00D3486F">
        <w:rPr>
          <w:rFonts w:ascii="Arial" w:hAnsi="Arial" w:cs="Arial"/>
          <w:color w:val="000000"/>
          <w:lang w:val="es-ES" w:eastAsia="es-ES"/>
        </w:rPr>
        <w:t xml:space="preserve">Finaliza la sesión a las </w:t>
      </w:r>
      <w:r w:rsidR="00216991">
        <w:rPr>
          <w:rFonts w:ascii="Arial" w:hAnsi="Arial" w:cs="Arial"/>
          <w:color w:val="000000"/>
          <w:lang w:val="es-ES" w:eastAsia="es-ES"/>
        </w:rPr>
        <w:t xml:space="preserve">quince horas y </w:t>
      </w:r>
      <w:r w:rsidR="00D94107">
        <w:rPr>
          <w:rFonts w:ascii="Arial" w:hAnsi="Arial" w:cs="Arial"/>
          <w:color w:val="000000"/>
          <w:lang w:val="es-ES" w:eastAsia="es-ES"/>
        </w:rPr>
        <w:t>cincuenta y cinco</w:t>
      </w:r>
      <w:r w:rsidR="00216991">
        <w:rPr>
          <w:rFonts w:ascii="Arial" w:hAnsi="Arial" w:cs="Arial"/>
          <w:color w:val="000000"/>
          <w:lang w:val="es-ES" w:eastAsia="es-ES"/>
        </w:rPr>
        <w:t xml:space="preserve"> minutos</w:t>
      </w:r>
      <w:r w:rsidRPr="00D3486F">
        <w:rPr>
          <w:rFonts w:ascii="Arial" w:hAnsi="Arial" w:cs="Arial"/>
          <w:color w:val="000000"/>
          <w:lang w:val="es-ES" w:eastAsia="es-ES"/>
        </w:rPr>
        <w:t>.</w:t>
      </w:r>
    </w:p>
    <w:sectPr w:rsidR="00251002" w:rsidRPr="00D3486F">
      <w:headerReference w:type="default" r:id="rId25"/>
      <w:footerReference w:type="default" r:id="rId2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98CD6" w14:textId="77777777" w:rsidR="00A001B8" w:rsidRDefault="00A001B8" w:rsidP="00BE2826">
      <w:pPr>
        <w:spacing w:after="0" w:line="240" w:lineRule="auto"/>
      </w:pPr>
      <w:r>
        <w:separator/>
      </w:r>
    </w:p>
  </w:endnote>
  <w:endnote w:type="continuationSeparator" w:id="0">
    <w:p w14:paraId="41988679" w14:textId="77777777" w:rsidR="00A001B8" w:rsidRDefault="00A001B8" w:rsidP="00BE2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ont487">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A84FE" w14:textId="77777777" w:rsidR="00C277F9" w:rsidRDefault="00C277F9">
    <w:pPr>
      <w:pStyle w:val="Piedepgina"/>
      <w:jc w:val="center"/>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28BA4" w14:textId="77777777" w:rsidR="00A001B8" w:rsidRDefault="00A001B8" w:rsidP="00BE2826">
      <w:pPr>
        <w:spacing w:after="0" w:line="240" w:lineRule="auto"/>
      </w:pPr>
      <w:r>
        <w:separator/>
      </w:r>
    </w:p>
  </w:footnote>
  <w:footnote w:type="continuationSeparator" w:id="0">
    <w:p w14:paraId="1EF41731" w14:textId="77777777" w:rsidR="00A001B8" w:rsidRDefault="00A001B8" w:rsidP="00BE28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F4BA6" w14:textId="5E0B804B" w:rsidR="00734FFE" w:rsidRPr="0034095B" w:rsidRDefault="00650770" w:rsidP="00F4405D">
    <w:pPr>
      <w:spacing w:line="240" w:lineRule="auto"/>
      <w:jc w:val="center"/>
      <w:rPr>
        <w:rFonts w:ascii="Arial" w:hAnsi="Arial" w:cs="Arial"/>
        <w:b/>
        <w:color w:val="1F3864"/>
        <w:sz w:val="24"/>
        <w:szCs w:val="24"/>
      </w:rPr>
    </w:pPr>
    <w:r w:rsidRPr="0034095B">
      <w:rPr>
        <w:noProof/>
        <w:color w:val="1F3864"/>
      </w:rPr>
      <w:drawing>
        <wp:anchor distT="0" distB="0" distL="114300" distR="114300" simplePos="0" relativeHeight="251657728" behindDoc="1" locked="0" layoutInCell="1" allowOverlap="1" wp14:anchorId="4B8EED59" wp14:editId="0BF2982F">
          <wp:simplePos x="0" y="0"/>
          <wp:positionH relativeFrom="column">
            <wp:posOffset>5804952</wp:posOffset>
          </wp:positionH>
          <wp:positionV relativeFrom="paragraph">
            <wp:posOffset>-13467</wp:posOffset>
          </wp:positionV>
          <wp:extent cx="570865" cy="636270"/>
          <wp:effectExtent l="0" t="0" r="635" b="0"/>
          <wp:wrapThrough wrapText="bothSides">
            <wp:wrapPolygon edited="0">
              <wp:start x="0" y="0"/>
              <wp:lineTo x="0" y="20695"/>
              <wp:lineTo x="20903" y="20695"/>
              <wp:lineTo x="20903"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865" cy="636270"/>
                  </a:xfrm>
                  <a:prstGeom prst="rect">
                    <a:avLst/>
                  </a:prstGeom>
                  <a:noFill/>
                  <a:ln>
                    <a:noFill/>
                  </a:ln>
                </pic:spPr>
              </pic:pic>
            </a:graphicData>
          </a:graphic>
          <wp14:sizeRelH relativeFrom="page">
            <wp14:pctWidth>0</wp14:pctWidth>
          </wp14:sizeRelH>
          <wp14:sizeRelV relativeFrom="page">
            <wp14:pctHeight>0</wp14:pctHeight>
          </wp14:sizeRelV>
        </wp:anchor>
      </w:drawing>
    </w:r>
    <w:r w:rsidR="00734FFE" w:rsidRPr="0034095B">
      <w:rPr>
        <w:rFonts w:ascii="Arial" w:hAnsi="Arial" w:cs="Arial"/>
        <w:b/>
        <w:color w:val="1F3864"/>
        <w:sz w:val="24"/>
        <w:szCs w:val="24"/>
      </w:rPr>
      <w:t>PODER JUDICIAL</w:t>
    </w:r>
  </w:p>
  <w:p w14:paraId="3DC5F998" w14:textId="77777777" w:rsidR="00734FFE" w:rsidRPr="00734FFE" w:rsidRDefault="00734FFE" w:rsidP="00F4405D">
    <w:pPr>
      <w:tabs>
        <w:tab w:val="center" w:pos="4419"/>
        <w:tab w:val="left" w:pos="7119"/>
      </w:tabs>
      <w:spacing w:line="240" w:lineRule="auto"/>
      <w:jc w:val="center"/>
      <w:rPr>
        <w:rFonts w:ascii="Arial" w:hAnsi="Arial" w:cs="Arial"/>
        <w:b/>
        <w:color w:val="000000"/>
      </w:rPr>
    </w:pPr>
    <w:r w:rsidRPr="00734FFE">
      <w:rPr>
        <w:rFonts w:ascii="Arial" w:hAnsi="Arial" w:cs="Arial"/>
        <w:b/>
        <w:color w:val="000000"/>
      </w:rPr>
      <w:t>COMITÉ TÉCNICO DE CONTINUIDAD DEL SERVICIO</w:t>
    </w:r>
  </w:p>
  <w:p w14:paraId="6F051156" w14:textId="77777777" w:rsidR="00734FFE" w:rsidRPr="00734FFE" w:rsidRDefault="00734FFE" w:rsidP="00F4405D">
    <w:pPr>
      <w:tabs>
        <w:tab w:val="center" w:pos="4419"/>
        <w:tab w:val="left" w:pos="7119"/>
      </w:tabs>
      <w:spacing w:line="240" w:lineRule="auto"/>
      <w:jc w:val="center"/>
      <w:rPr>
        <w:rFonts w:ascii="Arial" w:hAnsi="Arial" w:cs="Arial"/>
        <w:b/>
        <w:color w:val="000000"/>
      </w:rPr>
    </w:pPr>
    <w:r w:rsidRPr="00734FFE">
      <w:rPr>
        <w:rFonts w:ascii="Arial" w:hAnsi="Arial" w:cs="Arial"/>
        <w:b/>
        <w:color w:val="000000"/>
      </w:rPr>
      <w:t>DEL PODER JUDICIAL</w:t>
    </w:r>
  </w:p>
  <w:p w14:paraId="3076F745" w14:textId="4358550F" w:rsidR="00734FFE" w:rsidRPr="00734FFE" w:rsidRDefault="00734FFE" w:rsidP="00F4405D">
    <w:pPr>
      <w:spacing w:line="240" w:lineRule="auto"/>
      <w:jc w:val="center"/>
      <w:rPr>
        <w:rFonts w:ascii="Arial" w:hAnsi="Arial" w:cs="Arial"/>
        <w:b/>
        <w:color w:val="000000"/>
        <w:sz w:val="24"/>
        <w:szCs w:val="24"/>
      </w:rPr>
    </w:pPr>
    <w:r w:rsidRPr="00654FA5">
      <w:rPr>
        <w:rFonts w:ascii="Arial" w:hAnsi="Arial" w:cs="Arial"/>
        <w:b/>
        <w:color w:val="000000"/>
        <w:sz w:val="24"/>
        <w:szCs w:val="24"/>
      </w:rPr>
      <w:t>ACTA N°</w:t>
    </w:r>
    <w:r w:rsidR="007438BD">
      <w:rPr>
        <w:rFonts w:ascii="Arial" w:hAnsi="Arial" w:cs="Arial"/>
        <w:b/>
        <w:color w:val="000000"/>
        <w:sz w:val="24"/>
        <w:szCs w:val="24"/>
      </w:rPr>
      <w:t>2</w:t>
    </w:r>
    <w:r w:rsidRPr="00654FA5">
      <w:rPr>
        <w:rFonts w:ascii="Arial" w:hAnsi="Arial" w:cs="Arial"/>
        <w:b/>
        <w:color w:val="000000"/>
        <w:sz w:val="24"/>
        <w:szCs w:val="24"/>
      </w:rPr>
      <w:t>-202</w:t>
    </w:r>
    <w:r>
      <w:rPr>
        <w:rFonts w:ascii="Arial" w:hAnsi="Arial" w:cs="Arial"/>
        <w:b/>
        <w:color w:val="000000"/>
        <w:sz w:val="24"/>
        <w:szCs w:val="24"/>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bullet"/>
      <w:lvlText w:val="o"/>
      <w:lvlJc w:val="left"/>
      <w:pPr>
        <w:tabs>
          <w:tab w:val="num" w:pos="720"/>
        </w:tabs>
        <w:ind w:left="720" w:hanging="360"/>
      </w:pPr>
      <w:rPr>
        <w:rFonts w:ascii="Courier New" w:hAnsi="Courier New" w:cs="Courier New"/>
      </w:rPr>
    </w:lvl>
  </w:abstractNum>
  <w:abstractNum w:abstractNumId="2" w15:restartNumberingAfterBreak="0">
    <w:nsid w:val="00A27EA7"/>
    <w:multiLevelType w:val="hybridMultilevel"/>
    <w:tmpl w:val="1EA64E1A"/>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DD48E5"/>
    <w:multiLevelType w:val="hybridMultilevel"/>
    <w:tmpl w:val="ED22D40A"/>
    <w:lvl w:ilvl="0" w:tplc="0EA66396">
      <w:start w:val="1"/>
      <w:numFmt w:val="bullet"/>
      <w:lvlText w:val=""/>
      <w:lvlJc w:val="left"/>
      <w:pPr>
        <w:ind w:left="1440" w:hanging="360"/>
      </w:pPr>
      <w:rPr>
        <w:rFonts w:ascii="Wingdings" w:hAnsi="Wingdings" w:cs="Wingdings" w:hint="default"/>
        <w:color w:val="000000"/>
      </w:rPr>
    </w:lvl>
    <w:lvl w:ilvl="1" w:tplc="140A0003">
      <w:start w:val="1"/>
      <w:numFmt w:val="bullet"/>
      <w:lvlText w:val="o"/>
      <w:lvlJc w:val="left"/>
      <w:pPr>
        <w:ind w:left="2160" w:hanging="360"/>
      </w:pPr>
      <w:rPr>
        <w:rFonts w:ascii="Courier New" w:hAnsi="Courier New" w:cs="Courier New" w:hint="default"/>
      </w:rPr>
    </w:lvl>
    <w:lvl w:ilvl="2" w:tplc="140A0005">
      <w:start w:val="1"/>
      <w:numFmt w:val="bullet"/>
      <w:lvlText w:val=""/>
      <w:lvlJc w:val="left"/>
      <w:pPr>
        <w:ind w:left="2880" w:hanging="360"/>
      </w:pPr>
      <w:rPr>
        <w:rFonts w:ascii="Wingdings" w:hAnsi="Wingdings" w:hint="default"/>
      </w:rPr>
    </w:lvl>
    <w:lvl w:ilvl="3" w:tplc="140A0001">
      <w:start w:val="1"/>
      <w:numFmt w:val="bullet"/>
      <w:lvlText w:val=""/>
      <w:lvlJc w:val="left"/>
      <w:pPr>
        <w:ind w:left="3600" w:hanging="360"/>
      </w:pPr>
      <w:rPr>
        <w:rFonts w:ascii="Symbol" w:hAnsi="Symbol" w:hint="default"/>
      </w:rPr>
    </w:lvl>
    <w:lvl w:ilvl="4" w:tplc="140A0003">
      <w:start w:val="1"/>
      <w:numFmt w:val="bullet"/>
      <w:lvlText w:val="o"/>
      <w:lvlJc w:val="left"/>
      <w:pPr>
        <w:ind w:left="4320" w:hanging="360"/>
      </w:pPr>
      <w:rPr>
        <w:rFonts w:ascii="Courier New" w:hAnsi="Courier New" w:cs="Courier New" w:hint="default"/>
      </w:rPr>
    </w:lvl>
    <w:lvl w:ilvl="5" w:tplc="140A0005">
      <w:start w:val="1"/>
      <w:numFmt w:val="bullet"/>
      <w:lvlText w:val=""/>
      <w:lvlJc w:val="left"/>
      <w:pPr>
        <w:ind w:left="5040" w:hanging="360"/>
      </w:pPr>
      <w:rPr>
        <w:rFonts w:ascii="Wingdings" w:hAnsi="Wingdings" w:hint="default"/>
      </w:rPr>
    </w:lvl>
    <w:lvl w:ilvl="6" w:tplc="140A0001">
      <w:start w:val="1"/>
      <w:numFmt w:val="bullet"/>
      <w:lvlText w:val=""/>
      <w:lvlJc w:val="left"/>
      <w:pPr>
        <w:ind w:left="5760" w:hanging="360"/>
      </w:pPr>
      <w:rPr>
        <w:rFonts w:ascii="Symbol" w:hAnsi="Symbol" w:hint="default"/>
      </w:rPr>
    </w:lvl>
    <w:lvl w:ilvl="7" w:tplc="140A0003">
      <w:start w:val="1"/>
      <w:numFmt w:val="bullet"/>
      <w:lvlText w:val="o"/>
      <w:lvlJc w:val="left"/>
      <w:pPr>
        <w:ind w:left="6480" w:hanging="360"/>
      </w:pPr>
      <w:rPr>
        <w:rFonts w:ascii="Courier New" w:hAnsi="Courier New" w:cs="Courier New" w:hint="default"/>
      </w:rPr>
    </w:lvl>
    <w:lvl w:ilvl="8" w:tplc="140A0005">
      <w:start w:val="1"/>
      <w:numFmt w:val="bullet"/>
      <w:lvlText w:val=""/>
      <w:lvlJc w:val="left"/>
      <w:pPr>
        <w:ind w:left="7200" w:hanging="360"/>
      </w:pPr>
      <w:rPr>
        <w:rFonts w:ascii="Wingdings" w:hAnsi="Wingdings" w:hint="default"/>
      </w:rPr>
    </w:lvl>
  </w:abstractNum>
  <w:abstractNum w:abstractNumId="5" w15:restartNumberingAfterBreak="0">
    <w:nsid w:val="2B049EAA"/>
    <w:multiLevelType w:val="hybridMultilevel"/>
    <w:tmpl w:val="1EA64E1A"/>
    <w:lvl w:ilvl="0" w:tplc="BC00E81E">
      <w:start w:val="1"/>
      <w:numFmt w:val="decimal"/>
      <w:lvlText w:val="%1."/>
      <w:lvlJc w:val="left"/>
      <w:pPr>
        <w:ind w:left="720" w:hanging="360"/>
      </w:pPr>
      <w:rPr>
        <w:b/>
        <w:bCs/>
      </w:rPr>
    </w:lvl>
    <w:lvl w:ilvl="1" w:tplc="05B8DA2A">
      <w:start w:val="1"/>
      <w:numFmt w:val="lowerLetter"/>
      <w:lvlText w:val="%2."/>
      <w:lvlJc w:val="left"/>
      <w:pPr>
        <w:ind w:left="1440" w:hanging="360"/>
      </w:pPr>
    </w:lvl>
    <w:lvl w:ilvl="2" w:tplc="1F2A07F6">
      <w:start w:val="1"/>
      <w:numFmt w:val="lowerRoman"/>
      <w:lvlText w:val="%3."/>
      <w:lvlJc w:val="right"/>
      <w:pPr>
        <w:ind w:left="2160" w:hanging="180"/>
      </w:pPr>
    </w:lvl>
    <w:lvl w:ilvl="3" w:tplc="D2103F44">
      <w:start w:val="1"/>
      <w:numFmt w:val="decimal"/>
      <w:lvlText w:val="%4."/>
      <w:lvlJc w:val="left"/>
      <w:pPr>
        <w:ind w:left="2880" w:hanging="360"/>
      </w:pPr>
    </w:lvl>
    <w:lvl w:ilvl="4" w:tplc="70864A0E">
      <w:start w:val="1"/>
      <w:numFmt w:val="lowerLetter"/>
      <w:lvlText w:val="%5."/>
      <w:lvlJc w:val="left"/>
      <w:pPr>
        <w:ind w:left="3600" w:hanging="360"/>
      </w:pPr>
    </w:lvl>
    <w:lvl w:ilvl="5" w:tplc="77E61682">
      <w:start w:val="1"/>
      <w:numFmt w:val="lowerRoman"/>
      <w:lvlText w:val="%6."/>
      <w:lvlJc w:val="right"/>
      <w:pPr>
        <w:ind w:left="4320" w:hanging="180"/>
      </w:pPr>
    </w:lvl>
    <w:lvl w:ilvl="6" w:tplc="D398EBB2">
      <w:start w:val="1"/>
      <w:numFmt w:val="decimal"/>
      <w:lvlText w:val="%7."/>
      <w:lvlJc w:val="left"/>
      <w:pPr>
        <w:ind w:left="5040" w:hanging="360"/>
      </w:pPr>
    </w:lvl>
    <w:lvl w:ilvl="7" w:tplc="B9963054">
      <w:start w:val="1"/>
      <w:numFmt w:val="lowerLetter"/>
      <w:lvlText w:val="%8."/>
      <w:lvlJc w:val="left"/>
      <w:pPr>
        <w:ind w:left="5760" w:hanging="360"/>
      </w:pPr>
    </w:lvl>
    <w:lvl w:ilvl="8" w:tplc="739477FC">
      <w:start w:val="1"/>
      <w:numFmt w:val="lowerRoman"/>
      <w:lvlText w:val="%9."/>
      <w:lvlJc w:val="right"/>
      <w:pPr>
        <w:ind w:left="6480" w:hanging="180"/>
      </w:pPr>
    </w:lvl>
  </w:abstractNum>
  <w:abstractNum w:abstractNumId="6" w15:restartNumberingAfterBreak="0">
    <w:nsid w:val="2CCF4353"/>
    <w:multiLevelType w:val="hybridMultilevel"/>
    <w:tmpl w:val="4FD64146"/>
    <w:lvl w:ilvl="0" w:tplc="65B6867A">
      <w:start w:val="1"/>
      <w:numFmt w:val="bullet"/>
      <w:lvlText w:val=""/>
      <w:lvlJc w:val="left"/>
      <w:pPr>
        <w:ind w:left="1440" w:hanging="360"/>
      </w:pPr>
      <w:rPr>
        <w:rFonts w:ascii="Symbol" w:hAnsi="Symbol" w:hint="default"/>
        <w:color w:val="000000"/>
      </w:rPr>
    </w:lvl>
    <w:lvl w:ilvl="1" w:tplc="140A0003">
      <w:start w:val="1"/>
      <w:numFmt w:val="bullet"/>
      <w:lvlText w:val="o"/>
      <w:lvlJc w:val="left"/>
      <w:pPr>
        <w:ind w:left="2160" w:hanging="360"/>
      </w:pPr>
      <w:rPr>
        <w:rFonts w:ascii="Courier New" w:hAnsi="Courier New" w:cs="Courier New" w:hint="default"/>
      </w:rPr>
    </w:lvl>
    <w:lvl w:ilvl="2" w:tplc="140A0005">
      <w:start w:val="1"/>
      <w:numFmt w:val="bullet"/>
      <w:lvlText w:val=""/>
      <w:lvlJc w:val="left"/>
      <w:pPr>
        <w:ind w:left="2880" w:hanging="360"/>
      </w:pPr>
      <w:rPr>
        <w:rFonts w:ascii="Wingdings" w:hAnsi="Wingdings" w:hint="default"/>
      </w:rPr>
    </w:lvl>
    <w:lvl w:ilvl="3" w:tplc="140A0001">
      <w:start w:val="1"/>
      <w:numFmt w:val="bullet"/>
      <w:lvlText w:val=""/>
      <w:lvlJc w:val="left"/>
      <w:pPr>
        <w:ind w:left="3600" w:hanging="360"/>
      </w:pPr>
      <w:rPr>
        <w:rFonts w:ascii="Symbol" w:hAnsi="Symbol" w:hint="default"/>
      </w:rPr>
    </w:lvl>
    <w:lvl w:ilvl="4" w:tplc="140A0003">
      <w:start w:val="1"/>
      <w:numFmt w:val="bullet"/>
      <w:lvlText w:val="o"/>
      <w:lvlJc w:val="left"/>
      <w:pPr>
        <w:ind w:left="4320" w:hanging="360"/>
      </w:pPr>
      <w:rPr>
        <w:rFonts w:ascii="Courier New" w:hAnsi="Courier New" w:cs="Courier New" w:hint="default"/>
      </w:rPr>
    </w:lvl>
    <w:lvl w:ilvl="5" w:tplc="140A0005">
      <w:start w:val="1"/>
      <w:numFmt w:val="bullet"/>
      <w:lvlText w:val=""/>
      <w:lvlJc w:val="left"/>
      <w:pPr>
        <w:ind w:left="5040" w:hanging="360"/>
      </w:pPr>
      <w:rPr>
        <w:rFonts w:ascii="Wingdings" w:hAnsi="Wingdings" w:hint="default"/>
      </w:rPr>
    </w:lvl>
    <w:lvl w:ilvl="6" w:tplc="140A0001">
      <w:start w:val="1"/>
      <w:numFmt w:val="bullet"/>
      <w:lvlText w:val=""/>
      <w:lvlJc w:val="left"/>
      <w:pPr>
        <w:ind w:left="5760" w:hanging="360"/>
      </w:pPr>
      <w:rPr>
        <w:rFonts w:ascii="Symbol" w:hAnsi="Symbol" w:hint="default"/>
      </w:rPr>
    </w:lvl>
    <w:lvl w:ilvl="7" w:tplc="140A0003">
      <w:start w:val="1"/>
      <w:numFmt w:val="bullet"/>
      <w:lvlText w:val="o"/>
      <w:lvlJc w:val="left"/>
      <w:pPr>
        <w:ind w:left="6480" w:hanging="360"/>
      </w:pPr>
      <w:rPr>
        <w:rFonts w:ascii="Courier New" w:hAnsi="Courier New" w:cs="Courier New" w:hint="default"/>
      </w:rPr>
    </w:lvl>
    <w:lvl w:ilvl="8" w:tplc="140A0005">
      <w:start w:val="1"/>
      <w:numFmt w:val="bullet"/>
      <w:lvlText w:val=""/>
      <w:lvlJc w:val="left"/>
      <w:pPr>
        <w:ind w:left="7200" w:hanging="360"/>
      </w:pPr>
      <w:rPr>
        <w:rFonts w:ascii="Wingdings" w:hAnsi="Wingdings" w:hint="default"/>
      </w:rPr>
    </w:lvl>
  </w:abstractNum>
  <w:abstractNum w:abstractNumId="7" w15:restartNumberingAfterBreak="0">
    <w:nsid w:val="3E951F37"/>
    <w:multiLevelType w:val="hybridMultilevel"/>
    <w:tmpl w:val="E9F0200C"/>
    <w:lvl w:ilvl="0" w:tplc="A8B4AFC4">
      <w:start w:val="1"/>
      <w:numFmt w:val="bullet"/>
      <w:pStyle w:val="Listaconvietas"/>
      <w:lvlText w:val=""/>
      <w:legacy w:legacy="1" w:legacySpace="0" w:legacyIndent="360"/>
      <w:lvlJc w:val="left"/>
      <w:pPr>
        <w:ind w:left="414" w:hanging="360"/>
      </w:pPr>
      <w:rPr>
        <w:rFonts w:ascii="Symbol" w:hAnsi="Symbol" w:hint="default"/>
      </w:rPr>
    </w:lvl>
    <w:lvl w:ilvl="1" w:tplc="0C0A0019">
      <w:start w:val="1"/>
      <w:numFmt w:val="bullet"/>
      <w:lvlText w:val="o"/>
      <w:lvlJc w:val="left"/>
      <w:pPr>
        <w:tabs>
          <w:tab w:val="num" w:pos="131"/>
        </w:tabs>
        <w:ind w:left="131" w:hanging="360"/>
      </w:pPr>
      <w:rPr>
        <w:rFonts w:ascii="Courier New" w:hAnsi="Courier New" w:hint="default"/>
      </w:rPr>
    </w:lvl>
    <w:lvl w:ilvl="2" w:tplc="0C0A001B">
      <w:start w:val="1"/>
      <w:numFmt w:val="bullet"/>
      <w:lvlText w:val=""/>
      <w:lvlJc w:val="left"/>
      <w:pPr>
        <w:tabs>
          <w:tab w:val="num" w:pos="1740"/>
        </w:tabs>
        <w:ind w:left="1740" w:hanging="360"/>
      </w:pPr>
      <w:rPr>
        <w:rFonts w:ascii="Wingdings" w:hAnsi="Wingdings" w:hint="default"/>
      </w:rPr>
    </w:lvl>
    <w:lvl w:ilvl="3" w:tplc="0C0A000F" w:tentative="1">
      <w:start w:val="1"/>
      <w:numFmt w:val="bullet"/>
      <w:lvlText w:val=""/>
      <w:lvlJc w:val="left"/>
      <w:pPr>
        <w:tabs>
          <w:tab w:val="num" w:pos="2460"/>
        </w:tabs>
        <w:ind w:left="2460" w:hanging="360"/>
      </w:pPr>
      <w:rPr>
        <w:rFonts w:ascii="Symbol" w:hAnsi="Symbol" w:hint="default"/>
      </w:rPr>
    </w:lvl>
    <w:lvl w:ilvl="4" w:tplc="0C0A0019" w:tentative="1">
      <w:start w:val="1"/>
      <w:numFmt w:val="bullet"/>
      <w:lvlText w:val="o"/>
      <w:lvlJc w:val="left"/>
      <w:pPr>
        <w:tabs>
          <w:tab w:val="num" w:pos="3180"/>
        </w:tabs>
        <w:ind w:left="3180" w:hanging="360"/>
      </w:pPr>
      <w:rPr>
        <w:rFonts w:ascii="Courier New" w:hAnsi="Courier New" w:hint="default"/>
      </w:rPr>
    </w:lvl>
    <w:lvl w:ilvl="5" w:tplc="0C0A001B" w:tentative="1">
      <w:start w:val="1"/>
      <w:numFmt w:val="bullet"/>
      <w:lvlText w:val=""/>
      <w:lvlJc w:val="left"/>
      <w:pPr>
        <w:tabs>
          <w:tab w:val="num" w:pos="3900"/>
        </w:tabs>
        <w:ind w:left="3900" w:hanging="360"/>
      </w:pPr>
      <w:rPr>
        <w:rFonts w:ascii="Wingdings" w:hAnsi="Wingdings" w:hint="default"/>
      </w:rPr>
    </w:lvl>
    <w:lvl w:ilvl="6" w:tplc="0C0A000F">
      <w:start w:val="1"/>
      <w:numFmt w:val="bullet"/>
      <w:lvlText w:val=""/>
      <w:lvlJc w:val="left"/>
      <w:pPr>
        <w:tabs>
          <w:tab w:val="num" w:pos="4620"/>
        </w:tabs>
        <w:ind w:left="4620" w:hanging="360"/>
      </w:pPr>
      <w:rPr>
        <w:rFonts w:ascii="Symbol" w:hAnsi="Symbol" w:hint="default"/>
      </w:rPr>
    </w:lvl>
    <w:lvl w:ilvl="7" w:tplc="0C0A0019" w:tentative="1">
      <w:start w:val="1"/>
      <w:numFmt w:val="bullet"/>
      <w:lvlText w:val="o"/>
      <w:lvlJc w:val="left"/>
      <w:pPr>
        <w:tabs>
          <w:tab w:val="num" w:pos="5340"/>
        </w:tabs>
        <w:ind w:left="5340" w:hanging="360"/>
      </w:pPr>
      <w:rPr>
        <w:rFonts w:ascii="Courier New" w:hAnsi="Courier New" w:hint="default"/>
      </w:rPr>
    </w:lvl>
    <w:lvl w:ilvl="8" w:tplc="0C0A001B" w:tentative="1">
      <w:start w:val="1"/>
      <w:numFmt w:val="bullet"/>
      <w:lvlText w:val=""/>
      <w:lvlJc w:val="left"/>
      <w:pPr>
        <w:tabs>
          <w:tab w:val="num" w:pos="6060"/>
        </w:tabs>
        <w:ind w:left="6060" w:hanging="360"/>
      </w:pPr>
      <w:rPr>
        <w:rFonts w:ascii="Wingdings" w:hAnsi="Wingdings" w:hint="default"/>
      </w:rPr>
    </w:lvl>
  </w:abstractNum>
  <w:abstractNum w:abstractNumId="8" w15:restartNumberingAfterBreak="0">
    <w:nsid w:val="50C2645E"/>
    <w:multiLevelType w:val="hybridMultilevel"/>
    <w:tmpl w:val="556ED48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9" w15:restartNumberingAfterBreak="0">
    <w:nsid w:val="51270101"/>
    <w:multiLevelType w:val="hybridMultilevel"/>
    <w:tmpl w:val="573850B4"/>
    <w:lvl w:ilvl="0" w:tplc="7820C712">
      <w:start w:val="1"/>
      <w:numFmt w:val="bullet"/>
      <w:lvlText w:val=""/>
      <w:lvlJc w:val="left"/>
      <w:pPr>
        <w:ind w:left="1440" w:hanging="360"/>
      </w:pPr>
      <w:rPr>
        <w:rFonts w:ascii="Symbol" w:hAnsi="Symbol" w:cs="Symbol" w:hint="default"/>
        <w:color w:val="000000"/>
      </w:rPr>
    </w:lvl>
    <w:lvl w:ilvl="1" w:tplc="140A0003">
      <w:start w:val="1"/>
      <w:numFmt w:val="bullet"/>
      <w:lvlText w:val="o"/>
      <w:lvlJc w:val="left"/>
      <w:pPr>
        <w:ind w:left="2160" w:hanging="360"/>
      </w:pPr>
      <w:rPr>
        <w:rFonts w:ascii="Courier New" w:hAnsi="Courier New" w:cs="Courier New" w:hint="default"/>
      </w:rPr>
    </w:lvl>
    <w:lvl w:ilvl="2" w:tplc="140A0005">
      <w:start w:val="1"/>
      <w:numFmt w:val="bullet"/>
      <w:lvlText w:val=""/>
      <w:lvlJc w:val="left"/>
      <w:pPr>
        <w:ind w:left="2880" w:hanging="360"/>
      </w:pPr>
      <w:rPr>
        <w:rFonts w:ascii="Wingdings" w:hAnsi="Wingdings" w:hint="default"/>
      </w:rPr>
    </w:lvl>
    <w:lvl w:ilvl="3" w:tplc="140A0001">
      <w:start w:val="1"/>
      <w:numFmt w:val="bullet"/>
      <w:lvlText w:val=""/>
      <w:lvlJc w:val="left"/>
      <w:pPr>
        <w:ind w:left="3600" w:hanging="360"/>
      </w:pPr>
      <w:rPr>
        <w:rFonts w:ascii="Symbol" w:hAnsi="Symbol" w:hint="default"/>
      </w:rPr>
    </w:lvl>
    <w:lvl w:ilvl="4" w:tplc="140A0003">
      <w:start w:val="1"/>
      <w:numFmt w:val="bullet"/>
      <w:lvlText w:val="o"/>
      <w:lvlJc w:val="left"/>
      <w:pPr>
        <w:ind w:left="4320" w:hanging="360"/>
      </w:pPr>
      <w:rPr>
        <w:rFonts w:ascii="Courier New" w:hAnsi="Courier New" w:cs="Courier New" w:hint="default"/>
      </w:rPr>
    </w:lvl>
    <w:lvl w:ilvl="5" w:tplc="140A0005">
      <w:start w:val="1"/>
      <w:numFmt w:val="bullet"/>
      <w:lvlText w:val=""/>
      <w:lvlJc w:val="left"/>
      <w:pPr>
        <w:ind w:left="5040" w:hanging="360"/>
      </w:pPr>
      <w:rPr>
        <w:rFonts w:ascii="Wingdings" w:hAnsi="Wingdings" w:hint="default"/>
      </w:rPr>
    </w:lvl>
    <w:lvl w:ilvl="6" w:tplc="140A0001">
      <w:start w:val="1"/>
      <w:numFmt w:val="bullet"/>
      <w:lvlText w:val=""/>
      <w:lvlJc w:val="left"/>
      <w:pPr>
        <w:ind w:left="5760" w:hanging="360"/>
      </w:pPr>
      <w:rPr>
        <w:rFonts w:ascii="Symbol" w:hAnsi="Symbol" w:hint="default"/>
      </w:rPr>
    </w:lvl>
    <w:lvl w:ilvl="7" w:tplc="140A0003">
      <w:start w:val="1"/>
      <w:numFmt w:val="bullet"/>
      <w:lvlText w:val="o"/>
      <w:lvlJc w:val="left"/>
      <w:pPr>
        <w:ind w:left="6480" w:hanging="360"/>
      </w:pPr>
      <w:rPr>
        <w:rFonts w:ascii="Courier New" w:hAnsi="Courier New" w:cs="Courier New" w:hint="default"/>
      </w:rPr>
    </w:lvl>
    <w:lvl w:ilvl="8" w:tplc="140A0005">
      <w:start w:val="1"/>
      <w:numFmt w:val="bullet"/>
      <w:lvlText w:val=""/>
      <w:lvlJc w:val="left"/>
      <w:pPr>
        <w:ind w:left="7200" w:hanging="360"/>
      </w:pPr>
      <w:rPr>
        <w:rFonts w:ascii="Wingdings" w:hAnsi="Wingdings" w:hint="default"/>
      </w:rPr>
    </w:lvl>
  </w:abstractNum>
  <w:abstractNum w:abstractNumId="10" w15:restartNumberingAfterBreak="0">
    <w:nsid w:val="53B6249F"/>
    <w:multiLevelType w:val="hybridMultilevel"/>
    <w:tmpl w:val="48AC4778"/>
    <w:lvl w:ilvl="0" w:tplc="140A000F">
      <w:start w:val="1"/>
      <w:numFmt w:val="decimal"/>
      <w:lvlText w:val="%1."/>
      <w:lvlJc w:val="left"/>
      <w:pPr>
        <w:ind w:left="1400" w:hanging="360"/>
      </w:pPr>
    </w:lvl>
    <w:lvl w:ilvl="1" w:tplc="140A0019" w:tentative="1">
      <w:start w:val="1"/>
      <w:numFmt w:val="lowerLetter"/>
      <w:lvlText w:val="%2."/>
      <w:lvlJc w:val="left"/>
      <w:pPr>
        <w:ind w:left="2120" w:hanging="360"/>
      </w:pPr>
    </w:lvl>
    <w:lvl w:ilvl="2" w:tplc="140A001B" w:tentative="1">
      <w:start w:val="1"/>
      <w:numFmt w:val="lowerRoman"/>
      <w:lvlText w:val="%3."/>
      <w:lvlJc w:val="right"/>
      <w:pPr>
        <w:ind w:left="2840" w:hanging="180"/>
      </w:pPr>
    </w:lvl>
    <w:lvl w:ilvl="3" w:tplc="140A000F" w:tentative="1">
      <w:start w:val="1"/>
      <w:numFmt w:val="decimal"/>
      <w:lvlText w:val="%4."/>
      <w:lvlJc w:val="left"/>
      <w:pPr>
        <w:ind w:left="3560" w:hanging="360"/>
      </w:pPr>
    </w:lvl>
    <w:lvl w:ilvl="4" w:tplc="140A0019" w:tentative="1">
      <w:start w:val="1"/>
      <w:numFmt w:val="lowerLetter"/>
      <w:lvlText w:val="%5."/>
      <w:lvlJc w:val="left"/>
      <w:pPr>
        <w:ind w:left="4280" w:hanging="360"/>
      </w:pPr>
    </w:lvl>
    <w:lvl w:ilvl="5" w:tplc="140A001B" w:tentative="1">
      <w:start w:val="1"/>
      <w:numFmt w:val="lowerRoman"/>
      <w:lvlText w:val="%6."/>
      <w:lvlJc w:val="right"/>
      <w:pPr>
        <w:ind w:left="5000" w:hanging="180"/>
      </w:pPr>
    </w:lvl>
    <w:lvl w:ilvl="6" w:tplc="140A000F" w:tentative="1">
      <w:start w:val="1"/>
      <w:numFmt w:val="decimal"/>
      <w:lvlText w:val="%7."/>
      <w:lvlJc w:val="left"/>
      <w:pPr>
        <w:ind w:left="5720" w:hanging="360"/>
      </w:pPr>
    </w:lvl>
    <w:lvl w:ilvl="7" w:tplc="140A0019" w:tentative="1">
      <w:start w:val="1"/>
      <w:numFmt w:val="lowerLetter"/>
      <w:lvlText w:val="%8."/>
      <w:lvlJc w:val="left"/>
      <w:pPr>
        <w:ind w:left="6440" w:hanging="360"/>
      </w:pPr>
    </w:lvl>
    <w:lvl w:ilvl="8" w:tplc="140A001B" w:tentative="1">
      <w:start w:val="1"/>
      <w:numFmt w:val="lowerRoman"/>
      <w:lvlText w:val="%9."/>
      <w:lvlJc w:val="right"/>
      <w:pPr>
        <w:ind w:left="7160" w:hanging="180"/>
      </w:pPr>
    </w:lvl>
  </w:abstractNum>
  <w:abstractNum w:abstractNumId="11" w15:restartNumberingAfterBreak="0">
    <w:nsid w:val="66455F06"/>
    <w:multiLevelType w:val="hybridMultilevel"/>
    <w:tmpl w:val="7076E034"/>
    <w:lvl w:ilvl="0" w:tplc="C0B43C32">
      <w:start w:val="1"/>
      <w:numFmt w:val="upperRoman"/>
      <w:lvlText w:val="%1."/>
      <w:lvlJc w:val="left"/>
      <w:pPr>
        <w:ind w:left="720" w:hanging="360"/>
      </w:pPr>
    </w:lvl>
    <w:lvl w:ilvl="1" w:tplc="B76C30E4">
      <w:start w:val="1"/>
      <w:numFmt w:val="lowerLetter"/>
      <w:lvlText w:val="%2."/>
      <w:lvlJc w:val="left"/>
      <w:pPr>
        <w:ind w:left="1440" w:hanging="360"/>
      </w:pPr>
    </w:lvl>
    <w:lvl w:ilvl="2" w:tplc="EF843F4C">
      <w:start w:val="1"/>
      <w:numFmt w:val="lowerRoman"/>
      <w:lvlText w:val="%3."/>
      <w:lvlJc w:val="right"/>
      <w:pPr>
        <w:ind w:left="2160" w:hanging="180"/>
      </w:pPr>
    </w:lvl>
    <w:lvl w:ilvl="3" w:tplc="B53067A8">
      <w:start w:val="1"/>
      <w:numFmt w:val="decimal"/>
      <w:lvlText w:val="%4."/>
      <w:lvlJc w:val="left"/>
      <w:pPr>
        <w:ind w:left="2880" w:hanging="360"/>
      </w:pPr>
    </w:lvl>
    <w:lvl w:ilvl="4" w:tplc="F266E458">
      <w:start w:val="1"/>
      <w:numFmt w:val="lowerLetter"/>
      <w:lvlText w:val="%5."/>
      <w:lvlJc w:val="left"/>
      <w:pPr>
        <w:ind w:left="3600" w:hanging="360"/>
      </w:pPr>
    </w:lvl>
    <w:lvl w:ilvl="5" w:tplc="886C2BC8">
      <w:start w:val="1"/>
      <w:numFmt w:val="lowerRoman"/>
      <w:lvlText w:val="%6."/>
      <w:lvlJc w:val="right"/>
      <w:pPr>
        <w:ind w:left="4320" w:hanging="180"/>
      </w:pPr>
    </w:lvl>
    <w:lvl w:ilvl="6" w:tplc="F2B00458">
      <w:start w:val="1"/>
      <w:numFmt w:val="decimal"/>
      <w:lvlText w:val="%7."/>
      <w:lvlJc w:val="left"/>
      <w:pPr>
        <w:ind w:left="5040" w:hanging="360"/>
      </w:pPr>
    </w:lvl>
    <w:lvl w:ilvl="7" w:tplc="25627852">
      <w:start w:val="1"/>
      <w:numFmt w:val="lowerLetter"/>
      <w:lvlText w:val="%8."/>
      <w:lvlJc w:val="left"/>
      <w:pPr>
        <w:ind w:left="5760" w:hanging="360"/>
      </w:pPr>
    </w:lvl>
    <w:lvl w:ilvl="8" w:tplc="65807F00">
      <w:start w:val="1"/>
      <w:numFmt w:val="lowerRoman"/>
      <w:lvlText w:val="%9."/>
      <w:lvlJc w:val="right"/>
      <w:pPr>
        <w:ind w:left="6480" w:hanging="180"/>
      </w:pPr>
    </w:lvl>
  </w:abstractNum>
  <w:abstractNum w:abstractNumId="12" w15:restartNumberingAfterBreak="0">
    <w:nsid w:val="6D936170"/>
    <w:multiLevelType w:val="hybridMultilevel"/>
    <w:tmpl w:val="91CCAD0A"/>
    <w:lvl w:ilvl="0" w:tplc="FA0EAFF4">
      <w:start w:val="1"/>
      <w:numFmt w:val="bullet"/>
      <w:lvlText w:val="•"/>
      <w:lvlJc w:val="left"/>
      <w:pPr>
        <w:tabs>
          <w:tab w:val="num" w:pos="720"/>
        </w:tabs>
        <w:ind w:left="720" w:hanging="360"/>
      </w:pPr>
      <w:rPr>
        <w:rFonts w:ascii="Arial" w:hAnsi="Arial" w:hint="default"/>
      </w:rPr>
    </w:lvl>
    <w:lvl w:ilvl="1" w:tplc="B23C36CA" w:tentative="1">
      <w:start w:val="1"/>
      <w:numFmt w:val="bullet"/>
      <w:lvlText w:val="•"/>
      <w:lvlJc w:val="left"/>
      <w:pPr>
        <w:tabs>
          <w:tab w:val="num" w:pos="1440"/>
        </w:tabs>
        <w:ind w:left="1440" w:hanging="360"/>
      </w:pPr>
      <w:rPr>
        <w:rFonts w:ascii="Arial" w:hAnsi="Arial" w:hint="default"/>
      </w:rPr>
    </w:lvl>
    <w:lvl w:ilvl="2" w:tplc="541C3C62" w:tentative="1">
      <w:start w:val="1"/>
      <w:numFmt w:val="bullet"/>
      <w:lvlText w:val="•"/>
      <w:lvlJc w:val="left"/>
      <w:pPr>
        <w:tabs>
          <w:tab w:val="num" w:pos="2160"/>
        </w:tabs>
        <w:ind w:left="2160" w:hanging="360"/>
      </w:pPr>
      <w:rPr>
        <w:rFonts w:ascii="Arial" w:hAnsi="Arial" w:hint="default"/>
      </w:rPr>
    </w:lvl>
    <w:lvl w:ilvl="3" w:tplc="0D2459EE" w:tentative="1">
      <w:start w:val="1"/>
      <w:numFmt w:val="bullet"/>
      <w:lvlText w:val="•"/>
      <w:lvlJc w:val="left"/>
      <w:pPr>
        <w:tabs>
          <w:tab w:val="num" w:pos="2880"/>
        </w:tabs>
        <w:ind w:left="2880" w:hanging="360"/>
      </w:pPr>
      <w:rPr>
        <w:rFonts w:ascii="Arial" w:hAnsi="Arial" w:hint="default"/>
      </w:rPr>
    </w:lvl>
    <w:lvl w:ilvl="4" w:tplc="56E05E26" w:tentative="1">
      <w:start w:val="1"/>
      <w:numFmt w:val="bullet"/>
      <w:lvlText w:val="•"/>
      <w:lvlJc w:val="left"/>
      <w:pPr>
        <w:tabs>
          <w:tab w:val="num" w:pos="3600"/>
        </w:tabs>
        <w:ind w:left="3600" w:hanging="360"/>
      </w:pPr>
      <w:rPr>
        <w:rFonts w:ascii="Arial" w:hAnsi="Arial" w:hint="default"/>
      </w:rPr>
    </w:lvl>
    <w:lvl w:ilvl="5" w:tplc="4574DE48" w:tentative="1">
      <w:start w:val="1"/>
      <w:numFmt w:val="bullet"/>
      <w:lvlText w:val="•"/>
      <w:lvlJc w:val="left"/>
      <w:pPr>
        <w:tabs>
          <w:tab w:val="num" w:pos="4320"/>
        </w:tabs>
        <w:ind w:left="4320" w:hanging="360"/>
      </w:pPr>
      <w:rPr>
        <w:rFonts w:ascii="Arial" w:hAnsi="Arial" w:hint="default"/>
      </w:rPr>
    </w:lvl>
    <w:lvl w:ilvl="6" w:tplc="FA1A3F98" w:tentative="1">
      <w:start w:val="1"/>
      <w:numFmt w:val="bullet"/>
      <w:lvlText w:val="•"/>
      <w:lvlJc w:val="left"/>
      <w:pPr>
        <w:tabs>
          <w:tab w:val="num" w:pos="5040"/>
        </w:tabs>
        <w:ind w:left="5040" w:hanging="360"/>
      </w:pPr>
      <w:rPr>
        <w:rFonts w:ascii="Arial" w:hAnsi="Arial" w:hint="default"/>
      </w:rPr>
    </w:lvl>
    <w:lvl w:ilvl="7" w:tplc="1116F150" w:tentative="1">
      <w:start w:val="1"/>
      <w:numFmt w:val="bullet"/>
      <w:lvlText w:val="•"/>
      <w:lvlJc w:val="left"/>
      <w:pPr>
        <w:tabs>
          <w:tab w:val="num" w:pos="5760"/>
        </w:tabs>
        <w:ind w:left="5760" w:hanging="360"/>
      </w:pPr>
      <w:rPr>
        <w:rFonts w:ascii="Arial" w:hAnsi="Arial" w:hint="default"/>
      </w:rPr>
    </w:lvl>
    <w:lvl w:ilvl="8" w:tplc="43603CA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E316878"/>
    <w:multiLevelType w:val="hybridMultilevel"/>
    <w:tmpl w:val="32DC6830"/>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num w:numId="1" w16cid:durableId="659962755">
    <w:abstractNumId w:val="0"/>
  </w:num>
  <w:num w:numId="2" w16cid:durableId="63576803">
    <w:abstractNumId w:val="7"/>
  </w:num>
  <w:num w:numId="3" w16cid:durableId="2101443455">
    <w:abstractNumId w:val="3"/>
  </w:num>
  <w:num w:numId="4" w16cid:durableId="429856557">
    <w:abstractNumId w:val="8"/>
  </w:num>
  <w:num w:numId="5" w16cid:durableId="1508866464">
    <w:abstractNumId w:val="12"/>
  </w:num>
  <w:num w:numId="6" w16cid:durableId="20999829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71849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8525205">
    <w:abstractNumId w:val="9"/>
  </w:num>
  <w:num w:numId="9" w16cid:durableId="2045935492">
    <w:abstractNumId w:val="4"/>
  </w:num>
  <w:num w:numId="10" w16cid:durableId="135731160">
    <w:abstractNumId w:val="6"/>
  </w:num>
  <w:num w:numId="11" w16cid:durableId="566184530">
    <w:abstractNumId w:val="13"/>
  </w:num>
  <w:num w:numId="12" w16cid:durableId="2135175061">
    <w:abstractNumId w:val="5"/>
  </w:num>
  <w:num w:numId="13" w16cid:durableId="439493509">
    <w:abstractNumId w:val="4"/>
  </w:num>
  <w:num w:numId="14" w16cid:durableId="1392843932">
    <w:abstractNumId w:val="2"/>
  </w:num>
  <w:num w:numId="15" w16cid:durableId="1754400606">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85E"/>
    <w:rsid w:val="00004209"/>
    <w:rsid w:val="000061FB"/>
    <w:rsid w:val="00015CD1"/>
    <w:rsid w:val="00021602"/>
    <w:rsid w:val="00024254"/>
    <w:rsid w:val="00031275"/>
    <w:rsid w:val="000331B3"/>
    <w:rsid w:val="00033915"/>
    <w:rsid w:val="00033B43"/>
    <w:rsid w:val="000347F0"/>
    <w:rsid w:val="00051A6B"/>
    <w:rsid w:val="0005411F"/>
    <w:rsid w:val="00064484"/>
    <w:rsid w:val="000655C0"/>
    <w:rsid w:val="00067082"/>
    <w:rsid w:val="000760B6"/>
    <w:rsid w:val="0008137A"/>
    <w:rsid w:val="000828CE"/>
    <w:rsid w:val="00082F32"/>
    <w:rsid w:val="00086B55"/>
    <w:rsid w:val="000948D8"/>
    <w:rsid w:val="0009612A"/>
    <w:rsid w:val="000A2E63"/>
    <w:rsid w:val="000A50F9"/>
    <w:rsid w:val="000B25A3"/>
    <w:rsid w:val="000B4E3C"/>
    <w:rsid w:val="000B68C1"/>
    <w:rsid w:val="000B784A"/>
    <w:rsid w:val="000C0505"/>
    <w:rsid w:val="000D2770"/>
    <w:rsid w:val="000D4EEB"/>
    <w:rsid w:val="000E158D"/>
    <w:rsid w:val="000E1A83"/>
    <w:rsid w:val="000E4F0A"/>
    <w:rsid w:val="000E6CD4"/>
    <w:rsid w:val="000F17FD"/>
    <w:rsid w:val="000F3979"/>
    <w:rsid w:val="0010109A"/>
    <w:rsid w:val="0010265C"/>
    <w:rsid w:val="00103A1E"/>
    <w:rsid w:val="00106388"/>
    <w:rsid w:val="00115A9B"/>
    <w:rsid w:val="0011705D"/>
    <w:rsid w:val="00120BAF"/>
    <w:rsid w:val="0012335F"/>
    <w:rsid w:val="00123DD6"/>
    <w:rsid w:val="00123E7A"/>
    <w:rsid w:val="001309A4"/>
    <w:rsid w:val="00131B45"/>
    <w:rsid w:val="00133FB5"/>
    <w:rsid w:val="00147EB9"/>
    <w:rsid w:val="00152240"/>
    <w:rsid w:val="0016019A"/>
    <w:rsid w:val="0016765C"/>
    <w:rsid w:val="00170D56"/>
    <w:rsid w:val="00175D7B"/>
    <w:rsid w:val="001940EB"/>
    <w:rsid w:val="001A29FE"/>
    <w:rsid w:val="001A34E1"/>
    <w:rsid w:val="001A3899"/>
    <w:rsid w:val="001B0E11"/>
    <w:rsid w:val="001B4712"/>
    <w:rsid w:val="001B4E9B"/>
    <w:rsid w:val="001C1770"/>
    <w:rsid w:val="001C688B"/>
    <w:rsid w:val="001D3E59"/>
    <w:rsid w:val="001D7DDA"/>
    <w:rsid w:val="001E0EDB"/>
    <w:rsid w:val="001E5C4E"/>
    <w:rsid w:val="001E6A27"/>
    <w:rsid w:val="001F03B5"/>
    <w:rsid w:val="001F252F"/>
    <w:rsid w:val="001F2EF1"/>
    <w:rsid w:val="001F7CE8"/>
    <w:rsid w:val="00202C8B"/>
    <w:rsid w:val="00203D94"/>
    <w:rsid w:val="002046D3"/>
    <w:rsid w:val="00205674"/>
    <w:rsid w:val="00206526"/>
    <w:rsid w:val="0020707F"/>
    <w:rsid w:val="002070FF"/>
    <w:rsid w:val="0021203E"/>
    <w:rsid w:val="00214613"/>
    <w:rsid w:val="00214CFB"/>
    <w:rsid w:val="00216991"/>
    <w:rsid w:val="00225231"/>
    <w:rsid w:val="00225664"/>
    <w:rsid w:val="00225F6B"/>
    <w:rsid w:val="00230128"/>
    <w:rsid w:val="00231080"/>
    <w:rsid w:val="00231D7A"/>
    <w:rsid w:val="00234BD8"/>
    <w:rsid w:val="00237297"/>
    <w:rsid w:val="002428BC"/>
    <w:rsid w:val="00250065"/>
    <w:rsid w:val="002502C3"/>
    <w:rsid w:val="00250C3B"/>
    <w:rsid w:val="00251002"/>
    <w:rsid w:val="00255618"/>
    <w:rsid w:val="00260BA3"/>
    <w:rsid w:val="002711AA"/>
    <w:rsid w:val="00271401"/>
    <w:rsid w:val="002735EB"/>
    <w:rsid w:val="002761A0"/>
    <w:rsid w:val="0027674D"/>
    <w:rsid w:val="00281C6B"/>
    <w:rsid w:val="00281C94"/>
    <w:rsid w:val="00283A13"/>
    <w:rsid w:val="00286961"/>
    <w:rsid w:val="00294FCE"/>
    <w:rsid w:val="00297F49"/>
    <w:rsid w:val="002A0D14"/>
    <w:rsid w:val="002A1C97"/>
    <w:rsid w:val="002A1CD5"/>
    <w:rsid w:val="002A5C85"/>
    <w:rsid w:val="002A5FEB"/>
    <w:rsid w:val="002A70D9"/>
    <w:rsid w:val="002A7367"/>
    <w:rsid w:val="002B0B7D"/>
    <w:rsid w:val="002B2E31"/>
    <w:rsid w:val="002B5968"/>
    <w:rsid w:val="002B5CA1"/>
    <w:rsid w:val="002B78C3"/>
    <w:rsid w:val="002B7AA4"/>
    <w:rsid w:val="002C2D17"/>
    <w:rsid w:val="002D14EF"/>
    <w:rsid w:val="002D569D"/>
    <w:rsid w:val="002D6861"/>
    <w:rsid w:val="002D785E"/>
    <w:rsid w:val="002E27EA"/>
    <w:rsid w:val="002F1BFA"/>
    <w:rsid w:val="002F3DC4"/>
    <w:rsid w:val="002F6AAA"/>
    <w:rsid w:val="0030659C"/>
    <w:rsid w:val="00310216"/>
    <w:rsid w:val="003140CB"/>
    <w:rsid w:val="00316749"/>
    <w:rsid w:val="00317C42"/>
    <w:rsid w:val="00323991"/>
    <w:rsid w:val="0032542B"/>
    <w:rsid w:val="003257E3"/>
    <w:rsid w:val="00333477"/>
    <w:rsid w:val="003344EF"/>
    <w:rsid w:val="003354A8"/>
    <w:rsid w:val="0034095B"/>
    <w:rsid w:val="00343417"/>
    <w:rsid w:val="00354142"/>
    <w:rsid w:val="00356B1E"/>
    <w:rsid w:val="00360078"/>
    <w:rsid w:val="003614B2"/>
    <w:rsid w:val="00361FFA"/>
    <w:rsid w:val="003637EE"/>
    <w:rsid w:val="003677A4"/>
    <w:rsid w:val="003726ED"/>
    <w:rsid w:val="00381AAD"/>
    <w:rsid w:val="00387A3F"/>
    <w:rsid w:val="00391068"/>
    <w:rsid w:val="00391D53"/>
    <w:rsid w:val="0039251D"/>
    <w:rsid w:val="003952FB"/>
    <w:rsid w:val="00396AD1"/>
    <w:rsid w:val="003A1459"/>
    <w:rsid w:val="003A70F7"/>
    <w:rsid w:val="003B2FE7"/>
    <w:rsid w:val="003B4655"/>
    <w:rsid w:val="003B5F5E"/>
    <w:rsid w:val="003C190D"/>
    <w:rsid w:val="003C1FB3"/>
    <w:rsid w:val="003C25B7"/>
    <w:rsid w:val="003C3292"/>
    <w:rsid w:val="003C5A82"/>
    <w:rsid w:val="003C683E"/>
    <w:rsid w:val="003E5216"/>
    <w:rsid w:val="003F6325"/>
    <w:rsid w:val="003F6A17"/>
    <w:rsid w:val="00400D8A"/>
    <w:rsid w:val="00401125"/>
    <w:rsid w:val="00410A9B"/>
    <w:rsid w:val="00413BB4"/>
    <w:rsid w:val="004141D1"/>
    <w:rsid w:val="00414CD4"/>
    <w:rsid w:val="00414D84"/>
    <w:rsid w:val="00417163"/>
    <w:rsid w:val="0042153F"/>
    <w:rsid w:val="00421C6D"/>
    <w:rsid w:val="0042529A"/>
    <w:rsid w:val="00431622"/>
    <w:rsid w:val="00435655"/>
    <w:rsid w:val="00436DBB"/>
    <w:rsid w:val="00441DF0"/>
    <w:rsid w:val="00442EA7"/>
    <w:rsid w:val="0044463F"/>
    <w:rsid w:val="00454BA3"/>
    <w:rsid w:val="00455B0C"/>
    <w:rsid w:val="004579A0"/>
    <w:rsid w:val="00460347"/>
    <w:rsid w:val="0046628E"/>
    <w:rsid w:val="0046734D"/>
    <w:rsid w:val="00474C79"/>
    <w:rsid w:val="00475267"/>
    <w:rsid w:val="00477CC0"/>
    <w:rsid w:val="00482FAF"/>
    <w:rsid w:val="00484018"/>
    <w:rsid w:val="0048437A"/>
    <w:rsid w:val="00492504"/>
    <w:rsid w:val="004A202A"/>
    <w:rsid w:val="004A45DA"/>
    <w:rsid w:val="004B016F"/>
    <w:rsid w:val="004B1AA2"/>
    <w:rsid w:val="004B4F39"/>
    <w:rsid w:val="004B54E9"/>
    <w:rsid w:val="004B6B40"/>
    <w:rsid w:val="004D091F"/>
    <w:rsid w:val="004D39D5"/>
    <w:rsid w:val="004E6351"/>
    <w:rsid w:val="004E7B27"/>
    <w:rsid w:val="004F109E"/>
    <w:rsid w:val="004F4B08"/>
    <w:rsid w:val="004F56C8"/>
    <w:rsid w:val="004F7DA3"/>
    <w:rsid w:val="00503402"/>
    <w:rsid w:val="00507C98"/>
    <w:rsid w:val="00511BC1"/>
    <w:rsid w:val="00516472"/>
    <w:rsid w:val="00520139"/>
    <w:rsid w:val="00520E6E"/>
    <w:rsid w:val="0052265E"/>
    <w:rsid w:val="00523CF5"/>
    <w:rsid w:val="00525BD0"/>
    <w:rsid w:val="00525F08"/>
    <w:rsid w:val="00531BD7"/>
    <w:rsid w:val="0053340A"/>
    <w:rsid w:val="00533F97"/>
    <w:rsid w:val="00536B7B"/>
    <w:rsid w:val="00540E0A"/>
    <w:rsid w:val="00545AA2"/>
    <w:rsid w:val="00551F71"/>
    <w:rsid w:val="00555846"/>
    <w:rsid w:val="005565B7"/>
    <w:rsid w:val="00556727"/>
    <w:rsid w:val="00565FCC"/>
    <w:rsid w:val="00567E17"/>
    <w:rsid w:val="00571F0F"/>
    <w:rsid w:val="0057450A"/>
    <w:rsid w:val="005776E8"/>
    <w:rsid w:val="00581A95"/>
    <w:rsid w:val="00582FA4"/>
    <w:rsid w:val="0059173F"/>
    <w:rsid w:val="00594C76"/>
    <w:rsid w:val="00595329"/>
    <w:rsid w:val="00597682"/>
    <w:rsid w:val="005A07B6"/>
    <w:rsid w:val="005A311A"/>
    <w:rsid w:val="005B3F67"/>
    <w:rsid w:val="005B5B3E"/>
    <w:rsid w:val="005B7E20"/>
    <w:rsid w:val="005C25BF"/>
    <w:rsid w:val="005D031E"/>
    <w:rsid w:val="005D68C2"/>
    <w:rsid w:val="005E1EF4"/>
    <w:rsid w:val="005E2E8E"/>
    <w:rsid w:val="005E3581"/>
    <w:rsid w:val="005E5EB5"/>
    <w:rsid w:val="005E6C07"/>
    <w:rsid w:val="005F36B1"/>
    <w:rsid w:val="005F3ED5"/>
    <w:rsid w:val="005F7837"/>
    <w:rsid w:val="00605073"/>
    <w:rsid w:val="006064DE"/>
    <w:rsid w:val="006070FF"/>
    <w:rsid w:val="006130FB"/>
    <w:rsid w:val="00613E95"/>
    <w:rsid w:val="00615F6C"/>
    <w:rsid w:val="006168FD"/>
    <w:rsid w:val="0062397B"/>
    <w:rsid w:val="0062461E"/>
    <w:rsid w:val="006370AA"/>
    <w:rsid w:val="00637E68"/>
    <w:rsid w:val="006405B4"/>
    <w:rsid w:val="006425DC"/>
    <w:rsid w:val="00642C81"/>
    <w:rsid w:val="00645BDA"/>
    <w:rsid w:val="00650770"/>
    <w:rsid w:val="00651AC8"/>
    <w:rsid w:val="00653166"/>
    <w:rsid w:val="00654FA5"/>
    <w:rsid w:val="0065630C"/>
    <w:rsid w:val="00656F11"/>
    <w:rsid w:val="00666C4D"/>
    <w:rsid w:val="00667E87"/>
    <w:rsid w:val="00674E96"/>
    <w:rsid w:val="0068037F"/>
    <w:rsid w:val="006849F0"/>
    <w:rsid w:val="00694E9A"/>
    <w:rsid w:val="0069685B"/>
    <w:rsid w:val="006A1EAC"/>
    <w:rsid w:val="006A3C00"/>
    <w:rsid w:val="006A56B8"/>
    <w:rsid w:val="006B0A06"/>
    <w:rsid w:val="006B5FCB"/>
    <w:rsid w:val="006C04AC"/>
    <w:rsid w:val="006C44AB"/>
    <w:rsid w:val="006D2955"/>
    <w:rsid w:val="006D3401"/>
    <w:rsid w:val="006D49BC"/>
    <w:rsid w:val="006D4A56"/>
    <w:rsid w:val="006D4D56"/>
    <w:rsid w:val="006D670E"/>
    <w:rsid w:val="006D7456"/>
    <w:rsid w:val="006E2856"/>
    <w:rsid w:val="006E4714"/>
    <w:rsid w:val="006E6CA2"/>
    <w:rsid w:val="006F0232"/>
    <w:rsid w:val="006F0A5B"/>
    <w:rsid w:val="006F290A"/>
    <w:rsid w:val="006F5DD2"/>
    <w:rsid w:val="00711B38"/>
    <w:rsid w:val="00720329"/>
    <w:rsid w:val="007205B0"/>
    <w:rsid w:val="00720D0A"/>
    <w:rsid w:val="007213F6"/>
    <w:rsid w:val="00721EAD"/>
    <w:rsid w:val="00727716"/>
    <w:rsid w:val="00734D22"/>
    <w:rsid w:val="00734FFE"/>
    <w:rsid w:val="00736C27"/>
    <w:rsid w:val="00741B09"/>
    <w:rsid w:val="007438BD"/>
    <w:rsid w:val="0074793A"/>
    <w:rsid w:val="007511BD"/>
    <w:rsid w:val="007527E0"/>
    <w:rsid w:val="0075609B"/>
    <w:rsid w:val="00763B77"/>
    <w:rsid w:val="00764EDF"/>
    <w:rsid w:val="0077171C"/>
    <w:rsid w:val="00771951"/>
    <w:rsid w:val="00777110"/>
    <w:rsid w:val="00777394"/>
    <w:rsid w:val="007870A9"/>
    <w:rsid w:val="00787FAC"/>
    <w:rsid w:val="0079061A"/>
    <w:rsid w:val="00793C68"/>
    <w:rsid w:val="00794341"/>
    <w:rsid w:val="007948EB"/>
    <w:rsid w:val="0079676E"/>
    <w:rsid w:val="0079772F"/>
    <w:rsid w:val="007A08B3"/>
    <w:rsid w:val="007A164C"/>
    <w:rsid w:val="007A6867"/>
    <w:rsid w:val="007B1392"/>
    <w:rsid w:val="007B143C"/>
    <w:rsid w:val="007B42A3"/>
    <w:rsid w:val="007C122E"/>
    <w:rsid w:val="007C1532"/>
    <w:rsid w:val="007C26B7"/>
    <w:rsid w:val="007C4DE1"/>
    <w:rsid w:val="007C6F1C"/>
    <w:rsid w:val="007C70E4"/>
    <w:rsid w:val="007D012C"/>
    <w:rsid w:val="007D650F"/>
    <w:rsid w:val="007E1B10"/>
    <w:rsid w:val="007E6D20"/>
    <w:rsid w:val="007F626B"/>
    <w:rsid w:val="007F7D33"/>
    <w:rsid w:val="00803906"/>
    <w:rsid w:val="00806302"/>
    <w:rsid w:val="00806854"/>
    <w:rsid w:val="0080698F"/>
    <w:rsid w:val="008134BE"/>
    <w:rsid w:val="00816DA2"/>
    <w:rsid w:val="0081767F"/>
    <w:rsid w:val="00820970"/>
    <w:rsid w:val="00823260"/>
    <w:rsid w:val="00824F02"/>
    <w:rsid w:val="00826169"/>
    <w:rsid w:val="00830110"/>
    <w:rsid w:val="00834886"/>
    <w:rsid w:val="0083526C"/>
    <w:rsid w:val="008373FD"/>
    <w:rsid w:val="00837658"/>
    <w:rsid w:val="008460F7"/>
    <w:rsid w:val="00863BB0"/>
    <w:rsid w:val="008671FA"/>
    <w:rsid w:val="0087265A"/>
    <w:rsid w:val="008726A8"/>
    <w:rsid w:val="008845FF"/>
    <w:rsid w:val="008862AA"/>
    <w:rsid w:val="00887A4A"/>
    <w:rsid w:val="0089029A"/>
    <w:rsid w:val="008A02B2"/>
    <w:rsid w:val="008C6C19"/>
    <w:rsid w:val="008D315C"/>
    <w:rsid w:val="008D429F"/>
    <w:rsid w:val="008E7AC6"/>
    <w:rsid w:val="008E7C9C"/>
    <w:rsid w:val="008F1C15"/>
    <w:rsid w:val="008F3B04"/>
    <w:rsid w:val="008F6140"/>
    <w:rsid w:val="008F77DA"/>
    <w:rsid w:val="0090684F"/>
    <w:rsid w:val="00911311"/>
    <w:rsid w:val="009125BD"/>
    <w:rsid w:val="009178AD"/>
    <w:rsid w:val="009205D7"/>
    <w:rsid w:val="00920B3E"/>
    <w:rsid w:val="00920F75"/>
    <w:rsid w:val="009236FE"/>
    <w:rsid w:val="00926E05"/>
    <w:rsid w:val="00932673"/>
    <w:rsid w:val="009336EA"/>
    <w:rsid w:val="009338D4"/>
    <w:rsid w:val="00933FC4"/>
    <w:rsid w:val="0093508F"/>
    <w:rsid w:val="0093728A"/>
    <w:rsid w:val="0094186F"/>
    <w:rsid w:val="00942FEC"/>
    <w:rsid w:val="00957092"/>
    <w:rsid w:val="00966DB3"/>
    <w:rsid w:val="00972A98"/>
    <w:rsid w:val="00977412"/>
    <w:rsid w:val="009822B5"/>
    <w:rsid w:val="00986825"/>
    <w:rsid w:val="009A3A1D"/>
    <w:rsid w:val="009A7058"/>
    <w:rsid w:val="009B1FAF"/>
    <w:rsid w:val="009C1169"/>
    <w:rsid w:val="009C4F3F"/>
    <w:rsid w:val="009C50DB"/>
    <w:rsid w:val="009C6DD1"/>
    <w:rsid w:val="009D03A6"/>
    <w:rsid w:val="009D061F"/>
    <w:rsid w:val="009D1B86"/>
    <w:rsid w:val="009D4FFB"/>
    <w:rsid w:val="009E7348"/>
    <w:rsid w:val="009F5484"/>
    <w:rsid w:val="00A001B8"/>
    <w:rsid w:val="00A03D88"/>
    <w:rsid w:val="00A076A7"/>
    <w:rsid w:val="00A10B39"/>
    <w:rsid w:val="00A111A4"/>
    <w:rsid w:val="00A11AD1"/>
    <w:rsid w:val="00A12535"/>
    <w:rsid w:val="00A14557"/>
    <w:rsid w:val="00A20A8F"/>
    <w:rsid w:val="00A23439"/>
    <w:rsid w:val="00A23EFA"/>
    <w:rsid w:val="00A26013"/>
    <w:rsid w:val="00A35121"/>
    <w:rsid w:val="00A36187"/>
    <w:rsid w:val="00A40734"/>
    <w:rsid w:val="00A42621"/>
    <w:rsid w:val="00A43404"/>
    <w:rsid w:val="00A43D90"/>
    <w:rsid w:val="00A4530B"/>
    <w:rsid w:val="00A46223"/>
    <w:rsid w:val="00A564A0"/>
    <w:rsid w:val="00A56C6A"/>
    <w:rsid w:val="00A62919"/>
    <w:rsid w:val="00A63555"/>
    <w:rsid w:val="00A6448B"/>
    <w:rsid w:val="00A6572E"/>
    <w:rsid w:val="00A720BC"/>
    <w:rsid w:val="00A77D02"/>
    <w:rsid w:val="00A816EE"/>
    <w:rsid w:val="00A91227"/>
    <w:rsid w:val="00A92AA4"/>
    <w:rsid w:val="00A951C0"/>
    <w:rsid w:val="00A96B16"/>
    <w:rsid w:val="00A9749E"/>
    <w:rsid w:val="00AA235F"/>
    <w:rsid w:val="00AA487D"/>
    <w:rsid w:val="00AA61E6"/>
    <w:rsid w:val="00AB019A"/>
    <w:rsid w:val="00AB2B1A"/>
    <w:rsid w:val="00AB3069"/>
    <w:rsid w:val="00AC2A1D"/>
    <w:rsid w:val="00AC35AF"/>
    <w:rsid w:val="00AC4816"/>
    <w:rsid w:val="00AC651E"/>
    <w:rsid w:val="00AC6BBB"/>
    <w:rsid w:val="00AD0EAE"/>
    <w:rsid w:val="00AD1428"/>
    <w:rsid w:val="00AD347E"/>
    <w:rsid w:val="00AD49E0"/>
    <w:rsid w:val="00AD6B58"/>
    <w:rsid w:val="00AE0FA4"/>
    <w:rsid w:val="00AF1BF1"/>
    <w:rsid w:val="00AF2806"/>
    <w:rsid w:val="00AF73EC"/>
    <w:rsid w:val="00B05735"/>
    <w:rsid w:val="00B12D5C"/>
    <w:rsid w:val="00B151E5"/>
    <w:rsid w:val="00B154A3"/>
    <w:rsid w:val="00B16DC3"/>
    <w:rsid w:val="00B33E8F"/>
    <w:rsid w:val="00B33E9A"/>
    <w:rsid w:val="00B42F67"/>
    <w:rsid w:val="00B51452"/>
    <w:rsid w:val="00B5256B"/>
    <w:rsid w:val="00B52DAF"/>
    <w:rsid w:val="00B63145"/>
    <w:rsid w:val="00B65DC6"/>
    <w:rsid w:val="00B66001"/>
    <w:rsid w:val="00B705FC"/>
    <w:rsid w:val="00B710A5"/>
    <w:rsid w:val="00B77765"/>
    <w:rsid w:val="00B82604"/>
    <w:rsid w:val="00B82A8E"/>
    <w:rsid w:val="00B863DD"/>
    <w:rsid w:val="00B91070"/>
    <w:rsid w:val="00B93162"/>
    <w:rsid w:val="00B94D32"/>
    <w:rsid w:val="00B96188"/>
    <w:rsid w:val="00B97EE3"/>
    <w:rsid w:val="00BA2652"/>
    <w:rsid w:val="00BA76A9"/>
    <w:rsid w:val="00BB0356"/>
    <w:rsid w:val="00BB1E41"/>
    <w:rsid w:val="00BB5784"/>
    <w:rsid w:val="00BB7E8C"/>
    <w:rsid w:val="00BC0820"/>
    <w:rsid w:val="00BC4288"/>
    <w:rsid w:val="00BC4BE4"/>
    <w:rsid w:val="00BD09D9"/>
    <w:rsid w:val="00BD3526"/>
    <w:rsid w:val="00BE0C95"/>
    <w:rsid w:val="00BE2826"/>
    <w:rsid w:val="00BE3220"/>
    <w:rsid w:val="00BF0589"/>
    <w:rsid w:val="00BF207A"/>
    <w:rsid w:val="00BF24C2"/>
    <w:rsid w:val="00BF4D64"/>
    <w:rsid w:val="00C10978"/>
    <w:rsid w:val="00C125A6"/>
    <w:rsid w:val="00C14012"/>
    <w:rsid w:val="00C1505E"/>
    <w:rsid w:val="00C15722"/>
    <w:rsid w:val="00C159BD"/>
    <w:rsid w:val="00C16268"/>
    <w:rsid w:val="00C167B6"/>
    <w:rsid w:val="00C21369"/>
    <w:rsid w:val="00C23337"/>
    <w:rsid w:val="00C242BD"/>
    <w:rsid w:val="00C24465"/>
    <w:rsid w:val="00C26317"/>
    <w:rsid w:val="00C26701"/>
    <w:rsid w:val="00C277F9"/>
    <w:rsid w:val="00C3100F"/>
    <w:rsid w:val="00C340CA"/>
    <w:rsid w:val="00C34C04"/>
    <w:rsid w:val="00C3603E"/>
    <w:rsid w:val="00C36F40"/>
    <w:rsid w:val="00C37EF8"/>
    <w:rsid w:val="00C4065C"/>
    <w:rsid w:val="00C41583"/>
    <w:rsid w:val="00C434CF"/>
    <w:rsid w:val="00C438CA"/>
    <w:rsid w:val="00C47014"/>
    <w:rsid w:val="00C47BC4"/>
    <w:rsid w:val="00C47FE5"/>
    <w:rsid w:val="00C5362E"/>
    <w:rsid w:val="00C552C9"/>
    <w:rsid w:val="00C61A26"/>
    <w:rsid w:val="00C72B38"/>
    <w:rsid w:val="00C72E0C"/>
    <w:rsid w:val="00C77653"/>
    <w:rsid w:val="00C828C3"/>
    <w:rsid w:val="00C86E34"/>
    <w:rsid w:val="00C90A85"/>
    <w:rsid w:val="00C92784"/>
    <w:rsid w:val="00C976B4"/>
    <w:rsid w:val="00CA54C7"/>
    <w:rsid w:val="00CB1C8C"/>
    <w:rsid w:val="00CB3F10"/>
    <w:rsid w:val="00CB562C"/>
    <w:rsid w:val="00CC0957"/>
    <w:rsid w:val="00CC3920"/>
    <w:rsid w:val="00CC4C6E"/>
    <w:rsid w:val="00CC715A"/>
    <w:rsid w:val="00CD0B2F"/>
    <w:rsid w:val="00CD2217"/>
    <w:rsid w:val="00CD39D7"/>
    <w:rsid w:val="00CD6BDA"/>
    <w:rsid w:val="00CE4DFF"/>
    <w:rsid w:val="00CE6C66"/>
    <w:rsid w:val="00CE7D11"/>
    <w:rsid w:val="00CE7FC4"/>
    <w:rsid w:val="00CF0038"/>
    <w:rsid w:val="00CF2A76"/>
    <w:rsid w:val="00CF2A9A"/>
    <w:rsid w:val="00CF2CBE"/>
    <w:rsid w:val="00CF3844"/>
    <w:rsid w:val="00CF6620"/>
    <w:rsid w:val="00CF6E69"/>
    <w:rsid w:val="00CF7EFF"/>
    <w:rsid w:val="00CF7F9F"/>
    <w:rsid w:val="00D00045"/>
    <w:rsid w:val="00D15300"/>
    <w:rsid w:val="00D16FCD"/>
    <w:rsid w:val="00D2393B"/>
    <w:rsid w:val="00D3486F"/>
    <w:rsid w:val="00D401BC"/>
    <w:rsid w:val="00D40B6C"/>
    <w:rsid w:val="00D40BE8"/>
    <w:rsid w:val="00D41901"/>
    <w:rsid w:val="00D461F3"/>
    <w:rsid w:val="00D56649"/>
    <w:rsid w:val="00D63C88"/>
    <w:rsid w:val="00D65835"/>
    <w:rsid w:val="00D70C0C"/>
    <w:rsid w:val="00D71766"/>
    <w:rsid w:val="00D71ADA"/>
    <w:rsid w:val="00D720C2"/>
    <w:rsid w:val="00D72CD0"/>
    <w:rsid w:val="00D84F07"/>
    <w:rsid w:val="00D878FD"/>
    <w:rsid w:val="00D901EB"/>
    <w:rsid w:val="00D94107"/>
    <w:rsid w:val="00DA3944"/>
    <w:rsid w:val="00DA3AF4"/>
    <w:rsid w:val="00DA7E08"/>
    <w:rsid w:val="00DC2805"/>
    <w:rsid w:val="00DC2E90"/>
    <w:rsid w:val="00DC4F9B"/>
    <w:rsid w:val="00DC7695"/>
    <w:rsid w:val="00DD07FC"/>
    <w:rsid w:val="00DD56C8"/>
    <w:rsid w:val="00DD6007"/>
    <w:rsid w:val="00DE011B"/>
    <w:rsid w:val="00DE5B50"/>
    <w:rsid w:val="00DE77C8"/>
    <w:rsid w:val="00E04EF6"/>
    <w:rsid w:val="00E05DA8"/>
    <w:rsid w:val="00E068E6"/>
    <w:rsid w:val="00E072CF"/>
    <w:rsid w:val="00E17727"/>
    <w:rsid w:val="00E17938"/>
    <w:rsid w:val="00E2516A"/>
    <w:rsid w:val="00E25341"/>
    <w:rsid w:val="00E26B71"/>
    <w:rsid w:val="00E348E1"/>
    <w:rsid w:val="00E40780"/>
    <w:rsid w:val="00E42952"/>
    <w:rsid w:val="00E42F37"/>
    <w:rsid w:val="00E509E3"/>
    <w:rsid w:val="00E51C31"/>
    <w:rsid w:val="00E52636"/>
    <w:rsid w:val="00E53F7C"/>
    <w:rsid w:val="00E62219"/>
    <w:rsid w:val="00E628C1"/>
    <w:rsid w:val="00E6548C"/>
    <w:rsid w:val="00E65495"/>
    <w:rsid w:val="00E6766E"/>
    <w:rsid w:val="00E70918"/>
    <w:rsid w:val="00E7491B"/>
    <w:rsid w:val="00E81128"/>
    <w:rsid w:val="00E85BF2"/>
    <w:rsid w:val="00E903F6"/>
    <w:rsid w:val="00E93114"/>
    <w:rsid w:val="00E93FB1"/>
    <w:rsid w:val="00E96E6A"/>
    <w:rsid w:val="00EA4A29"/>
    <w:rsid w:val="00EA5343"/>
    <w:rsid w:val="00EA6F0D"/>
    <w:rsid w:val="00EA733C"/>
    <w:rsid w:val="00EB0DB8"/>
    <w:rsid w:val="00EB0E6E"/>
    <w:rsid w:val="00EC47ED"/>
    <w:rsid w:val="00ED2AA9"/>
    <w:rsid w:val="00ED4DE6"/>
    <w:rsid w:val="00ED5652"/>
    <w:rsid w:val="00EE3DCF"/>
    <w:rsid w:val="00EE52D3"/>
    <w:rsid w:val="00EF2348"/>
    <w:rsid w:val="00EF41FF"/>
    <w:rsid w:val="00EF49FB"/>
    <w:rsid w:val="00EF5605"/>
    <w:rsid w:val="00F008AE"/>
    <w:rsid w:val="00F01E10"/>
    <w:rsid w:val="00F07DFC"/>
    <w:rsid w:val="00F11098"/>
    <w:rsid w:val="00F110D3"/>
    <w:rsid w:val="00F141F0"/>
    <w:rsid w:val="00F15160"/>
    <w:rsid w:val="00F16B23"/>
    <w:rsid w:val="00F2086E"/>
    <w:rsid w:val="00F261D7"/>
    <w:rsid w:val="00F271F9"/>
    <w:rsid w:val="00F30516"/>
    <w:rsid w:val="00F35E40"/>
    <w:rsid w:val="00F36C94"/>
    <w:rsid w:val="00F4405D"/>
    <w:rsid w:val="00F46B18"/>
    <w:rsid w:val="00F50D85"/>
    <w:rsid w:val="00F52C50"/>
    <w:rsid w:val="00F5372E"/>
    <w:rsid w:val="00F54DA9"/>
    <w:rsid w:val="00F55457"/>
    <w:rsid w:val="00F60154"/>
    <w:rsid w:val="00F614A3"/>
    <w:rsid w:val="00F646D3"/>
    <w:rsid w:val="00F677A0"/>
    <w:rsid w:val="00F729AE"/>
    <w:rsid w:val="00F81AED"/>
    <w:rsid w:val="00F87542"/>
    <w:rsid w:val="00F927E2"/>
    <w:rsid w:val="00F92A2C"/>
    <w:rsid w:val="00F9610B"/>
    <w:rsid w:val="00F96C44"/>
    <w:rsid w:val="00FA5270"/>
    <w:rsid w:val="00FA63E8"/>
    <w:rsid w:val="00FB2913"/>
    <w:rsid w:val="00FC1C84"/>
    <w:rsid w:val="00FC51BC"/>
    <w:rsid w:val="00FC5642"/>
    <w:rsid w:val="00FC7B66"/>
    <w:rsid w:val="00FD2BC2"/>
    <w:rsid w:val="00FD38E0"/>
    <w:rsid w:val="00FD48C7"/>
    <w:rsid w:val="00FD4D55"/>
    <w:rsid w:val="00FD6BD8"/>
    <w:rsid w:val="00FE0A32"/>
    <w:rsid w:val="00FE1C8B"/>
    <w:rsid w:val="00FE29F4"/>
    <w:rsid w:val="00FF3576"/>
    <w:rsid w:val="00FF3A12"/>
    <w:rsid w:val="00FF785E"/>
    <w:rsid w:val="00FF7AF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A1CD8"/>
  <w15:chartTrackingRefBased/>
  <w15:docId w15:val="{889C3136-7BE0-489E-87A0-9FCB82AFF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aliases w:val="Título Principal,CAPITULO 1,000000,1. Texto Base,heading 1"/>
    <w:basedOn w:val="Normal"/>
    <w:next w:val="Normal"/>
    <w:link w:val="Ttulo1Car"/>
    <w:qFormat/>
    <w:rsid w:val="00A03D88"/>
    <w:pPr>
      <w:keepNext/>
      <w:spacing w:before="240" w:after="60"/>
      <w:outlineLvl w:val="0"/>
    </w:pPr>
    <w:rPr>
      <w:rFonts w:ascii="Calibri Light" w:eastAsia="Times New Roman" w:hAnsi="Calibri Light"/>
      <w:b/>
      <w:bCs/>
      <w:kern w:val="32"/>
      <w:sz w:val="32"/>
      <w:szCs w:val="32"/>
    </w:rPr>
  </w:style>
  <w:style w:type="paragraph" w:styleId="Ttulo2">
    <w:name w:val="heading 2"/>
    <w:basedOn w:val="Normal"/>
    <w:next w:val="Normal"/>
    <w:link w:val="Ttulo2Car"/>
    <w:uiPriority w:val="9"/>
    <w:semiHidden/>
    <w:unhideWhenUsed/>
    <w:qFormat/>
    <w:rsid w:val="002A7367"/>
    <w:pPr>
      <w:keepNext/>
      <w:widowControl w:val="0"/>
      <w:autoSpaceDE w:val="0"/>
      <w:autoSpaceDN w:val="0"/>
      <w:adjustRightInd w:val="0"/>
      <w:spacing w:before="240" w:after="60" w:line="240" w:lineRule="auto"/>
      <w:outlineLvl w:val="1"/>
    </w:pPr>
    <w:rPr>
      <w:rFonts w:ascii="Calibri Light" w:eastAsia="Times New Roman" w:hAnsi="Calibri Light"/>
      <w:b/>
      <w:bCs/>
      <w:i/>
      <w:iCs/>
      <w:color w:val="000000"/>
      <w:sz w:val="28"/>
      <w:szCs w:val="28"/>
      <w:lang w:val="es-ES" w:eastAsia="es-ES"/>
    </w:rPr>
  </w:style>
  <w:style w:type="paragraph" w:styleId="Ttulo3">
    <w:name w:val="heading 3"/>
    <w:basedOn w:val="Normal"/>
    <w:next w:val="Normal"/>
    <w:link w:val="Ttulo3Car"/>
    <w:uiPriority w:val="9"/>
    <w:semiHidden/>
    <w:unhideWhenUsed/>
    <w:qFormat/>
    <w:rsid w:val="00BF24C2"/>
    <w:pPr>
      <w:keepNext/>
      <w:spacing w:before="240" w:after="60"/>
      <w:outlineLvl w:val="2"/>
    </w:pPr>
    <w:rPr>
      <w:rFonts w:ascii="Calibri Light" w:eastAsia="Times New Roman" w:hAnsi="Calibri Light"/>
      <w:b/>
      <w:bCs/>
      <w:sz w:val="26"/>
      <w:szCs w:val="26"/>
    </w:rPr>
  </w:style>
  <w:style w:type="paragraph" w:styleId="Ttulo4">
    <w:name w:val="heading 4"/>
    <w:basedOn w:val="Normal"/>
    <w:next w:val="Normal"/>
    <w:link w:val="Ttulo4Car"/>
    <w:uiPriority w:val="9"/>
    <w:semiHidden/>
    <w:unhideWhenUsed/>
    <w:qFormat/>
    <w:rsid w:val="0020707F"/>
    <w:pPr>
      <w:keepNext/>
      <w:spacing w:before="240" w:after="60"/>
      <w:outlineLvl w:val="3"/>
    </w:pPr>
    <w:rPr>
      <w:rFonts w:eastAsia="Times New Roman"/>
      <w:b/>
      <w:bCs/>
      <w:sz w:val="28"/>
      <w:szCs w:val="28"/>
    </w:rPr>
  </w:style>
  <w:style w:type="paragraph" w:styleId="Ttulo7">
    <w:name w:val="heading 7"/>
    <w:basedOn w:val="Normal"/>
    <w:next w:val="Normal"/>
    <w:link w:val="Ttulo7Car1"/>
    <w:qFormat/>
    <w:rsid w:val="00A03D88"/>
    <w:pPr>
      <w:keepNext/>
      <w:widowControl w:val="0"/>
      <w:numPr>
        <w:ilvl w:val="6"/>
        <w:numId w:val="1"/>
      </w:numPr>
      <w:tabs>
        <w:tab w:val="left" w:pos="0"/>
      </w:tabs>
      <w:suppressAutoHyphens/>
      <w:autoSpaceDE w:val="0"/>
      <w:spacing w:after="0" w:line="240" w:lineRule="auto"/>
      <w:jc w:val="right"/>
      <w:outlineLvl w:val="6"/>
    </w:pPr>
    <w:rPr>
      <w:rFonts w:ascii="Arial" w:eastAsia="Times New Roman" w:hAnsi="Arial"/>
      <w:b/>
      <w:bCs/>
      <w:sz w:val="24"/>
      <w:szCs w:val="24"/>
      <w:u w:val="single"/>
      <w:shd w:val="clear" w:color="auto" w:fill="FFFFFF"/>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next w:val="Normal"/>
    <w:qFormat/>
    <w:rsid w:val="00FF785E"/>
    <w:pPr>
      <w:widowControl w:val="0"/>
      <w:autoSpaceDE w:val="0"/>
      <w:autoSpaceDN w:val="0"/>
      <w:adjustRightInd w:val="0"/>
    </w:pPr>
    <w:rPr>
      <w:rFonts w:ascii="Arial" w:eastAsia="Times New Roman" w:hAnsi="Arial" w:cs="Arial"/>
      <w:sz w:val="24"/>
      <w:szCs w:val="24"/>
      <w:u w:color="000000"/>
      <w:lang w:val="es-ES" w:eastAsia="es-ES"/>
    </w:rPr>
  </w:style>
  <w:style w:type="character" w:styleId="Textoennegrita">
    <w:name w:val="Strong"/>
    <w:uiPriority w:val="22"/>
    <w:qFormat/>
    <w:rsid w:val="00FF785E"/>
    <w:rPr>
      <w:b/>
      <w:bCs/>
    </w:rPr>
  </w:style>
  <w:style w:type="table" w:styleId="Tablaconcuadrcula">
    <w:name w:val="Table Grid"/>
    <w:basedOn w:val="Tablanormal"/>
    <w:uiPriority w:val="59"/>
    <w:rsid w:val="000E6CD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link w:val="Cuerpodetexto"/>
    <w:locked/>
    <w:rsid w:val="00E96E6A"/>
    <w:rPr>
      <w:rFonts w:ascii="Times New Roman" w:eastAsia="Times New Roman" w:hAnsi="Times New Roman"/>
      <w:sz w:val="24"/>
      <w:lang w:val="en-US" w:eastAsia="es-ES"/>
    </w:rPr>
  </w:style>
  <w:style w:type="paragraph" w:customStyle="1" w:styleId="Cuerpodetexto">
    <w:name w:val="Cuerpo de texto"/>
    <w:basedOn w:val="Normal"/>
    <w:link w:val="TextoindependienteCar"/>
    <w:rsid w:val="00E96E6A"/>
    <w:pPr>
      <w:suppressAutoHyphens/>
      <w:spacing w:after="0" w:line="288" w:lineRule="auto"/>
      <w:jc w:val="both"/>
    </w:pPr>
    <w:rPr>
      <w:rFonts w:ascii="Times New Roman" w:eastAsia="Times New Roman" w:hAnsi="Times New Roman"/>
      <w:sz w:val="24"/>
      <w:szCs w:val="20"/>
      <w:lang w:val="en-US" w:eastAsia="es-ES"/>
    </w:rPr>
  </w:style>
  <w:style w:type="paragraph" w:styleId="Sinespaciado">
    <w:name w:val="No Spacing"/>
    <w:uiPriority w:val="1"/>
    <w:qFormat/>
    <w:rsid w:val="00E96E6A"/>
    <w:rPr>
      <w:sz w:val="22"/>
      <w:szCs w:val="22"/>
      <w:lang w:eastAsia="en-US"/>
    </w:rPr>
  </w:style>
  <w:style w:type="character" w:customStyle="1" w:styleId="Ttulo7Car">
    <w:name w:val="Título 7 Car"/>
    <w:uiPriority w:val="9"/>
    <w:semiHidden/>
    <w:rsid w:val="00A03D88"/>
    <w:rPr>
      <w:rFonts w:ascii="Calibri" w:eastAsia="Times New Roman" w:hAnsi="Calibri" w:cs="Times New Roman"/>
      <w:sz w:val="24"/>
      <w:szCs w:val="24"/>
      <w:lang w:eastAsia="en-US"/>
    </w:rPr>
  </w:style>
  <w:style w:type="character" w:customStyle="1" w:styleId="Ttulo7Car1">
    <w:name w:val="Título 7 Car1"/>
    <w:link w:val="Ttulo7"/>
    <w:rsid w:val="00A03D88"/>
    <w:rPr>
      <w:rFonts w:ascii="Arial" w:eastAsia="Times New Roman" w:hAnsi="Arial"/>
      <w:b/>
      <w:bCs/>
      <w:sz w:val="24"/>
      <w:szCs w:val="24"/>
      <w:u w:val="single"/>
      <w:lang w:val="es-ES" w:eastAsia="ar-SA"/>
    </w:rPr>
  </w:style>
  <w:style w:type="paragraph" w:customStyle="1" w:styleId="Ttulo51">
    <w:name w:val="Título 51"/>
    <w:next w:val="Normal"/>
    <w:rsid w:val="00A03D88"/>
    <w:pPr>
      <w:keepNext/>
      <w:widowControl w:val="0"/>
      <w:tabs>
        <w:tab w:val="left" w:pos="0"/>
      </w:tabs>
      <w:suppressAutoHyphens/>
      <w:jc w:val="center"/>
    </w:pPr>
    <w:rPr>
      <w:rFonts w:ascii="Times New Roman" w:eastAsia="Lucida Sans Unicode" w:hAnsi="Times New Roman"/>
      <w:b/>
      <w:bCs/>
      <w:i/>
      <w:iCs/>
      <w:sz w:val="26"/>
      <w:szCs w:val="26"/>
      <w:u w:val="single"/>
      <w:shd w:val="clear" w:color="auto" w:fill="FFFFFF"/>
      <w:lang w:val="es-ES" w:eastAsia="ar-SA"/>
    </w:rPr>
  </w:style>
  <w:style w:type="paragraph" w:customStyle="1" w:styleId="Ttulo31">
    <w:name w:val="Título 31"/>
    <w:next w:val="Normal"/>
    <w:rsid w:val="00A03D88"/>
    <w:pPr>
      <w:widowControl w:val="0"/>
      <w:numPr>
        <w:ilvl w:val="2"/>
        <w:numId w:val="1"/>
      </w:numPr>
      <w:suppressAutoHyphens/>
      <w:outlineLvl w:val="2"/>
    </w:pPr>
    <w:rPr>
      <w:rFonts w:ascii="Times New Roman" w:eastAsia="Arial Unicode MS" w:hAnsi="Times New Roman"/>
      <w:sz w:val="24"/>
      <w:szCs w:val="24"/>
      <w:u w:val="single"/>
      <w:shd w:val="clear" w:color="auto" w:fill="FFFFFF"/>
      <w:lang w:val="es-ES_tradnl" w:eastAsia="es-ES"/>
    </w:rPr>
  </w:style>
  <w:style w:type="paragraph" w:customStyle="1" w:styleId="SUBPROGRAMA">
    <w:name w:val="SUBPROGRAMA"/>
    <w:basedOn w:val="Ttulo1"/>
    <w:next w:val="Normal"/>
    <w:qFormat/>
    <w:rsid w:val="00A03D88"/>
    <w:pPr>
      <w:numPr>
        <w:numId w:val="1"/>
      </w:numPr>
      <w:tabs>
        <w:tab w:val="clear" w:pos="0"/>
      </w:tabs>
      <w:spacing w:line="240" w:lineRule="auto"/>
      <w:ind w:left="703"/>
      <w:jc w:val="both"/>
    </w:pPr>
    <w:rPr>
      <w:rFonts w:ascii="Bookman Old Style" w:hAnsi="Bookman Old Style"/>
      <w:bCs w:val="0"/>
      <w:smallCaps/>
      <w:color w:val="000080"/>
      <w:kern w:val="28"/>
      <w:sz w:val="28"/>
      <w:szCs w:val="20"/>
      <w:u w:val="single"/>
      <w:lang w:val="es-ES" w:eastAsia="es-ES"/>
    </w:rPr>
  </w:style>
  <w:style w:type="paragraph" w:customStyle="1" w:styleId="Ttulo53">
    <w:name w:val="Título 53"/>
    <w:next w:val="Normal"/>
    <w:rsid w:val="00A03D88"/>
    <w:pPr>
      <w:keepNext/>
      <w:widowControl w:val="0"/>
      <w:tabs>
        <w:tab w:val="left" w:pos="0"/>
      </w:tabs>
      <w:suppressAutoHyphens/>
      <w:jc w:val="center"/>
    </w:pPr>
    <w:rPr>
      <w:rFonts w:ascii="Times New Roman" w:eastAsia="Lucida Sans Unicode" w:hAnsi="Times New Roman"/>
      <w:b/>
      <w:bCs/>
      <w:i/>
      <w:iCs/>
      <w:sz w:val="26"/>
      <w:szCs w:val="26"/>
      <w:u w:val="single"/>
      <w:shd w:val="clear" w:color="auto" w:fill="FFFFFF"/>
      <w:lang w:val="es-ES" w:eastAsia="ar-SA"/>
    </w:rPr>
  </w:style>
  <w:style w:type="paragraph" w:customStyle="1" w:styleId="Ttulo52">
    <w:name w:val="Título 52"/>
    <w:next w:val="Normal"/>
    <w:rsid w:val="00A03D88"/>
    <w:pPr>
      <w:keepNext/>
      <w:widowControl w:val="0"/>
      <w:tabs>
        <w:tab w:val="left" w:pos="0"/>
      </w:tabs>
      <w:suppressAutoHyphens/>
      <w:jc w:val="center"/>
    </w:pPr>
    <w:rPr>
      <w:rFonts w:ascii="Times New Roman" w:eastAsia="Lucida Sans Unicode" w:hAnsi="Times New Roman"/>
      <w:b/>
      <w:bCs/>
      <w:i/>
      <w:iCs/>
      <w:sz w:val="26"/>
      <w:szCs w:val="26"/>
      <w:u w:val="single"/>
      <w:shd w:val="clear" w:color="auto" w:fill="FFFFFF"/>
      <w:lang w:val="es-ES" w:eastAsia="ar-SA"/>
    </w:rPr>
  </w:style>
  <w:style w:type="character" w:customStyle="1" w:styleId="Ttulo1Car">
    <w:name w:val="Título 1 Car"/>
    <w:aliases w:val="Título Principal Car,CAPITULO 1 Car,000000 Car,1. Texto Base Car,heading 1 Car"/>
    <w:link w:val="Ttulo1"/>
    <w:uiPriority w:val="9"/>
    <w:rsid w:val="00A03D88"/>
    <w:rPr>
      <w:rFonts w:ascii="Calibri Light" w:eastAsia="Times New Roman" w:hAnsi="Calibri Light" w:cs="Times New Roman"/>
      <w:b/>
      <w:bCs/>
      <w:kern w:val="32"/>
      <w:sz w:val="32"/>
      <w:szCs w:val="32"/>
      <w:lang w:eastAsia="en-US"/>
    </w:rPr>
  </w:style>
  <w:style w:type="paragraph" w:styleId="Listaconvietas">
    <w:name w:val="List Bullet"/>
    <w:aliases w:val="UL"/>
    <w:basedOn w:val="Normal"/>
    <w:rsid w:val="0074793A"/>
    <w:pPr>
      <w:keepLines/>
      <w:widowControl w:val="0"/>
      <w:numPr>
        <w:numId w:val="2"/>
      </w:numPr>
      <w:tabs>
        <w:tab w:val="num" w:pos="1080"/>
      </w:tabs>
      <w:autoSpaceDE w:val="0"/>
      <w:autoSpaceDN w:val="0"/>
      <w:adjustRightInd w:val="0"/>
      <w:spacing w:before="60" w:after="60" w:line="240" w:lineRule="auto"/>
      <w:ind w:left="1208" w:hanging="357"/>
      <w:jc w:val="both"/>
    </w:pPr>
    <w:rPr>
      <w:rFonts w:ascii="Tahoma" w:eastAsia="Times New Roman" w:hAnsi="Tahoma" w:cs="Tahoma"/>
      <w:sz w:val="20"/>
      <w:szCs w:val="20"/>
      <w:lang w:val="es-ES" w:eastAsia="es-ES"/>
    </w:rPr>
  </w:style>
  <w:style w:type="paragraph" w:styleId="Textoindependiente2">
    <w:name w:val="Body Text 2"/>
    <w:basedOn w:val="Normal"/>
    <w:link w:val="Textoindependiente2Car"/>
    <w:rsid w:val="00656F11"/>
    <w:pPr>
      <w:spacing w:after="0" w:line="240" w:lineRule="auto"/>
      <w:jc w:val="both"/>
    </w:pPr>
    <w:rPr>
      <w:rFonts w:ascii="Bookman Old Style" w:eastAsia="Times New Roman" w:hAnsi="Bookman Old Style"/>
      <w:sz w:val="24"/>
      <w:szCs w:val="24"/>
      <w:lang w:val="es-ES_tradnl" w:eastAsia="es-ES"/>
    </w:rPr>
  </w:style>
  <w:style w:type="character" w:customStyle="1" w:styleId="Textoindependiente2Car">
    <w:name w:val="Texto independiente 2 Car"/>
    <w:link w:val="Textoindependiente2"/>
    <w:rsid w:val="00656F11"/>
    <w:rPr>
      <w:rFonts w:ascii="Bookman Old Style" w:eastAsia="Times New Roman" w:hAnsi="Bookman Old Style"/>
      <w:sz w:val="24"/>
      <w:szCs w:val="24"/>
      <w:lang w:val="es-ES_tradnl" w:eastAsia="es-ES"/>
    </w:rPr>
  </w:style>
  <w:style w:type="character" w:styleId="Hipervnculo">
    <w:name w:val="Hyperlink"/>
    <w:uiPriority w:val="99"/>
    <w:rsid w:val="00656F11"/>
    <w:rPr>
      <w:rFonts w:cs="Times New Roman"/>
      <w:color w:val="0000FF"/>
      <w:u w:val="single"/>
    </w:rPr>
  </w:style>
  <w:style w:type="character" w:customStyle="1" w:styleId="Ttulo2Car">
    <w:name w:val="Título 2 Car"/>
    <w:link w:val="Ttulo2"/>
    <w:uiPriority w:val="9"/>
    <w:semiHidden/>
    <w:rsid w:val="002A7367"/>
    <w:rPr>
      <w:rFonts w:ascii="Calibri Light" w:eastAsia="Times New Roman" w:hAnsi="Calibri Light"/>
      <w:b/>
      <w:bCs/>
      <w:i/>
      <w:iCs/>
      <w:color w:val="000000"/>
      <w:sz w:val="28"/>
      <w:szCs w:val="28"/>
      <w:lang w:val="es-ES" w:eastAsia="es-ES"/>
    </w:rPr>
  </w:style>
  <w:style w:type="numbering" w:customStyle="1" w:styleId="Sinlista1">
    <w:name w:val="Sin lista1"/>
    <w:next w:val="Sinlista"/>
    <w:uiPriority w:val="99"/>
    <w:semiHidden/>
    <w:unhideWhenUsed/>
    <w:rsid w:val="002A7367"/>
  </w:style>
  <w:style w:type="paragraph" w:styleId="Textodeglobo">
    <w:name w:val="Balloon Text"/>
    <w:basedOn w:val="Normal"/>
    <w:link w:val="TextodegloboCar"/>
    <w:uiPriority w:val="99"/>
    <w:semiHidden/>
    <w:rsid w:val="002A7367"/>
    <w:pPr>
      <w:widowControl w:val="0"/>
      <w:autoSpaceDE w:val="0"/>
      <w:autoSpaceDN w:val="0"/>
      <w:adjustRightInd w:val="0"/>
      <w:spacing w:after="0" w:line="240" w:lineRule="auto"/>
    </w:pPr>
    <w:rPr>
      <w:rFonts w:ascii="Times New Roman" w:eastAsia="Times New Roman" w:hAnsi="Times New Roman"/>
      <w:color w:val="000000"/>
      <w:sz w:val="0"/>
      <w:szCs w:val="0"/>
      <w:lang w:val="es-ES" w:eastAsia="es-ES"/>
    </w:rPr>
  </w:style>
  <w:style w:type="character" w:customStyle="1" w:styleId="TextodegloboCar">
    <w:name w:val="Texto de globo Car"/>
    <w:link w:val="Textodeglobo"/>
    <w:uiPriority w:val="99"/>
    <w:semiHidden/>
    <w:rsid w:val="002A7367"/>
    <w:rPr>
      <w:rFonts w:ascii="Times New Roman" w:eastAsia="Times New Roman" w:hAnsi="Times New Roman"/>
      <w:color w:val="000000"/>
      <w:sz w:val="0"/>
      <w:szCs w:val="0"/>
      <w:lang w:val="es-ES" w:eastAsia="es-ES"/>
    </w:rPr>
  </w:style>
  <w:style w:type="paragraph" w:customStyle="1" w:styleId="Car">
    <w:name w:val="Car"/>
    <w:basedOn w:val="Normal"/>
    <w:semiHidden/>
    <w:rsid w:val="002A7367"/>
    <w:pPr>
      <w:spacing w:line="240" w:lineRule="exact"/>
    </w:pPr>
    <w:rPr>
      <w:rFonts w:ascii="Verdana" w:eastAsia="Times New Roman" w:hAnsi="Verdana" w:cs="Verdana"/>
      <w:sz w:val="20"/>
      <w:szCs w:val="20"/>
      <w:lang w:val="en-AU"/>
    </w:rPr>
  </w:style>
  <w:style w:type="paragraph" w:customStyle="1" w:styleId="Car1">
    <w:name w:val="Car1"/>
    <w:basedOn w:val="Normal"/>
    <w:uiPriority w:val="99"/>
    <w:semiHidden/>
    <w:rsid w:val="002A7367"/>
    <w:pPr>
      <w:spacing w:line="240" w:lineRule="exact"/>
    </w:pPr>
    <w:rPr>
      <w:rFonts w:ascii="Verdana" w:eastAsia="Times New Roman" w:hAnsi="Verdana" w:cs="Verdana"/>
      <w:sz w:val="20"/>
      <w:szCs w:val="20"/>
      <w:lang w:val="en-AU"/>
    </w:rPr>
  </w:style>
  <w:style w:type="character" w:customStyle="1" w:styleId="apple-converted-space">
    <w:name w:val="apple-converted-space"/>
    <w:uiPriority w:val="99"/>
    <w:rsid w:val="002A7367"/>
    <w:rPr>
      <w:rFonts w:cs="Times New Roman"/>
    </w:rPr>
  </w:style>
  <w:style w:type="paragraph" w:styleId="Textosinformato">
    <w:name w:val="Plain Text"/>
    <w:basedOn w:val="Normal"/>
    <w:link w:val="TextosinformatoCar"/>
    <w:uiPriority w:val="99"/>
    <w:rsid w:val="002A7367"/>
    <w:pPr>
      <w:overflowPunct w:val="0"/>
      <w:autoSpaceDE w:val="0"/>
      <w:autoSpaceDN w:val="0"/>
      <w:adjustRightInd w:val="0"/>
      <w:spacing w:after="0" w:line="240" w:lineRule="auto"/>
      <w:textAlignment w:val="baseline"/>
    </w:pPr>
    <w:rPr>
      <w:rFonts w:ascii="Courier New" w:eastAsia="Times New Roman" w:hAnsi="Courier New"/>
      <w:color w:val="000000"/>
      <w:sz w:val="20"/>
      <w:szCs w:val="20"/>
      <w:lang w:val="es-ES" w:eastAsia="es-ES"/>
    </w:rPr>
  </w:style>
  <w:style w:type="character" w:customStyle="1" w:styleId="TextosinformatoCar">
    <w:name w:val="Texto sin formato Car"/>
    <w:link w:val="Textosinformato"/>
    <w:uiPriority w:val="99"/>
    <w:rsid w:val="002A7367"/>
    <w:rPr>
      <w:rFonts w:ascii="Courier New" w:eastAsia="Times New Roman" w:hAnsi="Courier New"/>
      <w:color w:val="000000"/>
      <w:lang w:val="es-ES" w:eastAsia="es-ES"/>
    </w:rPr>
  </w:style>
  <w:style w:type="paragraph" w:customStyle="1" w:styleId="Default">
    <w:name w:val="Default"/>
    <w:rsid w:val="002A7367"/>
    <w:pPr>
      <w:autoSpaceDE w:val="0"/>
      <w:autoSpaceDN w:val="0"/>
      <w:adjustRightInd w:val="0"/>
    </w:pPr>
    <w:rPr>
      <w:rFonts w:ascii="Arial" w:eastAsia="Times New Roman" w:hAnsi="Arial" w:cs="Arial"/>
      <w:color w:val="000000"/>
      <w:sz w:val="24"/>
      <w:szCs w:val="24"/>
      <w:lang w:val="es-ES" w:eastAsia="es-ES"/>
    </w:rPr>
  </w:style>
  <w:style w:type="paragraph" w:styleId="Textoindependiente">
    <w:name w:val="Body Text"/>
    <w:basedOn w:val="Normal"/>
    <w:uiPriority w:val="99"/>
    <w:rsid w:val="002A7367"/>
    <w:pPr>
      <w:widowControl w:val="0"/>
      <w:autoSpaceDE w:val="0"/>
      <w:autoSpaceDN w:val="0"/>
      <w:adjustRightInd w:val="0"/>
      <w:spacing w:after="120" w:line="240" w:lineRule="auto"/>
      <w:jc w:val="both"/>
    </w:pPr>
    <w:rPr>
      <w:rFonts w:ascii="Arial" w:eastAsia="Times New Roman" w:hAnsi="Arial"/>
      <w:color w:val="000000"/>
      <w:sz w:val="28"/>
      <w:szCs w:val="28"/>
      <w:lang w:val="es-ES" w:eastAsia="es-ES"/>
    </w:rPr>
  </w:style>
  <w:style w:type="character" w:customStyle="1" w:styleId="TextoindependienteCar1">
    <w:name w:val="Texto independiente Car1"/>
    <w:uiPriority w:val="99"/>
    <w:semiHidden/>
    <w:rsid w:val="002A7367"/>
    <w:rPr>
      <w:sz w:val="22"/>
      <w:szCs w:val="22"/>
      <w:lang w:eastAsia="en-US"/>
    </w:rPr>
  </w:style>
  <w:style w:type="paragraph" w:styleId="Prrafodelista">
    <w:name w:val="List Paragraph"/>
    <w:aliases w:val="Bullet 1,Use Case List Paragraph,Lista vistosa - Énfasis 11,Párrafo de lista Car Car Car,List Paragraph,Footnote,List Paragraph2,Informe,FooterText,numbered,Paragraphe de liste1,Bulletr List Paragraph,列出段落,列出段落1,lp1,lp11"/>
    <w:basedOn w:val="Normal"/>
    <w:link w:val="PrrafodelistaCar"/>
    <w:uiPriority w:val="34"/>
    <w:qFormat/>
    <w:rsid w:val="002A7367"/>
    <w:pPr>
      <w:widowControl w:val="0"/>
      <w:autoSpaceDE w:val="0"/>
      <w:autoSpaceDN w:val="0"/>
      <w:adjustRightInd w:val="0"/>
      <w:spacing w:after="0" w:line="240" w:lineRule="auto"/>
      <w:ind w:left="708"/>
      <w:jc w:val="both"/>
    </w:pPr>
    <w:rPr>
      <w:rFonts w:eastAsia="Times New Roman" w:cs="Calibri"/>
      <w:lang w:val="es-ES" w:eastAsia="es-ES"/>
    </w:rPr>
  </w:style>
  <w:style w:type="paragraph" w:customStyle="1" w:styleId="Prrafodelista1">
    <w:name w:val="Párrafo de lista1"/>
    <w:rsid w:val="002A7367"/>
    <w:pPr>
      <w:widowControl w:val="0"/>
      <w:autoSpaceDE w:val="0"/>
      <w:autoSpaceDN w:val="0"/>
      <w:adjustRightInd w:val="0"/>
      <w:ind w:left="720"/>
      <w:jc w:val="both"/>
    </w:pPr>
    <w:rPr>
      <w:rFonts w:eastAsia="Times New Roman" w:cs="Calibri"/>
      <w:sz w:val="22"/>
      <w:szCs w:val="22"/>
      <w:lang w:val="es-ES" w:eastAsia="es-ES"/>
    </w:rPr>
  </w:style>
  <w:style w:type="table" w:customStyle="1" w:styleId="Tablaconcuadrcula1">
    <w:name w:val="Tabla con cuadrícula1"/>
    <w:basedOn w:val="Tablanormal"/>
    <w:next w:val="Tablaconcuadrcula"/>
    <w:rsid w:val="002A7367"/>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ar"/>
    <w:qFormat/>
    <w:rsid w:val="002A7367"/>
    <w:pPr>
      <w:widowControl w:val="0"/>
      <w:autoSpaceDE w:val="0"/>
      <w:autoSpaceDN w:val="0"/>
      <w:adjustRightInd w:val="0"/>
      <w:spacing w:before="100" w:after="100" w:line="240" w:lineRule="auto"/>
    </w:pPr>
    <w:rPr>
      <w:rFonts w:eastAsia="Times New Roman" w:cs="Calibri"/>
      <w:sz w:val="24"/>
      <w:szCs w:val="24"/>
      <w:lang w:val="es-ES" w:eastAsia="es-ES"/>
    </w:rPr>
  </w:style>
  <w:style w:type="paragraph" w:customStyle="1" w:styleId="Prrafodelista2">
    <w:name w:val="Párrafo de lista2"/>
    <w:rsid w:val="002A7367"/>
    <w:pPr>
      <w:widowControl w:val="0"/>
      <w:autoSpaceDE w:val="0"/>
      <w:autoSpaceDN w:val="0"/>
      <w:adjustRightInd w:val="0"/>
      <w:ind w:left="708"/>
      <w:jc w:val="both"/>
    </w:pPr>
    <w:rPr>
      <w:rFonts w:eastAsia="Times New Roman" w:cs="Calibri"/>
      <w:sz w:val="22"/>
      <w:szCs w:val="22"/>
      <w:lang w:val="es-ES" w:eastAsia="es-ES"/>
    </w:rPr>
  </w:style>
  <w:style w:type="paragraph" w:styleId="Textonotapie">
    <w:name w:val="footnote text"/>
    <w:basedOn w:val="Normal"/>
    <w:link w:val="TextonotapieCar"/>
    <w:rsid w:val="002A7367"/>
    <w:pPr>
      <w:widowControl w:val="0"/>
      <w:autoSpaceDE w:val="0"/>
      <w:autoSpaceDN w:val="0"/>
      <w:adjustRightInd w:val="0"/>
      <w:spacing w:after="0" w:line="240" w:lineRule="auto"/>
      <w:jc w:val="both"/>
    </w:pPr>
    <w:rPr>
      <w:rFonts w:ascii="Times New Roman" w:eastAsia="Times New Roman" w:hAnsi="Times New Roman"/>
      <w:sz w:val="20"/>
      <w:szCs w:val="20"/>
      <w:lang w:val="es-ES" w:eastAsia="es-ES"/>
    </w:rPr>
  </w:style>
  <w:style w:type="character" w:customStyle="1" w:styleId="TextonotapieCar">
    <w:name w:val="Texto nota pie Car"/>
    <w:link w:val="Textonotapie"/>
    <w:rsid w:val="002A7367"/>
    <w:rPr>
      <w:rFonts w:ascii="Times New Roman" w:eastAsia="Times New Roman" w:hAnsi="Times New Roman"/>
      <w:lang w:val="es-ES" w:eastAsia="es-ES"/>
    </w:rPr>
  </w:style>
  <w:style w:type="character" w:customStyle="1" w:styleId="Mencinsinresolver1">
    <w:name w:val="Mención sin resolver1"/>
    <w:uiPriority w:val="99"/>
    <w:semiHidden/>
    <w:unhideWhenUsed/>
    <w:rsid w:val="002A7367"/>
    <w:rPr>
      <w:color w:val="808080"/>
      <w:shd w:val="clear" w:color="auto" w:fill="E6E6E6"/>
    </w:rPr>
  </w:style>
  <w:style w:type="character" w:styleId="nfasis">
    <w:name w:val="Emphasis"/>
    <w:qFormat/>
    <w:rsid w:val="002A7367"/>
    <w:rPr>
      <w:i/>
      <w:iCs/>
    </w:rPr>
  </w:style>
  <w:style w:type="paragraph" w:customStyle="1" w:styleId="Style">
    <w:name w:val="Style"/>
    <w:basedOn w:val="Normal"/>
    <w:next w:val="Normal"/>
    <w:qFormat/>
    <w:rsid w:val="002A7367"/>
    <w:pPr>
      <w:spacing w:after="0" w:line="240" w:lineRule="auto"/>
    </w:pPr>
    <w:rPr>
      <w:rFonts w:ascii="Times New Roman" w:eastAsia="Times New Roman" w:hAnsi="Times New Roman"/>
      <w:b/>
      <w:bCs/>
      <w:sz w:val="20"/>
      <w:szCs w:val="20"/>
      <w:lang w:val="es-ES" w:eastAsia="es-ES"/>
    </w:rPr>
  </w:style>
  <w:style w:type="character" w:styleId="Refdenotaalpie">
    <w:name w:val="footnote reference"/>
    <w:uiPriority w:val="99"/>
    <w:semiHidden/>
    <w:unhideWhenUsed/>
    <w:rsid w:val="002A7367"/>
    <w:rPr>
      <w:vertAlign w:val="superscript"/>
    </w:rPr>
  </w:style>
  <w:style w:type="paragraph" w:styleId="Encabezado">
    <w:name w:val="header"/>
    <w:basedOn w:val="Normal"/>
    <w:link w:val="EncabezadoCar"/>
    <w:uiPriority w:val="99"/>
    <w:unhideWhenUsed/>
    <w:rsid w:val="002A7367"/>
    <w:pPr>
      <w:widowControl w:val="0"/>
      <w:tabs>
        <w:tab w:val="center" w:pos="4252"/>
        <w:tab w:val="right" w:pos="8504"/>
      </w:tabs>
      <w:autoSpaceDE w:val="0"/>
      <w:autoSpaceDN w:val="0"/>
      <w:adjustRightInd w:val="0"/>
      <w:spacing w:after="0" w:line="240" w:lineRule="auto"/>
    </w:pPr>
    <w:rPr>
      <w:rFonts w:ascii="Arial" w:eastAsia="Times New Roman" w:hAnsi="Arial" w:cs="Arial"/>
      <w:color w:val="000000"/>
      <w:sz w:val="28"/>
      <w:szCs w:val="28"/>
      <w:lang w:val="es-ES" w:eastAsia="es-ES"/>
    </w:rPr>
  </w:style>
  <w:style w:type="character" w:customStyle="1" w:styleId="EncabezadoCar">
    <w:name w:val="Encabezado Car"/>
    <w:link w:val="Encabezado"/>
    <w:uiPriority w:val="99"/>
    <w:rsid w:val="002A7367"/>
    <w:rPr>
      <w:rFonts w:ascii="Arial" w:eastAsia="Times New Roman" w:hAnsi="Arial" w:cs="Arial"/>
      <w:color w:val="000000"/>
      <w:sz w:val="28"/>
      <w:szCs w:val="28"/>
      <w:lang w:val="es-ES" w:eastAsia="es-ES"/>
    </w:rPr>
  </w:style>
  <w:style w:type="paragraph" w:styleId="Piedepgina">
    <w:name w:val="footer"/>
    <w:basedOn w:val="Normal"/>
    <w:link w:val="PiedepginaCar"/>
    <w:uiPriority w:val="99"/>
    <w:unhideWhenUsed/>
    <w:rsid w:val="002A7367"/>
    <w:pPr>
      <w:widowControl w:val="0"/>
      <w:tabs>
        <w:tab w:val="center" w:pos="4252"/>
        <w:tab w:val="right" w:pos="8504"/>
      </w:tabs>
      <w:autoSpaceDE w:val="0"/>
      <w:autoSpaceDN w:val="0"/>
      <w:adjustRightInd w:val="0"/>
      <w:spacing w:after="0" w:line="240" w:lineRule="auto"/>
    </w:pPr>
    <w:rPr>
      <w:rFonts w:ascii="Arial" w:eastAsia="Times New Roman" w:hAnsi="Arial" w:cs="Arial"/>
      <w:color w:val="000000"/>
      <w:sz w:val="28"/>
      <w:szCs w:val="28"/>
      <w:lang w:val="es-ES" w:eastAsia="es-ES"/>
    </w:rPr>
  </w:style>
  <w:style w:type="character" w:customStyle="1" w:styleId="PiedepginaCar">
    <w:name w:val="Pie de página Car"/>
    <w:link w:val="Piedepgina"/>
    <w:uiPriority w:val="99"/>
    <w:rsid w:val="002A7367"/>
    <w:rPr>
      <w:rFonts w:ascii="Arial" w:eastAsia="Times New Roman" w:hAnsi="Arial" w:cs="Arial"/>
      <w:color w:val="000000"/>
      <w:sz w:val="28"/>
      <w:szCs w:val="28"/>
      <w:lang w:val="es-ES" w:eastAsia="es-ES"/>
    </w:rPr>
  </w:style>
  <w:style w:type="paragraph" w:customStyle="1" w:styleId="WW-Predeterminado11">
    <w:name w:val="WW-Predeterminado11"/>
    <w:rsid w:val="002A7367"/>
    <w:pPr>
      <w:widowControl w:val="0"/>
      <w:suppressAutoHyphens/>
    </w:pPr>
    <w:rPr>
      <w:rFonts w:ascii="Times New Roman" w:eastAsia="font487" w:hAnsi="Times New Roman"/>
      <w:color w:val="000000"/>
      <w:sz w:val="24"/>
      <w:szCs w:val="24"/>
      <w:lang w:eastAsia="zh-CN" w:bidi="hi-IN"/>
    </w:rPr>
  </w:style>
  <w:style w:type="paragraph" w:customStyle="1" w:styleId="app-page-detaildocumentany">
    <w:name w:val="app-page-detail_document_any"/>
    <w:basedOn w:val="Normal"/>
    <w:rsid w:val="002A7367"/>
    <w:pPr>
      <w:widowControl w:val="0"/>
      <w:spacing w:after="0" w:line="300" w:lineRule="atLeast"/>
    </w:pPr>
    <w:rPr>
      <w:rFonts w:ascii="Arial" w:eastAsia="Times New Roman" w:hAnsi="Arial" w:cs="Arial"/>
      <w:color w:val="000000"/>
      <w:sz w:val="21"/>
      <w:szCs w:val="21"/>
      <w:lang w:eastAsia="es-CR"/>
    </w:rPr>
  </w:style>
  <w:style w:type="character" w:customStyle="1" w:styleId="app-page-detaildocumentanyCharacter">
    <w:name w:val="app-page-detail_document_any Character"/>
    <w:rsid w:val="002A7367"/>
    <w:rPr>
      <w:rFonts w:ascii="Arial" w:eastAsia="Times New Roman" w:hAnsi="Arial" w:cs="Arial"/>
      <w:color w:val="000000"/>
      <w:sz w:val="21"/>
      <w:szCs w:val="21"/>
      <w:bdr w:val="none" w:sz="0" w:space="0" w:color="auto"/>
    </w:rPr>
  </w:style>
  <w:style w:type="character" w:customStyle="1" w:styleId="example1">
    <w:name w:val="example1"/>
    <w:rsid w:val="002A7367"/>
  </w:style>
  <w:style w:type="character" w:styleId="nfasisintenso">
    <w:name w:val="Intense Emphasis"/>
    <w:uiPriority w:val="21"/>
    <w:qFormat/>
    <w:rsid w:val="002A7367"/>
    <w:rPr>
      <w:i/>
      <w:iCs/>
      <w:color w:val="4472C4"/>
    </w:rPr>
  </w:style>
  <w:style w:type="character" w:customStyle="1" w:styleId="NormalWebCar">
    <w:name w:val="Normal (Web) Car"/>
    <w:link w:val="NormalWeb"/>
    <w:uiPriority w:val="99"/>
    <w:qFormat/>
    <w:locked/>
    <w:rsid w:val="002A7367"/>
    <w:rPr>
      <w:rFonts w:eastAsia="Times New Roman" w:cs="Calibri"/>
      <w:sz w:val="24"/>
      <w:szCs w:val="24"/>
      <w:lang w:val="es-ES" w:eastAsia="es-ES"/>
    </w:rPr>
  </w:style>
  <w:style w:type="paragraph" w:customStyle="1" w:styleId="Autocorrecci3f">
    <w:name w:val="Autocorrecci?3f"/>
    <w:uiPriority w:val="99"/>
    <w:qFormat/>
    <w:rsid w:val="002A7367"/>
    <w:pPr>
      <w:autoSpaceDE w:val="0"/>
      <w:autoSpaceDN w:val="0"/>
      <w:adjustRightInd w:val="0"/>
    </w:pPr>
    <w:rPr>
      <w:rFonts w:ascii="Arial" w:eastAsia="Times New Roman" w:hAnsi="Arial" w:cs="Arial"/>
      <w:color w:val="000000"/>
      <w:u w:val="single"/>
      <w:lang w:val="es-ES" w:eastAsia="es-ES"/>
    </w:rPr>
  </w:style>
  <w:style w:type="character" w:styleId="Refdecomentario">
    <w:name w:val="annotation reference"/>
    <w:uiPriority w:val="99"/>
    <w:unhideWhenUsed/>
    <w:qFormat/>
    <w:rsid w:val="002A7367"/>
    <w:rPr>
      <w:sz w:val="16"/>
      <w:szCs w:val="16"/>
    </w:rPr>
  </w:style>
  <w:style w:type="paragraph" w:styleId="Textocomentario">
    <w:name w:val="annotation text"/>
    <w:basedOn w:val="Normal"/>
    <w:link w:val="TextocomentarioCar"/>
    <w:uiPriority w:val="99"/>
    <w:unhideWhenUsed/>
    <w:qFormat/>
    <w:rsid w:val="002A7367"/>
    <w:pPr>
      <w:widowControl w:val="0"/>
      <w:autoSpaceDE w:val="0"/>
      <w:autoSpaceDN w:val="0"/>
      <w:adjustRightInd w:val="0"/>
      <w:spacing w:after="0" w:line="240" w:lineRule="auto"/>
    </w:pPr>
    <w:rPr>
      <w:rFonts w:ascii="Arial" w:eastAsia="Times New Roman" w:hAnsi="Arial" w:cs="Arial"/>
      <w:color w:val="000000"/>
      <w:sz w:val="20"/>
      <w:szCs w:val="20"/>
      <w:lang w:val="es-ES" w:eastAsia="es-ES"/>
    </w:rPr>
  </w:style>
  <w:style w:type="character" w:customStyle="1" w:styleId="TextocomentarioCar">
    <w:name w:val="Texto comentario Car"/>
    <w:link w:val="Textocomentario"/>
    <w:uiPriority w:val="99"/>
    <w:qFormat/>
    <w:rsid w:val="002A7367"/>
    <w:rPr>
      <w:rFonts w:ascii="Arial" w:eastAsia="Times New Roman" w:hAnsi="Arial" w:cs="Arial"/>
      <w:color w:val="000000"/>
      <w:lang w:val="es-ES" w:eastAsia="es-ES"/>
    </w:rPr>
  </w:style>
  <w:style w:type="paragraph" w:styleId="Asuntodelcomentario">
    <w:name w:val="annotation subject"/>
    <w:basedOn w:val="Textocomentario"/>
    <w:next w:val="Textocomentario"/>
    <w:link w:val="AsuntodelcomentarioCar"/>
    <w:uiPriority w:val="99"/>
    <w:semiHidden/>
    <w:unhideWhenUsed/>
    <w:rsid w:val="002A7367"/>
    <w:rPr>
      <w:b/>
      <w:bCs/>
    </w:rPr>
  </w:style>
  <w:style w:type="character" w:customStyle="1" w:styleId="AsuntodelcomentarioCar">
    <w:name w:val="Asunto del comentario Car"/>
    <w:link w:val="Asuntodelcomentario"/>
    <w:uiPriority w:val="99"/>
    <w:semiHidden/>
    <w:rsid w:val="002A7367"/>
    <w:rPr>
      <w:rFonts w:ascii="Arial" w:eastAsia="Times New Roman" w:hAnsi="Arial" w:cs="Arial"/>
      <w:b/>
      <w:bCs/>
      <w:color w:val="000000"/>
      <w:lang w:val="es-ES" w:eastAsia="es-ES"/>
    </w:rPr>
  </w:style>
  <w:style w:type="paragraph" w:customStyle="1" w:styleId="Predeterminado">
    <w:name w:val="Predeterminado"/>
    <w:rsid w:val="002A7367"/>
    <w:pPr>
      <w:widowControl w:val="0"/>
      <w:autoSpaceDE w:val="0"/>
      <w:autoSpaceDN w:val="0"/>
      <w:adjustRightInd w:val="0"/>
    </w:pPr>
    <w:rPr>
      <w:rFonts w:ascii="Arial" w:eastAsia="Times New Roman" w:hAnsi="Arial" w:cs="Arial"/>
      <w:kern w:val="1"/>
      <w:sz w:val="24"/>
      <w:szCs w:val="24"/>
      <w:lang w:val="es-ES" w:eastAsia="es-ES"/>
    </w:rPr>
  </w:style>
  <w:style w:type="table" w:customStyle="1" w:styleId="TableGrid">
    <w:name w:val="TableGrid"/>
    <w:rsid w:val="001C1770"/>
    <w:rPr>
      <w:rFonts w:eastAsia="Times New Roman"/>
      <w:sz w:val="22"/>
      <w:szCs w:val="22"/>
      <w:lang w:val="es-ES" w:eastAsia="es-ES"/>
    </w:rPr>
    <w:tblPr>
      <w:tblCellMar>
        <w:top w:w="0" w:type="dxa"/>
        <w:left w:w="0" w:type="dxa"/>
        <w:bottom w:w="0" w:type="dxa"/>
        <w:right w:w="0" w:type="dxa"/>
      </w:tblCellMar>
    </w:tblPr>
  </w:style>
  <w:style w:type="table" w:customStyle="1" w:styleId="TableGrid1">
    <w:name w:val="TableGrid1"/>
    <w:rsid w:val="00031275"/>
    <w:rPr>
      <w:rFonts w:eastAsia="Times New Roman"/>
      <w:sz w:val="22"/>
      <w:szCs w:val="22"/>
    </w:rPr>
    <w:tblPr>
      <w:tblCellMar>
        <w:top w:w="0" w:type="dxa"/>
        <w:left w:w="0" w:type="dxa"/>
        <w:bottom w:w="0" w:type="dxa"/>
        <w:right w:w="0" w:type="dxa"/>
      </w:tblCellMar>
    </w:tblPr>
  </w:style>
  <w:style w:type="table" w:customStyle="1" w:styleId="Tablaconcuadrcula2">
    <w:name w:val="Tabla con cuadrícula2"/>
    <w:basedOn w:val="Tablanormal"/>
    <w:next w:val="Tablaconcuadrcula"/>
    <w:uiPriority w:val="59"/>
    <w:rsid w:val="00D15300"/>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FD4D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link w:val="Ttulo3"/>
    <w:uiPriority w:val="9"/>
    <w:semiHidden/>
    <w:rsid w:val="00BF24C2"/>
    <w:rPr>
      <w:rFonts w:ascii="Calibri Light" w:eastAsia="Times New Roman" w:hAnsi="Calibri Light" w:cs="Times New Roman"/>
      <w:b/>
      <w:bCs/>
      <w:sz w:val="26"/>
      <w:szCs w:val="26"/>
      <w:lang w:eastAsia="en-US"/>
    </w:rPr>
  </w:style>
  <w:style w:type="paragraph" w:customStyle="1" w:styleId="heading5">
    <w:name w:val="heading5"/>
    <w:basedOn w:val="Normal"/>
    <w:rsid w:val="008C6C19"/>
    <w:pPr>
      <w:keepNext/>
      <w:numPr>
        <w:numId w:val="3"/>
      </w:numPr>
      <w:shd w:val="clear" w:color="auto" w:fill="FFFFFF"/>
      <w:spacing w:after="0" w:line="240" w:lineRule="auto"/>
      <w:ind w:left="0" w:firstLine="0"/>
      <w:jc w:val="center"/>
    </w:pPr>
    <w:rPr>
      <w:rFonts w:ascii="Times New Roman" w:eastAsia="Times New Roman" w:hAnsi="Times New Roman"/>
      <w:b/>
      <w:bCs/>
      <w:i/>
      <w:iCs/>
      <w:sz w:val="26"/>
      <w:szCs w:val="26"/>
      <w:u w:val="single"/>
      <w:lang w:val="es-ES" w:eastAsia="es-ES"/>
    </w:rPr>
  </w:style>
  <w:style w:type="paragraph" w:customStyle="1" w:styleId="xmsonormal">
    <w:name w:val="x_msonormal"/>
    <w:basedOn w:val="Normal"/>
    <w:rsid w:val="006D2955"/>
    <w:pPr>
      <w:spacing w:after="0" w:line="240" w:lineRule="auto"/>
    </w:pPr>
    <w:rPr>
      <w:rFonts w:cs="Calibri"/>
      <w:lang w:eastAsia="es-CR"/>
    </w:rPr>
  </w:style>
  <w:style w:type="character" w:customStyle="1" w:styleId="Ttulo4Car">
    <w:name w:val="Título 4 Car"/>
    <w:link w:val="Ttulo4"/>
    <w:uiPriority w:val="9"/>
    <w:semiHidden/>
    <w:rsid w:val="0020707F"/>
    <w:rPr>
      <w:rFonts w:ascii="Calibri" w:eastAsia="Times New Roman" w:hAnsi="Calibri" w:cs="Times New Roman"/>
      <w:b/>
      <w:bCs/>
      <w:sz w:val="28"/>
      <w:szCs w:val="28"/>
      <w:lang w:eastAsia="en-US"/>
    </w:rPr>
  </w:style>
  <w:style w:type="table" w:customStyle="1" w:styleId="TableGrid2">
    <w:name w:val="TableGrid2"/>
    <w:rsid w:val="00DC4F9B"/>
    <w:rPr>
      <w:rFonts w:eastAsia="Times New Roman"/>
      <w:sz w:val="22"/>
      <w:szCs w:val="22"/>
    </w:rPr>
    <w:tblPr>
      <w:tblCellMar>
        <w:top w:w="0" w:type="dxa"/>
        <w:left w:w="0" w:type="dxa"/>
        <w:bottom w:w="0" w:type="dxa"/>
        <w:right w:w="0" w:type="dxa"/>
      </w:tblCellMar>
    </w:tblPr>
  </w:style>
  <w:style w:type="paragraph" w:customStyle="1" w:styleId="Bencabezado">
    <w:name w:val="B  encabezado"/>
    <w:basedOn w:val="Normal"/>
    <w:link w:val="BencabezadoCar"/>
    <w:qFormat/>
    <w:rsid w:val="00666C4D"/>
    <w:pPr>
      <w:suppressAutoHyphens/>
      <w:spacing w:after="0" w:line="480" w:lineRule="auto"/>
      <w:ind w:firstLine="708"/>
      <w:jc w:val="both"/>
    </w:pPr>
    <w:rPr>
      <w:rFonts w:ascii="Times New Roman" w:eastAsia="Times New Roman" w:hAnsi="Times New Roman"/>
      <w:color w:val="000099"/>
      <w:sz w:val="28"/>
      <w:szCs w:val="28"/>
      <w:lang w:val="es-ES_tradnl" w:eastAsia="ar-SA"/>
    </w:rPr>
  </w:style>
  <w:style w:type="character" w:customStyle="1" w:styleId="BencabezadoCar">
    <w:name w:val="B  encabezado Car"/>
    <w:link w:val="Bencabezado"/>
    <w:qFormat/>
    <w:rsid w:val="00666C4D"/>
    <w:rPr>
      <w:rFonts w:ascii="Times New Roman" w:eastAsia="Times New Roman" w:hAnsi="Times New Roman"/>
      <w:color w:val="000099"/>
      <w:sz w:val="28"/>
      <w:szCs w:val="28"/>
      <w:lang w:val="es-ES_tradnl" w:eastAsia="ar-SA"/>
    </w:rPr>
  </w:style>
  <w:style w:type="paragraph" w:customStyle="1" w:styleId="Car0">
    <w:name w:val="Car"/>
    <w:basedOn w:val="Normal"/>
    <w:semiHidden/>
    <w:rsid w:val="001A29FE"/>
    <w:pPr>
      <w:spacing w:line="240" w:lineRule="exact"/>
    </w:pPr>
    <w:rPr>
      <w:rFonts w:ascii="Verdana" w:eastAsia="Times New Roman" w:hAnsi="Verdana"/>
      <w:sz w:val="20"/>
      <w:szCs w:val="21"/>
      <w:lang w:val="en-AU"/>
    </w:rPr>
  </w:style>
  <w:style w:type="paragraph" w:customStyle="1" w:styleId="Normal2">
    <w:name w:val="Normal2"/>
    <w:rsid w:val="00F11098"/>
    <w:pPr>
      <w:suppressAutoHyphens/>
    </w:pPr>
    <w:rPr>
      <w:rFonts w:ascii="Times New Roman" w:eastAsia="Times New Roman" w:hAnsi="Times New Roman"/>
      <w:sz w:val="24"/>
      <w:lang w:val="es-ES"/>
    </w:rPr>
  </w:style>
  <w:style w:type="paragraph" w:customStyle="1" w:styleId="Textoindependiente21">
    <w:name w:val="Texto independiente 21"/>
    <w:basedOn w:val="Normal"/>
    <w:rsid w:val="00F11098"/>
    <w:pPr>
      <w:suppressAutoHyphens/>
      <w:spacing w:after="0" w:line="360" w:lineRule="auto"/>
      <w:jc w:val="both"/>
    </w:pPr>
    <w:rPr>
      <w:rFonts w:ascii="Bookman Old Style" w:eastAsia="Times New Roman" w:hAnsi="Bookman Old Style" w:cs="Bookman Old Style"/>
      <w:i/>
      <w:spacing w:val="-3"/>
      <w:sz w:val="24"/>
      <w:szCs w:val="20"/>
      <w:lang w:val="es-ES" w:eastAsia="zh-CN"/>
    </w:rPr>
  </w:style>
  <w:style w:type="paragraph" w:customStyle="1" w:styleId="Ttulo30">
    <w:name w:val="T’tulo 3"/>
    <w:basedOn w:val="Normal"/>
    <w:next w:val="Normal"/>
    <w:rsid w:val="000B25A3"/>
    <w:pPr>
      <w:keepNext/>
      <w:suppressAutoHyphens/>
      <w:overflowPunct w:val="0"/>
      <w:autoSpaceDE w:val="0"/>
      <w:spacing w:after="0" w:line="240" w:lineRule="auto"/>
      <w:jc w:val="center"/>
      <w:textAlignment w:val="baseline"/>
    </w:pPr>
    <w:rPr>
      <w:rFonts w:ascii="Times New Roman" w:eastAsia="Times New Roman" w:hAnsi="Times New Roman"/>
      <w:b/>
      <w:sz w:val="24"/>
      <w:szCs w:val="20"/>
      <w:lang w:val="es-ES" w:eastAsia="zh-CN"/>
    </w:rPr>
  </w:style>
  <w:style w:type="table" w:customStyle="1" w:styleId="TableGrid3">
    <w:name w:val="TableGrid3"/>
    <w:rsid w:val="00AC2A1D"/>
    <w:rPr>
      <w:rFonts w:eastAsia="Times New Roman"/>
      <w:sz w:val="22"/>
      <w:szCs w:val="22"/>
    </w:rPr>
    <w:tblPr>
      <w:tblCellMar>
        <w:top w:w="0" w:type="dxa"/>
        <w:left w:w="0" w:type="dxa"/>
        <w:bottom w:w="0" w:type="dxa"/>
        <w:right w:w="0" w:type="dxa"/>
      </w:tblCellMar>
    </w:tblPr>
  </w:style>
  <w:style w:type="table" w:customStyle="1" w:styleId="Tablaconcuadrcula6">
    <w:name w:val="Tabla con cuadrícula6"/>
    <w:basedOn w:val="Tablanormal"/>
    <w:next w:val="Tablaconcuadrcula"/>
    <w:uiPriority w:val="39"/>
    <w:rsid w:val="00D41901"/>
    <w:rPr>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 1 Car,Use Case List Paragraph Car,Lista vistosa - Énfasis 11 Car,Párrafo de lista Car Car Car Car,List Paragraph Car,Footnote Car,List Paragraph2 Car,Informe Car,FooterText Car,numbered Car,Paragraphe de liste1 Car,列出段落 Car"/>
    <w:link w:val="Prrafodelista"/>
    <w:uiPriority w:val="34"/>
    <w:locked/>
    <w:rsid w:val="00C16268"/>
    <w:rPr>
      <w:rFonts w:eastAsia="Times New Roman" w:cs="Calibri"/>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27248">
      <w:bodyDiv w:val="1"/>
      <w:marLeft w:val="0"/>
      <w:marRight w:val="0"/>
      <w:marTop w:val="0"/>
      <w:marBottom w:val="0"/>
      <w:divBdr>
        <w:top w:val="none" w:sz="0" w:space="0" w:color="auto"/>
        <w:left w:val="none" w:sz="0" w:space="0" w:color="auto"/>
        <w:bottom w:val="none" w:sz="0" w:space="0" w:color="auto"/>
        <w:right w:val="none" w:sz="0" w:space="0" w:color="auto"/>
      </w:divBdr>
    </w:div>
    <w:div w:id="119308205">
      <w:bodyDiv w:val="1"/>
      <w:marLeft w:val="0"/>
      <w:marRight w:val="0"/>
      <w:marTop w:val="0"/>
      <w:marBottom w:val="0"/>
      <w:divBdr>
        <w:top w:val="none" w:sz="0" w:space="0" w:color="auto"/>
        <w:left w:val="none" w:sz="0" w:space="0" w:color="auto"/>
        <w:bottom w:val="none" w:sz="0" w:space="0" w:color="auto"/>
        <w:right w:val="none" w:sz="0" w:space="0" w:color="auto"/>
      </w:divBdr>
    </w:div>
    <w:div w:id="123550734">
      <w:bodyDiv w:val="1"/>
      <w:marLeft w:val="0"/>
      <w:marRight w:val="0"/>
      <w:marTop w:val="0"/>
      <w:marBottom w:val="0"/>
      <w:divBdr>
        <w:top w:val="none" w:sz="0" w:space="0" w:color="auto"/>
        <w:left w:val="none" w:sz="0" w:space="0" w:color="auto"/>
        <w:bottom w:val="none" w:sz="0" w:space="0" w:color="auto"/>
        <w:right w:val="none" w:sz="0" w:space="0" w:color="auto"/>
      </w:divBdr>
    </w:div>
    <w:div w:id="184246407">
      <w:bodyDiv w:val="1"/>
      <w:marLeft w:val="0"/>
      <w:marRight w:val="0"/>
      <w:marTop w:val="0"/>
      <w:marBottom w:val="0"/>
      <w:divBdr>
        <w:top w:val="none" w:sz="0" w:space="0" w:color="auto"/>
        <w:left w:val="none" w:sz="0" w:space="0" w:color="auto"/>
        <w:bottom w:val="none" w:sz="0" w:space="0" w:color="auto"/>
        <w:right w:val="none" w:sz="0" w:space="0" w:color="auto"/>
      </w:divBdr>
    </w:div>
    <w:div w:id="206766908">
      <w:bodyDiv w:val="1"/>
      <w:marLeft w:val="0"/>
      <w:marRight w:val="0"/>
      <w:marTop w:val="0"/>
      <w:marBottom w:val="0"/>
      <w:divBdr>
        <w:top w:val="none" w:sz="0" w:space="0" w:color="auto"/>
        <w:left w:val="none" w:sz="0" w:space="0" w:color="auto"/>
        <w:bottom w:val="none" w:sz="0" w:space="0" w:color="auto"/>
        <w:right w:val="none" w:sz="0" w:space="0" w:color="auto"/>
      </w:divBdr>
    </w:div>
    <w:div w:id="211038902">
      <w:bodyDiv w:val="1"/>
      <w:marLeft w:val="0"/>
      <w:marRight w:val="0"/>
      <w:marTop w:val="0"/>
      <w:marBottom w:val="0"/>
      <w:divBdr>
        <w:top w:val="none" w:sz="0" w:space="0" w:color="auto"/>
        <w:left w:val="none" w:sz="0" w:space="0" w:color="auto"/>
        <w:bottom w:val="none" w:sz="0" w:space="0" w:color="auto"/>
        <w:right w:val="none" w:sz="0" w:space="0" w:color="auto"/>
      </w:divBdr>
    </w:div>
    <w:div w:id="384452907">
      <w:bodyDiv w:val="1"/>
      <w:marLeft w:val="0"/>
      <w:marRight w:val="0"/>
      <w:marTop w:val="0"/>
      <w:marBottom w:val="0"/>
      <w:divBdr>
        <w:top w:val="none" w:sz="0" w:space="0" w:color="auto"/>
        <w:left w:val="none" w:sz="0" w:space="0" w:color="auto"/>
        <w:bottom w:val="none" w:sz="0" w:space="0" w:color="auto"/>
        <w:right w:val="none" w:sz="0" w:space="0" w:color="auto"/>
      </w:divBdr>
    </w:div>
    <w:div w:id="446047632">
      <w:bodyDiv w:val="1"/>
      <w:marLeft w:val="0"/>
      <w:marRight w:val="0"/>
      <w:marTop w:val="0"/>
      <w:marBottom w:val="0"/>
      <w:divBdr>
        <w:top w:val="none" w:sz="0" w:space="0" w:color="auto"/>
        <w:left w:val="none" w:sz="0" w:space="0" w:color="auto"/>
        <w:bottom w:val="none" w:sz="0" w:space="0" w:color="auto"/>
        <w:right w:val="none" w:sz="0" w:space="0" w:color="auto"/>
      </w:divBdr>
    </w:div>
    <w:div w:id="507063011">
      <w:bodyDiv w:val="1"/>
      <w:marLeft w:val="0"/>
      <w:marRight w:val="0"/>
      <w:marTop w:val="0"/>
      <w:marBottom w:val="0"/>
      <w:divBdr>
        <w:top w:val="none" w:sz="0" w:space="0" w:color="auto"/>
        <w:left w:val="none" w:sz="0" w:space="0" w:color="auto"/>
        <w:bottom w:val="none" w:sz="0" w:space="0" w:color="auto"/>
        <w:right w:val="none" w:sz="0" w:space="0" w:color="auto"/>
      </w:divBdr>
    </w:div>
    <w:div w:id="550581615">
      <w:bodyDiv w:val="1"/>
      <w:marLeft w:val="0"/>
      <w:marRight w:val="0"/>
      <w:marTop w:val="0"/>
      <w:marBottom w:val="0"/>
      <w:divBdr>
        <w:top w:val="none" w:sz="0" w:space="0" w:color="auto"/>
        <w:left w:val="none" w:sz="0" w:space="0" w:color="auto"/>
        <w:bottom w:val="none" w:sz="0" w:space="0" w:color="auto"/>
        <w:right w:val="none" w:sz="0" w:space="0" w:color="auto"/>
      </w:divBdr>
    </w:div>
    <w:div w:id="553782009">
      <w:bodyDiv w:val="1"/>
      <w:marLeft w:val="0"/>
      <w:marRight w:val="0"/>
      <w:marTop w:val="0"/>
      <w:marBottom w:val="0"/>
      <w:divBdr>
        <w:top w:val="none" w:sz="0" w:space="0" w:color="auto"/>
        <w:left w:val="none" w:sz="0" w:space="0" w:color="auto"/>
        <w:bottom w:val="none" w:sz="0" w:space="0" w:color="auto"/>
        <w:right w:val="none" w:sz="0" w:space="0" w:color="auto"/>
      </w:divBdr>
    </w:div>
    <w:div w:id="589967823">
      <w:bodyDiv w:val="1"/>
      <w:marLeft w:val="0"/>
      <w:marRight w:val="0"/>
      <w:marTop w:val="0"/>
      <w:marBottom w:val="0"/>
      <w:divBdr>
        <w:top w:val="none" w:sz="0" w:space="0" w:color="auto"/>
        <w:left w:val="none" w:sz="0" w:space="0" w:color="auto"/>
        <w:bottom w:val="none" w:sz="0" w:space="0" w:color="auto"/>
        <w:right w:val="none" w:sz="0" w:space="0" w:color="auto"/>
      </w:divBdr>
    </w:div>
    <w:div w:id="690423988">
      <w:bodyDiv w:val="1"/>
      <w:marLeft w:val="0"/>
      <w:marRight w:val="0"/>
      <w:marTop w:val="0"/>
      <w:marBottom w:val="0"/>
      <w:divBdr>
        <w:top w:val="none" w:sz="0" w:space="0" w:color="auto"/>
        <w:left w:val="none" w:sz="0" w:space="0" w:color="auto"/>
        <w:bottom w:val="none" w:sz="0" w:space="0" w:color="auto"/>
        <w:right w:val="none" w:sz="0" w:space="0" w:color="auto"/>
      </w:divBdr>
    </w:div>
    <w:div w:id="838815785">
      <w:bodyDiv w:val="1"/>
      <w:marLeft w:val="0"/>
      <w:marRight w:val="0"/>
      <w:marTop w:val="0"/>
      <w:marBottom w:val="0"/>
      <w:divBdr>
        <w:top w:val="none" w:sz="0" w:space="0" w:color="auto"/>
        <w:left w:val="none" w:sz="0" w:space="0" w:color="auto"/>
        <w:bottom w:val="none" w:sz="0" w:space="0" w:color="auto"/>
        <w:right w:val="none" w:sz="0" w:space="0" w:color="auto"/>
      </w:divBdr>
    </w:div>
    <w:div w:id="883256388">
      <w:bodyDiv w:val="1"/>
      <w:marLeft w:val="0"/>
      <w:marRight w:val="0"/>
      <w:marTop w:val="0"/>
      <w:marBottom w:val="0"/>
      <w:divBdr>
        <w:top w:val="none" w:sz="0" w:space="0" w:color="auto"/>
        <w:left w:val="none" w:sz="0" w:space="0" w:color="auto"/>
        <w:bottom w:val="none" w:sz="0" w:space="0" w:color="auto"/>
        <w:right w:val="none" w:sz="0" w:space="0" w:color="auto"/>
      </w:divBdr>
    </w:div>
    <w:div w:id="1071123256">
      <w:bodyDiv w:val="1"/>
      <w:marLeft w:val="0"/>
      <w:marRight w:val="0"/>
      <w:marTop w:val="0"/>
      <w:marBottom w:val="0"/>
      <w:divBdr>
        <w:top w:val="none" w:sz="0" w:space="0" w:color="auto"/>
        <w:left w:val="none" w:sz="0" w:space="0" w:color="auto"/>
        <w:bottom w:val="none" w:sz="0" w:space="0" w:color="auto"/>
        <w:right w:val="none" w:sz="0" w:space="0" w:color="auto"/>
      </w:divBdr>
    </w:div>
    <w:div w:id="1253396108">
      <w:bodyDiv w:val="1"/>
      <w:marLeft w:val="0"/>
      <w:marRight w:val="0"/>
      <w:marTop w:val="0"/>
      <w:marBottom w:val="0"/>
      <w:divBdr>
        <w:top w:val="none" w:sz="0" w:space="0" w:color="auto"/>
        <w:left w:val="none" w:sz="0" w:space="0" w:color="auto"/>
        <w:bottom w:val="none" w:sz="0" w:space="0" w:color="auto"/>
        <w:right w:val="none" w:sz="0" w:space="0" w:color="auto"/>
      </w:divBdr>
    </w:div>
    <w:div w:id="1509128928">
      <w:bodyDiv w:val="1"/>
      <w:marLeft w:val="0"/>
      <w:marRight w:val="0"/>
      <w:marTop w:val="0"/>
      <w:marBottom w:val="0"/>
      <w:divBdr>
        <w:top w:val="none" w:sz="0" w:space="0" w:color="auto"/>
        <w:left w:val="none" w:sz="0" w:space="0" w:color="auto"/>
        <w:bottom w:val="none" w:sz="0" w:space="0" w:color="auto"/>
        <w:right w:val="none" w:sz="0" w:space="0" w:color="auto"/>
      </w:divBdr>
    </w:div>
    <w:div w:id="1520776812">
      <w:bodyDiv w:val="1"/>
      <w:marLeft w:val="0"/>
      <w:marRight w:val="0"/>
      <w:marTop w:val="0"/>
      <w:marBottom w:val="0"/>
      <w:divBdr>
        <w:top w:val="none" w:sz="0" w:space="0" w:color="auto"/>
        <w:left w:val="none" w:sz="0" w:space="0" w:color="auto"/>
        <w:bottom w:val="none" w:sz="0" w:space="0" w:color="auto"/>
        <w:right w:val="none" w:sz="0" w:space="0" w:color="auto"/>
      </w:divBdr>
      <w:divsChild>
        <w:div w:id="149639597">
          <w:marLeft w:val="274"/>
          <w:marRight w:val="0"/>
          <w:marTop w:val="0"/>
          <w:marBottom w:val="0"/>
          <w:divBdr>
            <w:top w:val="none" w:sz="0" w:space="0" w:color="auto"/>
            <w:left w:val="none" w:sz="0" w:space="0" w:color="auto"/>
            <w:bottom w:val="none" w:sz="0" w:space="0" w:color="auto"/>
            <w:right w:val="none" w:sz="0" w:space="0" w:color="auto"/>
          </w:divBdr>
        </w:div>
        <w:div w:id="438453620">
          <w:marLeft w:val="274"/>
          <w:marRight w:val="0"/>
          <w:marTop w:val="0"/>
          <w:marBottom w:val="0"/>
          <w:divBdr>
            <w:top w:val="none" w:sz="0" w:space="0" w:color="auto"/>
            <w:left w:val="none" w:sz="0" w:space="0" w:color="auto"/>
            <w:bottom w:val="none" w:sz="0" w:space="0" w:color="auto"/>
            <w:right w:val="none" w:sz="0" w:space="0" w:color="auto"/>
          </w:divBdr>
        </w:div>
        <w:div w:id="461045832">
          <w:marLeft w:val="274"/>
          <w:marRight w:val="0"/>
          <w:marTop w:val="0"/>
          <w:marBottom w:val="0"/>
          <w:divBdr>
            <w:top w:val="none" w:sz="0" w:space="0" w:color="auto"/>
            <w:left w:val="none" w:sz="0" w:space="0" w:color="auto"/>
            <w:bottom w:val="none" w:sz="0" w:space="0" w:color="auto"/>
            <w:right w:val="none" w:sz="0" w:space="0" w:color="auto"/>
          </w:divBdr>
        </w:div>
        <w:div w:id="646327776">
          <w:marLeft w:val="274"/>
          <w:marRight w:val="0"/>
          <w:marTop w:val="0"/>
          <w:marBottom w:val="0"/>
          <w:divBdr>
            <w:top w:val="none" w:sz="0" w:space="0" w:color="auto"/>
            <w:left w:val="none" w:sz="0" w:space="0" w:color="auto"/>
            <w:bottom w:val="none" w:sz="0" w:space="0" w:color="auto"/>
            <w:right w:val="none" w:sz="0" w:space="0" w:color="auto"/>
          </w:divBdr>
        </w:div>
      </w:divsChild>
    </w:div>
    <w:div w:id="1596939411">
      <w:bodyDiv w:val="1"/>
      <w:marLeft w:val="0"/>
      <w:marRight w:val="0"/>
      <w:marTop w:val="0"/>
      <w:marBottom w:val="0"/>
      <w:divBdr>
        <w:top w:val="none" w:sz="0" w:space="0" w:color="auto"/>
        <w:left w:val="none" w:sz="0" w:space="0" w:color="auto"/>
        <w:bottom w:val="none" w:sz="0" w:space="0" w:color="auto"/>
        <w:right w:val="none" w:sz="0" w:space="0" w:color="auto"/>
      </w:divBdr>
    </w:div>
    <w:div w:id="1843548744">
      <w:bodyDiv w:val="1"/>
      <w:marLeft w:val="0"/>
      <w:marRight w:val="0"/>
      <w:marTop w:val="0"/>
      <w:marBottom w:val="0"/>
      <w:divBdr>
        <w:top w:val="none" w:sz="0" w:space="0" w:color="auto"/>
        <w:left w:val="none" w:sz="0" w:space="0" w:color="auto"/>
        <w:bottom w:val="none" w:sz="0" w:space="0" w:color="auto"/>
        <w:right w:val="none" w:sz="0" w:space="0" w:color="auto"/>
      </w:divBdr>
    </w:div>
    <w:div w:id="1881547447">
      <w:bodyDiv w:val="1"/>
      <w:marLeft w:val="0"/>
      <w:marRight w:val="0"/>
      <w:marTop w:val="0"/>
      <w:marBottom w:val="0"/>
      <w:divBdr>
        <w:top w:val="none" w:sz="0" w:space="0" w:color="auto"/>
        <w:left w:val="none" w:sz="0" w:space="0" w:color="auto"/>
        <w:bottom w:val="none" w:sz="0" w:space="0" w:color="auto"/>
        <w:right w:val="none" w:sz="0" w:space="0" w:color="auto"/>
      </w:divBdr>
    </w:div>
    <w:div w:id="210078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1.bin"/><Relationship Id="rId18" Type="http://schemas.openxmlformats.org/officeDocument/2006/relationships/image" Target="media/image6.e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3.bin"/><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Presentation.pptx"/><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4A3A2-6B78-486D-9395-7064583ED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5</Pages>
  <Words>1654</Words>
  <Characters>9098</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Aguero Monge</dc:creator>
  <cp:keywords/>
  <dc:description/>
  <cp:lastModifiedBy>Walter Jiménez Picado</cp:lastModifiedBy>
  <cp:revision>3</cp:revision>
  <dcterms:created xsi:type="dcterms:W3CDTF">2022-09-28T15:30:00Z</dcterms:created>
  <dcterms:modified xsi:type="dcterms:W3CDTF">2022-09-28T20:22:00Z</dcterms:modified>
</cp:coreProperties>
</file>