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3231" w14:textId="77777777" w:rsidR="00734FFE" w:rsidRPr="00D3486F" w:rsidRDefault="00734FFE" w:rsidP="00D3486F">
      <w:pPr>
        <w:spacing w:after="0" w:line="240" w:lineRule="auto"/>
        <w:jc w:val="center"/>
        <w:rPr>
          <w:rFonts w:ascii="Arial" w:hAnsi="Arial" w:cs="Arial"/>
          <w:b/>
          <w:color w:val="000000"/>
        </w:rPr>
      </w:pPr>
    </w:p>
    <w:p w14:paraId="55037304" w14:textId="77777777" w:rsidR="00A6448B" w:rsidRPr="00D3486F" w:rsidRDefault="00734FFE" w:rsidP="00D3486F">
      <w:pPr>
        <w:spacing w:after="0" w:line="240" w:lineRule="auto"/>
        <w:jc w:val="center"/>
        <w:rPr>
          <w:rFonts w:ascii="Arial" w:hAnsi="Arial" w:cs="Arial"/>
          <w:b/>
          <w:color w:val="000000"/>
        </w:rPr>
      </w:pPr>
      <w:r w:rsidRPr="00D3486F">
        <w:rPr>
          <w:rFonts w:ascii="Arial" w:hAnsi="Arial" w:cs="Arial"/>
          <w:b/>
          <w:color w:val="000000"/>
        </w:rPr>
        <w:t xml:space="preserve">Sesión en </w:t>
      </w:r>
      <w:r w:rsidR="00A6448B" w:rsidRPr="00D3486F">
        <w:rPr>
          <w:rFonts w:ascii="Arial" w:hAnsi="Arial" w:cs="Arial"/>
          <w:b/>
          <w:color w:val="000000"/>
        </w:rPr>
        <w:t xml:space="preserve">Modalidad: virtual </w:t>
      </w:r>
    </w:p>
    <w:p w14:paraId="00604BE8" w14:textId="77777777" w:rsidR="00734FFE" w:rsidRPr="00D3486F" w:rsidRDefault="00734FFE" w:rsidP="00D3486F">
      <w:pPr>
        <w:spacing w:after="0" w:line="240" w:lineRule="auto"/>
        <w:jc w:val="both"/>
        <w:rPr>
          <w:rFonts w:ascii="Arial" w:hAnsi="Arial" w:cs="Arial"/>
          <w:color w:val="000000"/>
        </w:rPr>
      </w:pPr>
    </w:p>
    <w:p w14:paraId="094CA288" w14:textId="12D92927" w:rsidR="008D315C" w:rsidRDefault="00A6448B" w:rsidP="00D3486F">
      <w:pPr>
        <w:spacing w:after="0" w:line="240" w:lineRule="auto"/>
        <w:jc w:val="both"/>
        <w:rPr>
          <w:rFonts w:ascii="Arial" w:hAnsi="Arial" w:cs="Arial"/>
        </w:rPr>
      </w:pPr>
      <w:r w:rsidRPr="00D3486F">
        <w:rPr>
          <w:rFonts w:ascii="Arial" w:hAnsi="Arial" w:cs="Arial"/>
          <w:color w:val="000000"/>
        </w:rPr>
        <w:t xml:space="preserve">Inicia la sesión a las </w:t>
      </w:r>
      <w:r w:rsidR="0010265C">
        <w:rPr>
          <w:rFonts w:ascii="Arial" w:hAnsi="Arial" w:cs="Arial"/>
          <w:color w:val="000000"/>
        </w:rPr>
        <w:t>cat</w:t>
      </w:r>
      <w:r w:rsidR="001A34E1">
        <w:rPr>
          <w:rFonts w:ascii="Arial" w:hAnsi="Arial" w:cs="Arial"/>
          <w:color w:val="000000"/>
        </w:rPr>
        <w:t>orce horas y treinta minutos</w:t>
      </w:r>
      <w:r w:rsidR="00FF3576" w:rsidRPr="00D3486F">
        <w:rPr>
          <w:rFonts w:ascii="Arial" w:hAnsi="Arial" w:cs="Arial"/>
          <w:color w:val="000000"/>
        </w:rPr>
        <w:t xml:space="preserve"> </w:t>
      </w:r>
      <w:r w:rsidRPr="00D3486F">
        <w:rPr>
          <w:rFonts w:ascii="Arial" w:hAnsi="Arial" w:cs="Arial"/>
          <w:color w:val="000000"/>
        </w:rPr>
        <w:t xml:space="preserve">del </w:t>
      </w:r>
      <w:r w:rsidR="00933FC4" w:rsidRPr="00D3486F">
        <w:rPr>
          <w:rFonts w:ascii="Arial" w:hAnsi="Arial" w:cs="Arial"/>
          <w:color w:val="000000"/>
        </w:rPr>
        <w:t>2</w:t>
      </w:r>
      <w:r w:rsidR="00B87CBE">
        <w:rPr>
          <w:rFonts w:ascii="Arial" w:hAnsi="Arial" w:cs="Arial"/>
          <w:color w:val="000000"/>
        </w:rPr>
        <w:t>5</w:t>
      </w:r>
      <w:r w:rsidRPr="00D3486F">
        <w:rPr>
          <w:rFonts w:ascii="Arial" w:hAnsi="Arial" w:cs="Arial"/>
          <w:color w:val="000000"/>
        </w:rPr>
        <w:t xml:space="preserve"> de </w:t>
      </w:r>
      <w:r w:rsidR="00B87CBE">
        <w:rPr>
          <w:rFonts w:ascii="Arial" w:hAnsi="Arial" w:cs="Arial"/>
          <w:color w:val="000000"/>
        </w:rPr>
        <w:t>octubre</w:t>
      </w:r>
      <w:r w:rsidRPr="00D3486F">
        <w:rPr>
          <w:rFonts w:ascii="Arial" w:hAnsi="Arial" w:cs="Arial"/>
          <w:color w:val="000000"/>
        </w:rPr>
        <w:t xml:space="preserve"> de 202</w:t>
      </w:r>
      <w:r w:rsidR="00734FFE" w:rsidRPr="00D3486F">
        <w:rPr>
          <w:rFonts w:ascii="Arial" w:hAnsi="Arial" w:cs="Arial"/>
          <w:color w:val="000000"/>
        </w:rPr>
        <w:t>2</w:t>
      </w:r>
      <w:r w:rsidRPr="00D3486F">
        <w:rPr>
          <w:rFonts w:ascii="Arial" w:hAnsi="Arial" w:cs="Arial"/>
          <w:color w:val="000000"/>
        </w:rPr>
        <w:t xml:space="preserve">, con la asistencia </w:t>
      </w:r>
      <w:r w:rsidR="00734FFE" w:rsidRPr="00D3486F">
        <w:rPr>
          <w:rFonts w:ascii="Arial" w:hAnsi="Arial" w:cs="Arial"/>
          <w:color w:val="000000"/>
        </w:rPr>
        <w:t>de</w:t>
      </w:r>
      <w:r w:rsidRPr="00D3486F">
        <w:rPr>
          <w:rFonts w:ascii="Arial" w:hAnsi="Arial" w:cs="Arial"/>
          <w:color w:val="000000"/>
        </w:rPr>
        <w:t xml:space="preserve"> </w:t>
      </w:r>
      <w:r w:rsidR="00734FFE" w:rsidRPr="009D3977">
        <w:rPr>
          <w:rFonts w:ascii="Arial" w:hAnsi="Arial" w:cs="Arial"/>
        </w:rPr>
        <w:t xml:space="preserve">la Máster </w:t>
      </w:r>
      <w:r w:rsidR="00A076A7" w:rsidRPr="009D3977">
        <w:rPr>
          <w:rFonts w:ascii="Arial" w:hAnsi="Arial" w:cs="Arial"/>
        </w:rPr>
        <w:t>Sandra Pizarro Gutiérrez</w:t>
      </w:r>
      <w:r w:rsidR="00734FFE" w:rsidRPr="00B87CBE">
        <w:rPr>
          <w:rFonts w:ascii="Arial" w:hAnsi="Arial" w:cs="Arial"/>
          <w:color w:val="D0CECE" w:themeColor="background2" w:themeShade="E6"/>
        </w:rPr>
        <w:t xml:space="preserve">, </w:t>
      </w:r>
      <w:r w:rsidR="00734FFE" w:rsidRPr="00E559F4">
        <w:rPr>
          <w:rFonts w:ascii="Arial" w:hAnsi="Arial" w:cs="Arial"/>
        </w:rPr>
        <w:t xml:space="preserve">integrante del Consejo Superior </w:t>
      </w:r>
      <w:r w:rsidRPr="00E559F4">
        <w:rPr>
          <w:rFonts w:ascii="Arial" w:hAnsi="Arial" w:cs="Arial"/>
        </w:rPr>
        <w:t xml:space="preserve">quien preside, </w:t>
      </w:r>
      <w:r w:rsidRPr="007E4C93">
        <w:rPr>
          <w:rFonts w:ascii="Arial" w:hAnsi="Arial" w:cs="Arial"/>
        </w:rPr>
        <w:t xml:space="preserve">Máster Ana Eugenia Romero Jenkins Directora Ejecutiva, Máster </w:t>
      </w:r>
      <w:r w:rsidR="00734FFE" w:rsidRPr="007E4C93">
        <w:rPr>
          <w:rFonts w:ascii="Arial" w:hAnsi="Arial" w:cs="Arial"/>
        </w:rPr>
        <w:t>Wilbert Kidd Alvarado</w:t>
      </w:r>
      <w:r w:rsidRPr="007E4C93">
        <w:rPr>
          <w:rFonts w:ascii="Arial" w:hAnsi="Arial" w:cs="Arial"/>
        </w:rPr>
        <w:t>, Sub</w:t>
      </w:r>
      <w:r w:rsidR="00540E0A" w:rsidRPr="007E4C93">
        <w:rPr>
          <w:rFonts w:ascii="Arial" w:hAnsi="Arial" w:cs="Arial"/>
        </w:rPr>
        <w:t>d</w:t>
      </w:r>
      <w:r w:rsidRPr="007E4C93">
        <w:rPr>
          <w:rFonts w:ascii="Arial" w:hAnsi="Arial" w:cs="Arial"/>
        </w:rPr>
        <w:t>irector Ejecutiv</w:t>
      </w:r>
      <w:r w:rsidR="00734FFE" w:rsidRPr="007E4C93">
        <w:rPr>
          <w:rFonts w:ascii="Arial" w:hAnsi="Arial" w:cs="Arial"/>
        </w:rPr>
        <w:t>o</w:t>
      </w:r>
      <w:r w:rsidRPr="00B87CBE">
        <w:rPr>
          <w:rFonts w:ascii="Arial" w:hAnsi="Arial" w:cs="Arial"/>
          <w:color w:val="D0CECE" w:themeColor="background2" w:themeShade="E6"/>
        </w:rPr>
        <w:t xml:space="preserve">, </w:t>
      </w:r>
      <w:r w:rsidR="00BC0820" w:rsidRPr="00E559F4">
        <w:rPr>
          <w:rFonts w:ascii="Arial" w:hAnsi="Arial" w:cs="Arial"/>
        </w:rPr>
        <w:t xml:space="preserve">Lic. </w:t>
      </w:r>
      <w:r w:rsidR="00A076A7" w:rsidRPr="00E559F4">
        <w:rPr>
          <w:rFonts w:ascii="Arial" w:hAnsi="Arial" w:cs="Arial"/>
        </w:rPr>
        <w:t>Jorge David Morales R</w:t>
      </w:r>
      <w:r w:rsidR="00F07DFC" w:rsidRPr="00E559F4">
        <w:rPr>
          <w:rFonts w:ascii="Arial" w:hAnsi="Arial" w:cs="Arial"/>
        </w:rPr>
        <w:t>a</w:t>
      </w:r>
      <w:r w:rsidR="00A076A7" w:rsidRPr="00E559F4">
        <w:rPr>
          <w:rFonts w:ascii="Arial" w:hAnsi="Arial" w:cs="Arial"/>
        </w:rPr>
        <w:t>mírez</w:t>
      </w:r>
      <w:r w:rsidR="00BC0820" w:rsidRPr="00E559F4">
        <w:rPr>
          <w:rFonts w:ascii="Arial" w:hAnsi="Arial" w:cs="Arial"/>
        </w:rPr>
        <w:t>,</w:t>
      </w:r>
      <w:r w:rsidR="00A076A7" w:rsidRPr="00E559F4">
        <w:rPr>
          <w:rFonts w:ascii="Arial" w:hAnsi="Arial" w:cs="Arial"/>
        </w:rPr>
        <w:t xml:space="preserve"> </w:t>
      </w:r>
      <w:r w:rsidR="00FF3576" w:rsidRPr="00E559F4">
        <w:rPr>
          <w:rFonts w:ascii="Arial" w:hAnsi="Arial" w:cs="Arial"/>
        </w:rPr>
        <w:t>Profesional del Despacho de la Presidencia</w:t>
      </w:r>
      <w:r w:rsidR="00F07DFC" w:rsidRPr="00F8400A">
        <w:rPr>
          <w:rFonts w:ascii="Arial" w:hAnsi="Arial" w:cs="Arial"/>
        </w:rPr>
        <w:t xml:space="preserve">, </w:t>
      </w:r>
      <w:r w:rsidR="00B63145" w:rsidRPr="00591FF9">
        <w:rPr>
          <w:rFonts w:ascii="Arial" w:hAnsi="Arial" w:cs="Arial"/>
        </w:rPr>
        <w:t>Licda. Yendry Portuguez Pizarro</w:t>
      </w:r>
      <w:r w:rsidR="00820970" w:rsidRPr="00591FF9">
        <w:rPr>
          <w:rFonts w:ascii="Arial" w:hAnsi="Arial" w:cs="Arial"/>
        </w:rPr>
        <w:t>,</w:t>
      </w:r>
      <w:r w:rsidR="00B63145" w:rsidRPr="00591FF9">
        <w:rPr>
          <w:rFonts w:ascii="Arial" w:hAnsi="Arial" w:cs="Arial"/>
        </w:rPr>
        <w:t xml:space="preserve"> Subdirectora Defensa Pública</w:t>
      </w:r>
      <w:r w:rsidR="00F07DFC" w:rsidRPr="00016D50">
        <w:rPr>
          <w:rFonts w:ascii="Arial" w:hAnsi="Arial" w:cs="Arial"/>
        </w:rPr>
        <w:t>,</w:t>
      </w:r>
      <w:r w:rsidR="00F07DFC" w:rsidRPr="00B87CBE">
        <w:rPr>
          <w:rFonts w:ascii="Arial" w:hAnsi="Arial" w:cs="Arial"/>
          <w:color w:val="D0CECE" w:themeColor="background2" w:themeShade="E6"/>
        </w:rPr>
        <w:t xml:space="preserve"> </w:t>
      </w:r>
      <w:r w:rsidR="00BC0820" w:rsidRPr="008E3E1D">
        <w:rPr>
          <w:rFonts w:ascii="Arial" w:hAnsi="Arial" w:cs="Arial"/>
        </w:rPr>
        <w:t xml:space="preserve">Máster </w:t>
      </w:r>
      <w:r w:rsidR="00F07DFC" w:rsidRPr="008E3E1D">
        <w:rPr>
          <w:rFonts w:ascii="Arial" w:hAnsi="Arial" w:cs="Arial"/>
        </w:rPr>
        <w:t>Michael Jiménez Ureña</w:t>
      </w:r>
      <w:r w:rsidR="00BC0820" w:rsidRPr="008E3E1D">
        <w:rPr>
          <w:rFonts w:ascii="Arial" w:hAnsi="Arial" w:cs="Arial"/>
        </w:rPr>
        <w:t>,</w:t>
      </w:r>
      <w:r w:rsidR="00F07DFC" w:rsidRPr="008E3E1D">
        <w:rPr>
          <w:rFonts w:ascii="Arial" w:hAnsi="Arial" w:cs="Arial"/>
        </w:rPr>
        <w:t xml:space="preserve"> </w:t>
      </w:r>
      <w:r w:rsidR="002A1C97" w:rsidRPr="008E3E1D">
        <w:rPr>
          <w:rFonts w:ascii="Arial" w:hAnsi="Arial" w:cs="Arial"/>
        </w:rPr>
        <w:t xml:space="preserve">Jefatura </w:t>
      </w:r>
      <w:r w:rsidR="00BC0820" w:rsidRPr="008E3E1D">
        <w:rPr>
          <w:rFonts w:ascii="Arial" w:hAnsi="Arial" w:cs="Arial"/>
        </w:rPr>
        <w:t xml:space="preserve">Subproceso de Normas y Estándares de la </w:t>
      </w:r>
      <w:r w:rsidR="002A1C97" w:rsidRPr="008E3E1D">
        <w:rPr>
          <w:rFonts w:ascii="Arial" w:hAnsi="Arial" w:cs="Arial"/>
        </w:rPr>
        <w:t>Dirección de Tecnología de la Información</w:t>
      </w:r>
      <w:r w:rsidR="00BC0820" w:rsidRPr="008E3E1D">
        <w:rPr>
          <w:rFonts w:ascii="Arial" w:hAnsi="Arial" w:cs="Arial"/>
        </w:rPr>
        <w:t xml:space="preserve"> y Comunicaciones</w:t>
      </w:r>
      <w:r w:rsidR="000C693A" w:rsidRPr="007036C9">
        <w:rPr>
          <w:rFonts w:ascii="Arial" w:hAnsi="Arial" w:cs="Arial"/>
        </w:rPr>
        <w:t xml:space="preserve">, </w:t>
      </w:r>
      <w:r w:rsidR="00BC0820" w:rsidRPr="00DE60FC">
        <w:rPr>
          <w:rFonts w:ascii="Arial" w:hAnsi="Arial" w:cs="Arial"/>
        </w:rPr>
        <w:t xml:space="preserve">Licda. </w:t>
      </w:r>
      <w:r w:rsidR="00F07DFC" w:rsidRPr="00DE60FC">
        <w:rPr>
          <w:rFonts w:ascii="Arial" w:hAnsi="Arial" w:cs="Arial"/>
        </w:rPr>
        <w:t>Ginethe Retana Ureña</w:t>
      </w:r>
      <w:r w:rsidR="00BC0820" w:rsidRPr="00DE60FC">
        <w:rPr>
          <w:rFonts w:ascii="Arial" w:hAnsi="Arial" w:cs="Arial"/>
        </w:rPr>
        <w:t>,</w:t>
      </w:r>
      <w:r w:rsidR="00F07DFC" w:rsidRPr="00DE60FC">
        <w:rPr>
          <w:rFonts w:ascii="Arial" w:hAnsi="Arial" w:cs="Arial"/>
        </w:rPr>
        <w:t xml:space="preserve"> </w:t>
      </w:r>
      <w:r w:rsidR="002A1C97" w:rsidRPr="00DE60FC">
        <w:rPr>
          <w:rFonts w:ascii="Arial" w:hAnsi="Arial" w:cs="Arial"/>
        </w:rPr>
        <w:t>Jefatura Dirección de Planificación</w:t>
      </w:r>
      <w:r w:rsidR="00F07DFC" w:rsidRPr="00DE60FC">
        <w:rPr>
          <w:rFonts w:ascii="Arial" w:hAnsi="Arial" w:cs="Arial"/>
        </w:rPr>
        <w:t>,</w:t>
      </w:r>
      <w:r w:rsidR="00F07DFC" w:rsidRPr="007036C9">
        <w:rPr>
          <w:rFonts w:ascii="Arial" w:hAnsi="Arial" w:cs="Arial"/>
        </w:rPr>
        <w:t xml:space="preserve"> </w:t>
      </w:r>
      <w:r w:rsidR="00BC0820" w:rsidRPr="00AB2347">
        <w:rPr>
          <w:rFonts w:ascii="Arial" w:hAnsi="Arial" w:cs="Arial"/>
        </w:rPr>
        <w:t>Lic.</w:t>
      </w:r>
      <w:r w:rsidR="00F07DFC" w:rsidRPr="00AB2347">
        <w:rPr>
          <w:rFonts w:ascii="Arial" w:hAnsi="Arial" w:cs="Arial"/>
        </w:rPr>
        <w:t xml:space="preserve"> Juan Carlos Cubillo Miranda</w:t>
      </w:r>
      <w:r w:rsidR="00BC0820" w:rsidRPr="00AB2347">
        <w:rPr>
          <w:rFonts w:ascii="Arial" w:hAnsi="Arial" w:cs="Arial"/>
        </w:rPr>
        <w:t>,</w:t>
      </w:r>
      <w:r w:rsidR="00F07DFC" w:rsidRPr="00AB2347">
        <w:rPr>
          <w:rFonts w:ascii="Arial" w:hAnsi="Arial" w:cs="Arial"/>
        </w:rPr>
        <w:t xml:space="preserve"> </w:t>
      </w:r>
      <w:r w:rsidR="00FF3576" w:rsidRPr="00AB2347">
        <w:rPr>
          <w:rFonts w:ascii="Arial" w:hAnsi="Arial" w:cs="Arial"/>
        </w:rPr>
        <w:t>Fiscal</w:t>
      </w:r>
      <w:r w:rsidR="00F07DFC" w:rsidRPr="00AB2347">
        <w:rPr>
          <w:rFonts w:ascii="Arial" w:hAnsi="Arial" w:cs="Arial"/>
        </w:rPr>
        <w:t xml:space="preserve"> del Ministerio Público</w:t>
      </w:r>
      <w:r w:rsidR="00FF3576" w:rsidRPr="008E3E1D">
        <w:rPr>
          <w:rFonts w:ascii="Arial" w:hAnsi="Arial" w:cs="Arial"/>
        </w:rPr>
        <w:t>,</w:t>
      </w:r>
      <w:r w:rsidR="002711AA" w:rsidRPr="008E3E1D">
        <w:rPr>
          <w:rFonts w:ascii="Arial" w:hAnsi="Arial" w:cs="Arial"/>
        </w:rPr>
        <w:t xml:space="preserve"> Licda. Fabiola Luna</w:t>
      </w:r>
      <w:r w:rsidR="003B5F5E" w:rsidRPr="008E3E1D">
        <w:rPr>
          <w:rFonts w:ascii="Arial" w:hAnsi="Arial" w:cs="Arial"/>
        </w:rPr>
        <w:t xml:space="preserve"> Durán, Fiscala Ministerio Público</w:t>
      </w:r>
      <w:r w:rsidR="000861D5">
        <w:rPr>
          <w:rFonts w:ascii="Arial" w:hAnsi="Arial" w:cs="Arial"/>
        </w:rPr>
        <w:t>.</w:t>
      </w:r>
    </w:p>
    <w:p w14:paraId="7C7420BD" w14:textId="0E18DABD" w:rsidR="0025657A" w:rsidRDefault="0025657A" w:rsidP="00D3486F">
      <w:pPr>
        <w:spacing w:after="0" w:line="240" w:lineRule="auto"/>
        <w:jc w:val="both"/>
        <w:rPr>
          <w:rFonts w:ascii="Arial" w:hAnsi="Arial" w:cs="Arial"/>
        </w:rPr>
      </w:pPr>
    </w:p>
    <w:p w14:paraId="6A8C43AC" w14:textId="6A32F658" w:rsidR="0025657A" w:rsidRDefault="0025657A" w:rsidP="00D3486F">
      <w:pPr>
        <w:spacing w:after="0" w:line="240" w:lineRule="auto"/>
        <w:jc w:val="both"/>
        <w:rPr>
          <w:rFonts w:ascii="Arial" w:hAnsi="Arial" w:cs="Arial"/>
          <w:color w:val="D0CECE" w:themeColor="background2" w:themeShade="E6"/>
        </w:rPr>
      </w:pPr>
      <w:r>
        <w:rPr>
          <w:rFonts w:ascii="Arial" w:hAnsi="Arial" w:cs="Arial"/>
        </w:rPr>
        <w:t xml:space="preserve">Además, se cuenta con la participación del </w:t>
      </w:r>
      <w:r w:rsidRPr="007036C9">
        <w:rPr>
          <w:rFonts w:ascii="Arial" w:hAnsi="Arial" w:cs="Arial"/>
        </w:rPr>
        <w:t>Lic. Omar Brenes Campos, Jefatura de</w:t>
      </w:r>
      <w:r>
        <w:rPr>
          <w:rFonts w:ascii="Arial" w:hAnsi="Arial" w:cs="Arial"/>
        </w:rPr>
        <w:t xml:space="preserve"> la Oficina de Planes y Operaciones </w:t>
      </w:r>
      <w:r w:rsidRPr="007036C9">
        <w:rPr>
          <w:rFonts w:ascii="Arial" w:hAnsi="Arial" w:cs="Arial"/>
        </w:rPr>
        <w:t>Judicial</w:t>
      </w:r>
      <w:r>
        <w:rPr>
          <w:rFonts w:ascii="Arial" w:hAnsi="Arial" w:cs="Arial"/>
        </w:rPr>
        <w:t xml:space="preserve"> </w:t>
      </w:r>
      <w:r w:rsidR="00553C98">
        <w:rPr>
          <w:rFonts w:ascii="Arial" w:hAnsi="Arial" w:cs="Arial"/>
        </w:rPr>
        <w:t>coordinador del</w:t>
      </w:r>
      <w:r>
        <w:rPr>
          <w:rFonts w:ascii="Arial" w:hAnsi="Arial" w:cs="Arial"/>
        </w:rPr>
        <w:t xml:space="preserve"> equipo Monitor de Continuidad del OIJ en representación del Máster Walter Espinoza </w:t>
      </w:r>
      <w:proofErr w:type="spellStart"/>
      <w:r>
        <w:rPr>
          <w:rFonts w:ascii="Arial" w:hAnsi="Arial" w:cs="Arial"/>
        </w:rPr>
        <w:t>Espinoza</w:t>
      </w:r>
      <w:proofErr w:type="spellEnd"/>
      <w:r>
        <w:rPr>
          <w:rFonts w:ascii="Arial" w:hAnsi="Arial" w:cs="Arial"/>
        </w:rPr>
        <w:t xml:space="preserve">, Director del </w:t>
      </w:r>
      <w:r w:rsidR="008F7A29">
        <w:rPr>
          <w:rFonts w:ascii="Arial" w:hAnsi="Arial" w:cs="Arial"/>
        </w:rPr>
        <w:t>Organismo de Investigación Judicial</w:t>
      </w:r>
      <w:r w:rsidR="000861D5">
        <w:rPr>
          <w:rFonts w:ascii="Arial" w:hAnsi="Arial" w:cs="Arial"/>
        </w:rPr>
        <w:t>,</w:t>
      </w:r>
      <w:r w:rsidR="008F7A29">
        <w:rPr>
          <w:rFonts w:ascii="Arial" w:hAnsi="Arial" w:cs="Arial"/>
        </w:rPr>
        <w:t xml:space="preserve"> la Máster </w:t>
      </w:r>
      <w:r w:rsidR="008F7A29" w:rsidRPr="00F8400A">
        <w:rPr>
          <w:rFonts w:ascii="Arial" w:hAnsi="Arial" w:cs="Arial"/>
        </w:rPr>
        <w:t xml:space="preserve">Ivannia Aguilar Arrieta, Jefatura </w:t>
      </w:r>
      <w:r w:rsidR="008F7A29">
        <w:rPr>
          <w:rFonts w:ascii="Arial" w:hAnsi="Arial" w:cs="Arial"/>
        </w:rPr>
        <w:t>del Subproceso de Evaluación del Desempeño</w:t>
      </w:r>
      <w:r w:rsidR="00995831">
        <w:rPr>
          <w:rFonts w:ascii="Arial" w:hAnsi="Arial" w:cs="Arial"/>
        </w:rPr>
        <w:t xml:space="preserve">, </w:t>
      </w:r>
      <w:r w:rsidR="008F7A29">
        <w:rPr>
          <w:rFonts w:ascii="Arial" w:hAnsi="Arial" w:cs="Arial"/>
        </w:rPr>
        <w:t xml:space="preserve">en representación de la Máster Roxana Arrieta </w:t>
      </w:r>
      <w:r w:rsidR="00995831">
        <w:rPr>
          <w:rFonts w:ascii="Arial" w:hAnsi="Arial" w:cs="Arial"/>
        </w:rPr>
        <w:t>Meléndez, Directora de la Dirección</w:t>
      </w:r>
      <w:r w:rsidR="00995831" w:rsidRPr="00F8400A">
        <w:rPr>
          <w:rFonts w:ascii="Arial" w:hAnsi="Arial" w:cs="Arial"/>
        </w:rPr>
        <w:t xml:space="preserve"> Gestión Humana</w:t>
      </w:r>
      <w:r w:rsidR="000861D5">
        <w:rPr>
          <w:rFonts w:ascii="Arial" w:hAnsi="Arial" w:cs="Arial"/>
        </w:rPr>
        <w:t xml:space="preserve"> y la Máster Arlette Zuñiga Lizano y </w:t>
      </w:r>
      <w:r w:rsidR="000861D5" w:rsidRPr="00AB2347">
        <w:rPr>
          <w:rFonts w:ascii="Arial" w:hAnsi="Arial" w:cs="Arial"/>
        </w:rPr>
        <w:t>Lic. Walter Jiménez Picado, Profesional</w:t>
      </w:r>
      <w:r w:rsidR="000861D5">
        <w:rPr>
          <w:rFonts w:ascii="Arial" w:hAnsi="Arial" w:cs="Arial"/>
        </w:rPr>
        <w:t>es</w:t>
      </w:r>
      <w:r w:rsidR="000861D5" w:rsidRPr="00AB2347">
        <w:rPr>
          <w:rFonts w:ascii="Arial" w:hAnsi="Arial" w:cs="Arial"/>
        </w:rPr>
        <w:t xml:space="preserve"> del Subproceso de Continuidad</w:t>
      </w:r>
      <w:r w:rsidR="000861D5" w:rsidRPr="007036C9">
        <w:rPr>
          <w:rFonts w:ascii="Arial" w:hAnsi="Arial" w:cs="Arial"/>
        </w:rPr>
        <w:t xml:space="preserve"> de la Dirección Ejecutiva.</w:t>
      </w:r>
    </w:p>
    <w:p w14:paraId="25BD7792" w14:textId="70A0E4DE" w:rsidR="001A5586" w:rsidRDefault="001A5586" w:rsidP="00D3486F">
      <w:pPr>
        <w:spacing w:after="0" w:line="240" w:lineRule="auto"/>
        <w:jc w:val="both"/>
        <w:rPr>
          <w:rFonts w:ascii="Arial" w:hAnsi="Arial" w:cs="Arial"/>
          <w:color w:val="D0CECE" w:themeColor="background2" w:themeShade="E6"/>
        </w:rPr>
      </w:pPr>
    </w:p>
    <w:p w14:paraId="113492D7" w14:textId="28F20385" w:rsidR="001A5586" w:rsidRDefault="001A5586" w:rsidP="00D3486F">
      <w:pPr>
        <w:spacing w:after="0" w:line="240" w:lineRule="auto"/>
        <w:jc w:val="both"/>
        <w:rPr>
          <w:rFonts w:ascii="Arial" w:hAnsi="Arial" w:cs="Arial"/>
          <w:color w:val="D0CECE" w:themeColor="background2" w:themeShade="E6"/>
        </w:rPr>
      </w:pPr>
    </w:p>
    <w:p w14:paraId="5C03E511" w14:textId="77777777" w:rsidR="00536B7B" w:rsidRPr="00D3486F" w:rsidRDefault="00536B7B" w:rsidP="00D3486F">
      <w:pPr>
        <w:spacing w:after="0" w:line="240" w:lineRule="auto"/>
        <w:jc w:val="center"/>
        <w:rPr>
          <w:rFonts w:ascii="Arial" w:hAnsi="Arial" w:cs="Arial"/>
          <w:b/>
          <w:color w:val="2F5496"/>
        </w:rPr>
      </w:pPr>
    </w:p>
    <w:p w14:paraId="1C77A518" w14:textId="77777777" w:rsidR="00EF49FB" w:rsidRPr="00D3486F" w:rsidRDefault="00EF49FB" w:rsidP="00D3486F">
      <w:pPr>
        <w:spacing w:after="0" w:line="240" w:lineRule="auto"/>
        <w:jc w:val="center"/>
        <w:rPr>
          <w:rFonts w:ascii="Arial" w:hAnsi="Arial" w:cs="Arial"/>
          <w:b/>
          <w:color w:val="2F5496"/>
        </w:rPr>
      </w:pPr>
    </w:p>
    <w:p w14:paraId="350551CD" w14:textId="6A9B8CF2" w:rsidR="00536B7B" w:rsidRDefault="00536B7B" w:rsidP="00D3486F">
      <w:pPr>
        <w:spacing w:after="0" w:line="240" w:lineRule="auto"/>
        <w:jc w:val="center"/>
        <w:rPr>
          <w:rFonts w:ascii="Arial" w:hAnsi="Arial" w:cs="Arial"/>
          <w:b/>
          <w:color w:val="2F5496"/>
        </w:rPr>
      </w:pPr>
      <w:r w:rsidRPr="00D3486F">
        <w:rPr>
          <w:rFonts w:ascii="Arial" w:hAnsi="Arial" w:cs="Arial"/>
          <w:b/>
          <w:color w:val="2F5496"/>
        </w:rPr>
        <w:t xml:space="preserve">ARTÍCULO </w:t>
      </w:r>
      <w:r w:rsidR="00734FFE" w:rsidRPr="00D3486F">
        <w:rPr>
          <w:rFonts w:ascii="Arial" w:hAnsi="Arial" w:cs="Arial"/>
          <w:b/>
          <w:color w:val="2F5496"/>
        </w:rPr>
        <w:t>I</w:t>
      </w:r>
    </w:p>
    <w:p w14:paraId="6C7B1C38" w14:textId="77777777" w:rsidR="00D3486F" w:rsidRPr="00D3486F" w:rsidRDefault="00D3486F" w:rsidP="00D3486F">
      <w:pPr>
        <w:spacing w:after="0" w:line="240" w:lineRule="auto"/>
        <w:jc w:val="center"/>
        <w:rPr>
          <w:rFonts w:ascii="Arial" w:hAnsi="Arial" w:cs="Arial"/>
          <w:b/>
          <w:color w:val="2F5496"/>
        </w:rPr>
      </w:pPr>
    </w:p>
    <w:p w14:paraId="08FB6BE6" w14:textId="3BD9B8AF" w:rsidR="004C429C" w:rsidRDefault="00B87CBE" w:rsidP="00091AFD">
      <w:pPr>
        <w:jc w:val="both"/>
        <w:rPr>
          <w:rFonts w:ascii="Arial" w:hAnsi="Arial" w:cs="Arial"/>
          <w:lang w:val="es-ES"/>
        </w:rPr>
      </w:pPr>
      <w:bookmarkStart w:id="0" w:name="_Hlk52169883"/>
      <w:r w:rsidRPr="00D3486F">
        <w:rPr>
          <w:rFonts w:ascii="Arial" w:hAnsi="Arial" w:cs="Arial"/>
          <w:lang w:val="es-ES"/>
        </w:rPr>
        <w:t xml:space="preserve">Se conoce </w:t>
      </w:r>
      <w:r w:rsidR="00291B11">
        <w:rPr>
          <w:rFonts w:ascii="Arial" w:hAnsi="Arial" w:cs="Arial"/>
          <w:lang w:val="es-ES"/>
        </w:rPr>
        <w:t xml:space="preserve">la propuesta de actualización de la </w:t>
      </w:r>
      <w:r w:rsidR="00291B11" w:rsidRPr="00091AFD">
        <w:rPr>
          <w:rFonts w:ascii="Arial" w:hAnsi="Arial" w:cs="Arial"/>
          <w:i/>
          <w:iCs/>
          <w:lang w:val="es-ES"/>
        </w:rPr>
        <w:t xml:space="preserve">“Política de Gestión de la Continuidad del </w:t>
      </w:r>
      <w:r w:rsidR="002B0D3F" w:rsidRPr="00091AFD">
        <w:rPr>
          <w:rFonts w:ascii="Arial" w:hAnsi="Arial" w:cs="Arial"/>
          <w:i/>
          <w:iCs/>
          <w:lang w:val="es-ES"/>
        </w:rPr>
        <w:t>Servicio”</w:t>
      </w:r>
      <w:r w:rsidR="00CE1A47" w:rsidRPr="00091AFD">
        <w:rPr>
          <w:rFonts w:ascii="Arial" w:hAnsi="Arial" w:cs="Arial"/>
          <w:i/>
          <w:iCs/>
          <w:lang w:val="es-ES"/>
        </w:rPr>
        <w:t>.</w:t>
      </w:r>
      <w:r w:rsidR="00CE1A47">
        <w:rPr>
          <w:rFonts w:ascii="Arial" w:hAnsi="Arial" w:cs="Arial"/>
          <w:lang w:val="es-ES"/>
        </w:rPr>
        <w:t xml:space="preserve"> La política vigente a la fecha fue</w:t>
      </w:r>
      <w:r w:rsidR="002B0D3F">
        <w:rPr>
          <w:rFonts w:ascii="Arial" w:hAnsi="Arial" w:cs="Arial"/>
          <w:lang w:val="es-ES"/>
        </w:rPr>
        <w:t xml:space="preserve"> aprobada</w:t>
      </w:r>
      <w:r w:rsidR="00F41560">
        <w:rPr>
          <w:rFonts w:ascii="Arial" w:hAnsi="Arial" w:cs="Arial"/>
          <w:lang w:val="es-ES"/>
        </w:rPr>
        <w:t xml:space="preserve"> por </w:t>
      </w:r>
      <w:r w:rsidR="00263A7F">
        <w:rPr>
          <w:rFonts w:ascii="Arial" w:hAnsi="Arial" w:cs="Arial"/>
          <w:lang w:val="es-ES"/>
        </w:rPr>
        <w:t>Corte Plena en la sesión 37-2014 del 4 de agosto del 2014, a</w:t>
      </w:r>
      <w:r w:rsidR="002B0D3F">
        <w:rPr>
          <w:rFonts w:ascii="Arial" w:hAnsi="Arial" w:cs="Arial"/>
          <w:lang w:val="es-ES"/>
        </w:rPr>
        <w:t>r</w:t>
      </w:r>
      <w:r w:rsidR="00263A7F">
        <w:rPr>
          <w:rFonts w:ascii="Arial" w:hAnsi="Arial" w:cs="Arial"/>
          <w:lang w:val="es-ES"/>
        </w:rPr>
        <w:t xml:space="preserve">tículo </w:t>
      </w:r>
      <w:r w:rsidR="002B0D3F">
        <w:rPr>
          <w:rFonts w:ascii="Arial" w:hAnsi="Arial" w:cs="Arial"/>
          <w:lang w:val="es-ES"/>
        </w:rPr>
        <w:t xml:space="preserve">XII. </w:t>
      </w:r>
      <w:r w:rsidR="00CE1A47">
        <w:rPr>
          <w:rFonts w:ascii="Arial" w:hAnsi="Arial" w:cs="Arial"/>
          <w:lang w:val="es-ES"/>
        </w:rPr>
        <w:t xml:space="preserve">La propuesta que se presenta para valoración del Comité </w:t>
      </w:r>
      <w:r w:rsidR="00B6374A">
        <w:rPr>
          <w:rFonts w:ascii="Arial" w:hAnsi="Arial" w:cs="Arial"/>
          <w:lang w:val="es-ES"/>
        </w:rPr>
        <w:t xml:space="preserve">fue </w:t>
      </w:r>
      <w:r w:rsidR="00F41560">
        <w:rPr>
          <w:rFonts w:ascii="Arial" w:hAnsi="Arial" w:cs="Arial"/>
          <w:lang w:val="es-ES"/>
        </w:rPr>
        <w:t>actualizada</w:t>
      </w:r>
      <w:r w:rsidR="00B6374A">
        <w:rPr>
          <w:rFonts w:ascii="Arial" w:hAnsi="Arial" w:cs="Arial"/>
          <w:lang w:val="es-ES"/>
        </w:rPr>
        <w:t xml:space="preserve"> por el Subproceso de Gestión de Continuidad del Servicio</w:t>
      </w:r>
      <w:r w:rsidR="00CE1A47">
        <w:rPr>
          <w:rFonts w:ascii="Arial" w:hAnsi="Arial" w:cs="Arial"/>
          <w:lang w:val="es-ES"/>
        </w:rPr>
        <w:t xml:space="preserve">, contemplando elementos del </w:t>
      </w:r>
      <w:r w:rsidR="00390965">
        <w:rPr>
          <w:rFonts w:ascii="Arial" w:hAnsi="Arial" w:cs="Arial"/>
          <w:lang w:val="es-ES"/>
        </w:rPr>
        <w:t>Modelo de Gestión de Políticas Institucionales</w:t>
      </w:r>
      <w:r w:rsidR="004F3FB5">
        <w:rPr>
          <w:rFonts w:ascii="Arial" w:hAnsi="Arial" w:cs="Arial"/>
          <w:lang w:val="es-ES"/>
        </w:rPr>
        <w:t xml:space="preserve">, mismo que fue comunicado en la Circular 22-2020 de la Secretaría General de la Corte, como resultado de lo </w:t>
      </w:r>
      <w:r w:rsidR="00CE1A47">
        <w:rPr>
          <w:rFonts w:ascii="Arial" w:hAnsi="Arial" w:cs="Arial"/>
          <w:lang w:val="es-ES"/>
        </w:rPr>
        <w:t xml:space="preserve">aprobado en </w:t>
      </w:r>
      <w:r w:rsidR="00390965">
        <w:rPr>
          <w:rFonts w:ascii="Arial" w:hAnsi="Arial" w:cs="Arial"/>
          <w:lang w:val="es-ES"/>
        </w:rPr>
        <w:t xml:space="preserve">acuerdo de Corte Plena </w:t>
      </w:r>
      <w:r w:rsidR="004F3FB5">
        <w:rPr>
          <w:rFonts w:ascii="Arial" w:hAnsi="Arial" w:cs="Arial"/>
          <w:lang w:val="es-ES"/>
        </w:rPr>
        <w:t xml:space="preserve">tomado en </w:t>
      </w:r>
      <w:r w:rsidR="00CE1A47">
        <w:rPr>
          <w:rFonts w:ascii="Arial" w:hAnsi="Arial" w:cs="Arial"/>
          <w:lang w:val="es-ES"/>
        </w:rPr>
        <w:t xml:space="preserve">la </w:t>
      </w:r>
      <w:r w:rsidR="005E3029" w:rsidRPr="005E3029">
        <w:rPr>
          <w:rFonts w:ascii="Arial" w:hAnsi="Arial" w:cs="Arial"/>
          <w:lang w:val="es-ES"/>
        </w:rPr>
        <w:t>sesión 02-2020 celebrada el 13 de enero de 2020, artículo XXXII</w:t>
      </w:r>
      <w:r w:rsidR="00F25DCD">
        <w:rPr>
          <w:rFonts w:ascii="Arial" w:hAnsi="Arial" w:cs="Arial"/>
          <w:lang w:val="es-ES"/>
        </w:rPr>
        <w:t xml:space="preserve">, </w:t>
      </w:r>
      <w:r w:rsidR="004F3FB5">
        <w:rPr>
          <w:rFonts w:ascii="Arial" w:hAnsi="Arial" w:cs="Arial"/>
          <w:lang w:val="es-ES"/>
        </w:rPr>
        <w:t xml:space="preserve">donde se conoció el informe </w:t>
      </w:r>
      <w:r w:rsidR="004F3FB5" w:rsidRPr="004F3FB5">
        <w:rPr>
          <w:rFonts w:ascii="Arial" w:hAnsi="Arial" w:cs="Arial"/>
          <w:lang w:val="es-ES"/>
        </w:rPr>
        <w:t>1995-PLA-PE-2019</w:t>
      </w:r>
      <w:r w:rsidR="004F3FB5">
        <w:rPr>
          <w:rFonts w:ascii="Arial" w:hAnsi="Arial" w:cs="Arial"/>
          <w:lang w:val="es-ES"/>
        </w:rPr>
        <w:t xml:space="preserve"> de la Dirección de Planificación</w:t>
      </w:r>
      <w:r w:rsidR="00CE1A47">
        <w:rPr>
          <w:rFonts w:ascii="Arial" w:hAnsi="Arial" w:cs="Arial"/>
          <w:lang w:val="es-ES"/>
        </w:rPr>
        <w:t xml:space="preserve">; no obstante, se aclara que en dicho modelo y según lo estableció la Dirección de Planificación </w:t>
      </w:r>
      <w:r w:rsidR="00F25DCD">
        <w:rPr>
          <w:rFonts w:ascii="Arial" w:hAnsi="Arial" w:cs="Arial"/>
          <w:lang w:val="es-ES"/>
        </w:rPr>
        <w:t>en</w:t>
      </w:r>
      <w:r w:rsidR="004F3FB5">
        <w:rPr>
          <w:rFonts w:ascii="Arial" w:hAnsi="Arial" w:cs="Arial"/>
          <w:lang w:val="es-ES"/>
        </w:rPr>
        <w:t xml:space="preserve"> el citado informe, </w:t>
      </w:r>
      <w:r w:rsidR="00F25DCD">
        <w:rPr>
          <w:rFonts w:ascii="Arial" w:hAnsi="Arial" w:cs="Arial"/>
          <w:lang w:val="es-ES"/>
        </w:rPr>
        <w:t>la “Política de Gestión de la Continuidad del Servicio” está catalogada como de índole operativ</w:t>
      </w:r>
      <w:r w:rsidR="004F3FB5">
        <w:rPr>
          <w:rFonts w:ascii="Arial" w:hAnsi="Arial" w:cs="Arial"/>
          <w:lang w:val="es-ES"/>
        </w:rPr>
        <w:t>a</w:t>
      </w:r>
      <w:r w:rsidR="00F25DCD">
        <w:rPr>
          <w:rFonts w:ascii="Arial" w:hAnsi="Arial" w:cs="Arial"/>
          <w:lang w:val="es-ES"/>
        </w:rPr>
        <w:t xml:space="preserve">, lo cual implica que no sigue el </w:t>
      </w:r>
      <w:r w:rsidR="004F3FB5">
        <w:rPr>
          <w:rFonts w:ascii="Arial" w:hAnsi="Arial" w:cs="Arial"/>
          <w:lang w:val="es-ES"/>
        </w:rPr>
        <w:t xml:space="preserve">mismo </w:t>
      </w:r>
      <w:r w:rsidR="00F25DCD">
        <w:rPr>
          <w:rFonts w:ascii="Arial" w:hAnsi="Arial" w:cs="Arial"/>
          <w:lang w:val="es-ES"/>
        </w:rPr>
        <w:t>proceso de aprobación establecido para las políticas institucionales</w:t>
      </w:r>
      <w:r w:rsidR="005E3029">
        <w:rPr>
          <w:rFonts w:ascii="Arial" w:hAnsi="Arial" w:cs="Arial"/>
          <w:lang w:val="es-ES"/>
        </w:rPr>
        <w:t>.</w:t>
      </w:r>
    </w:p>
    <w:p w14:paraId="02CB107D" w14:textId="0EA3D0ED" w:rsidR="00F25DCD" w:rsidRDefault="00F25DCD" w:rsidP="004F3FB5">
      <w:pPr>
        <w:widowControl w:val="0"/>
        <w:autoSpaceDE w:val="0"/>
        <w:autoSpaceDN w:val="0"/>
        <w:adjustRightInd w:val="0"/>
        <w:spacing w:after="0" w:line="240" w:lineRule="auto"/>
        <w:ind w:right="142" w:firstLine="708"/>
        <w:jc w:val="both"/>
        <w:rPr>
          <w:rFonts w:ascii="Arial" w:hAnsi="Arial" w:cs="Arial"/>
          <w:lang w:val="es-ES"/>
        </w:rPr>
      </w:pPr>
    </w:p>
    <w:tbl>
      <w:tblPr>
        <w:tblStyle w:val="Tablaconcuadrcula"/>
        <w:tblW w:w="0" w:type="auto"/>
        <w:tblInd w:w="1696" w:type="dxa"/>
        <w:tblLook w:val="04A0" w:firstRow="1" w:lastRow="0" w:firstColumn="1" w:lastColumn="0" w:noHBand="0" w:noVBand="1"/>
      </w:tblPr>
      <w:tblGrid>
        <w:gridCol w:w="2718"/>
        <w:gridCol w:w="2669"/>
      </w:tblGrid>
      <w:tr w:rsidR="00C969E2" w14:paraId="0FBBE7F0" w14:textId="77777777" w:rsidTr="00C969E2">
        <w:tc>
          <w:tcPr>
            <w:tcW w:w="2718" w:type="dxa"/>
            <w:shd w:val="clear" w:color="auto" w:fill="1F3864" w:themeFill="accent1" w:themeFillShade="80"/>
          </w:tcPr>
          <w:p w14:paraId="278AA0F3" w14:textId="30CB980C" w:rsidR="00C969E2" w:rsidRPr="00C969E2" w:rsidRDefault="00C969E2" w:rsidP="003C79B5">
            <w:pPr>
              <w:widowControl w:val="0"/>
              <w:autoSpaceDE w:val="0"/>
              <w:autoSpaceDN w:val="0"/>
              <w:adjustRightInd w:val="0"/>
              <w:spacing w:after="0" w:line="240" w:lineRule="auto"/>
              <w:ind w:right="142"/>
              <w:jc w:val="center"/>
              <w:rPr>
                <w:rFonts w:ascii="Arial" w:hAnsi="Arial" w:cs="Arial"/>
                <w:lang w:val="es-ES"/>
              </w:rPr>
            </w:pPr>
            <w:r w:rsidRPr="00C969E2">
              <w:rPr>
                <w:rFonts w:ascii="Arial" w:hAnsi="Arial" w:cs="Arial"/>
                <w:lang w:val="es-ES"/>
              </w:rPr>
              <w:t>Política vigente del 2014</w:t>
            </w:r>
          </w:p>
        </w:tc>
        <w:tc>
          <w:tcPr>
            <w:tcW w:w="2669" w:type="dxa"/>
            <w:shd w:val="clear" w:color="auto" w:fill="1F3864" w:themeFill="accent1" w:themeFillShade="80"/>
          </w:tcPr>
          <w:p w14:paraId="0C4D622C" w14:textId="47B63CD9" w:rsidR="00C969E2" w:rsidRPr="00C969E2" w:rsidRDefault="00C969E2" w:rsidP="003C79B5">
            <w:pPr>
              <w:widowControl w:val="0"/>
              <w:autoSpaceDE w:val="0"/>
              <w:autoSpaceDN w:val="0"/>
              <w:adjustRightInd w:val="0"/>
              <w:spacing w:after="0" w:line="240" w:lineRule="auto"/>
              <w:ind w:right="142"/>
              <w:jc w:val="center"/>
              <w:rPr>
                <w:rFonts w:ascii="Arial" w:hAnsi="Arial" w:cs="Arial"/>
                <w:lang w:val="es-ES"/>
              </w:rPr>
            </w:pPr>
            <w:r w:rsidRPr="00C969E2">
              <w:rPr>
                <w:rFonts w:ascii="Arial" w:hAnsi="Arial" w:cs="Arial"/>
                <w:lang w:val="es-ES"/>
              </w:rPr>
              <w:t>Borrador Política actualizada</w:t>
            </w:r>
          </w:p>
        </w:tc>
      </w:tr>
      <w:bookmarkStart w:id="1" w:name="_MON_1728277443"/>
      <w:bookmarkEnd w:id="1"/>
      <w:tr w:rsidR="00C969E2" w14:paraId="05353D9A" w14:textId="77777777" w:rsidTr="00C969E2">
        <w:trPr>
          <w:trHeight w:val="865"/>
        </w:trPr>
        <w:tc>
          <w:tcPr>
            <w:tcW w:w="2718" w:type="dxa"/>
          </w:tcPr>
          <w:p w14:paraId="36BD8D46" w14:textId="592A357F" w:rsidR="00C969E2" w:rsidRDefault="00C969E2" w:rsidP="003C79B5">
            <w:pPr>
              <w:widowControl w:val="0"/>
              <w:autoSpaceDE w:val="0"/>
              <w:autoSpaceDN w:val="0"/>
              <w:adjustRightInd w:val="0"/>
              <w:spacing w:after="0" w:line="240" w:lineRule="auto"/>
              <w:ind w:right="142"/>
              <w:jc w:val="center"/>
              <w:rPr>
                <w:rFonts w:ascii="Arial" w:hAnsi="Arial" w:cs="Arial"/>
                <w:color w:val="BFBFBF" w:themeColor="background1" w:themeShade="BF"/>
                <w:lang w:val="es-ES"/>
              </w:rPr>
            </w:pPr>
            <w:r>
              <w:rPr>
                <w:rFonts w:ascii="Arial" w:eastAsia="Calibri" w:hAnsi="Arial" w:cs="Arial"/>
                <w:color w:val="BFBFBF" w:themeColor="background1" w:themeShade="BF"/>
                <w:lang w:val="es-ES"/>
              </w:rPr>
              <w:object w:dxaOrig="1537" w:dyaOrig="997" w14:anchorId="43532D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8pt" o:ole="">
                  <v:imagedata r:id="rId8" o:title=""/>
                </v:shape>
                <o:OLEObject Type="Embed" ProgID="Word.Document.8" ShapeID="_x0000_i1025" DrawAspect="Icon" ObjectID="_1728279598" r:id="rId9">
                  <o:FieldCodes>\s</o:FieldCodes>
                </o:OLEObject>
              </w:object>
            </w:r>
          </w:p>
        </w:tc>
        <w:bookmarkStart w:id="2" w:name="_MON_1728277496"/>
        <w:bookmarkEnd w:id="2"/>
        <w:tc>
          <w:tcPr>
            <w:tcW w:w="2669" w:type="dxa"/>
          </w:tcPr>
          <w:p w14:paraId="20E17AEB" w14:textId="6999C28B" w:rsidR="00C969E2" w:rsidRDefault="00820D32" w:rsidP="003C79B5">
            <w:pPr>
              <w:widowControl w:val="0"/>
              <w:autoSpaceDE w:val="0"/>
              <w:autoSpaceDN w:val="0"/>
              <w:adjustRightInd w:val="0"/>
              <w:spacing w:after="0" w:line="240" w:lineRule="auto"/>
              <w:ind w:right="142"/>
              <w:jc w:val="center"/>
              <w:rPr>
                <w:rFonts w:ascii="Arial" w:hAnsi="Arial" w:cs="Arial"/>
                <w:color w:val="BFBFBF" w:themeColor="background1" w:themeShade="BF"/>
                <w:lang w:val="es-ES"/>
              </w:rPr>
            </w:pPr>
            <w:r>
              <w:rPr>
                <w:rFonts w:ascii="Arial" w:eastAsia="Calibri" w:hAnsi="Arial" w:cs="Arial"/>
                <w:color w:val="BFBFBF" w:themeColor="background1" w:themeShade="BF"/>
                <w:lang w:val="es-ES"/>
              </w:rPr>
              <w:object w:dxaOrig="1537" w:dyaOrig="997" w14:anchorId="4AC92C62">
                <v:shape id="_x0000_i1026" type="#_x0000_t75" style="width:76.8pt;height:49.8pt" o:ole="">
                  <v:imagedata r:id="rId10" o:title=""/>
                </v:shape>
                <o:OLEObject Type="Embed" ProgID="Word.Document.12" ShapeID="_x0000_i1026" DrawAspect="Icon" ObjectID="_1728279599" r:id="rId11">
                  <o:FieldCodes>\s</o:FieldCodes>
                </o:OLEObject>
              </w:object>
            </w:r>
          </w:p>
        </w:tc>
      </w:tr>
    </w:tbl>
    <w:p w14:paraId="7B118EA2" w14:textId="77777777" w:rsidR="00F16BD2" w:rsidRPr="003C79B5" w:rsidRDefault="00F16BD2" w:rsidP="003C79B5">
      <w:pPr>
        <w:widowControl w:val="0"/>
        <w:autoSpaceDE w:val="0"/>
        <w:autoSpaceDN w:val="0"/>
        <w:adjustRightInd w:val="0"/>
        <w:spacing w:after="0" w:line="240" w:lineRule="auto"/>
        <w:ind w:right="142" w:firstLine="708"/>
        <w:jc w:val="center"/>
        <w:rPr>
          <w:rFonts w:ascii="Arial" w:hAnsi="Arial" w:cs="Arial"/>
          <w:color w:val="BFBFBF" w:themeColor="background1" w:themeShade="BF"/>
          <w:lang w:val="es-ES"/>
        </w:rPr>
      </w:pPr>
    </w:p>
    <w:p w14:paraId="3D19F4CC" w14:textId="77777777" w:rsidR="003C79B5" w:rsidRDefault="003C79B5" w:rsidP="004F3FB5">
      <w:pPr>
        <w:widowControl w:val="0"/>
        <w:autoSpaceDE w:val="0"/>
        <w:autoSpaceDN w:val="0"/>
        <w:adjustRightInd w:val="0"/>
        <w:spacing w:after="0" w:line="240" w:lineRule="auto"/>
        <w:ind w:right="142" w:firstLine="708"/>
        <w:jc w:val="both"/>
        <w:rPr>
          <w:rFonts w:ascii="Arial" w:hAnsi="Arial" w:cs="Arial"/>
          <w:lang w:val="es-ES"/>
        </w:rPr>
      </w:pPr>
    </w:p>
    <w:p w14:paraId="2C5E39F1" w14:textId="4F9B4D29" w:rsidR="00F25DCD" w:rsidRDefault="00F25DCD" w:rsidP="00091AFD">
      <w:pPr>
        <w:widowControl w:val="0"/>
        <w:autoSpaceDE w:val="0"/>
        <w:autoSpaceDN w:val="0"/>
        <w:adjustRightInd w:val="0"/>
        <w:spacing w:after="0" w:line="240" w:lineRule="auto"/>
        <w:ind w:right="142"/>
        <w:jc w:val="both"/>
        <w:rPr>
          <w:rFonts w:ascii="Arial" w:hAnsi="Arial" w:cs="Arial"/>
          <w:lang w:val="es-ES"/>
        </w:rPr>
      </w:pPr>
      <w:r>
        <w:rPr>
          <w:rFonts w:ascii="Arial" w:hAnsi="Arial" w:cs="Arial"/>
          <w:lang w:val="es-ES"/>
        </w:rPr>
        <w:t xml:space="preserve">Por parte del Subproceso de Gestión de Continuidad del Servicio se realiza presentación donde se expone el contenido de la política y los cambios introducidos en la propuesta de actualización. </w:t>
      </w:r>
    </w:p>
    <w:p w14:paraId="20DAB6FF" w14:textId="01AB2843" w:rsidR="00D066B4" w:rsidRDefault="00D066B4" w:rsidP="00B87CBE">
      <w:pPr>
        <w:widowControl w:val="0"/>
        <w:autoSpaceDE w:val="0"/>
        <w:autoSpaceDN w:val="0"/>
        <w:adjustRightInd w:val="0"/>
        <w:spacing w:after="0" w:line="240" w:lineRule="auto"/>
        <w:ind w:right="142" w:firstLine="708"/>
        <w:jc w:val="both"/>
        <w:rPr>
          <w:rFonts w:ascii="Arial" w:hAnsi="Arial" w:cs="Arial"/>
          <w:lang w:val="es-ES"/>
        </w:rPr>
      </w:pPr>
    </w:p>
    <w:p w14:paraId="0FA48A29" w14:textId="593B91A5" w:rsidR="00D066B4" w:rsidRDefault="00D066B4" w:rsidP="00B87CBE">
      <w:pPr>
        <w:widowControl w:val="0"/>
        <w:autoSpaceDE w:val="0"/>
        <w:autoSpaceDN w:val="0"/>
        <w:adjustRightInd w:val="0"/>
        <w:spacing w:after="0" w:line="240" w:lineRule="auto"/>
        <w:ind w:right="142" w:firstLine="708"/>
        <w:jc w:val="both"/>
        <w:rPr>
          <w:rFonts w:ascii="Arial" w:hAnsi="Arial" w:cs="Arial"/>
          <w:color w:val="BFBFBF" w:themeColor="background1" w:themeShade="BF"/>
          <w:lang w:val="es-ES"/>
        </w:rPr>
      </w:pPr>
    </w:p>
    <w:p w14:paraId="5D4F40DB" w14:textId="7936E53D" w:rsidR="00820D32" w:rsidRDefault="00820D32" w:rsidP="00820D32">
      <w:pPr>
        <w:widowControl w:val="0"/>
        <w:autoSpaceDE w:val="0"/>
        <w:autoSpaceDN w:val="0"/>
        <w:adjustRightInd w:val="0"/>
        <w:spacing w:after="0" w:line="240" w:lineRule="auto"/>
        <w:ind w:right="142" w:firstLine="708"/>
        <w:jc w:val="center"/>
        <w:rPr>
          <w:rFonts w:ascii="Arial" w:hAnsi="Arial" w:cs="Arial"/>
          <w:lang w:val="es-ES"/>
        </w:rPr>
      </w:pPr>
      <w:r>
        <w:rPr>
          <w:rFonts w:ascii="Arial" w:hAnsi="Arial" w:cs="Arial"/>
          <w:lang w:val="es-ES"/>
        </w:rPr>
        <w:object w:dxaOrig="1537" w:dyaOrig="997" w14:anchorId="4A055C7B">
          <v:shape id="_x0000_i1027" type="#_x0000_t75" style="width:76.8pt;height:49.8pt" o:ole="">
            <v:imagedata r:id="rId12" o:title=""/>
          </v:shape>
          <o:OLEObject Type="Embed" ProgID="PowerPoint.Show.12" ShapeID="_x0000_i1027" DrawAspect="Icon" ObjectID="_1728279600" r:id="rId13"/>
        </w:object>
      </w:r>
    </w:p>
    <w:p w14:paraId="752CDF25" w14:textId="77777777" w:rsidR="00D066B4" w:rsidRPr="002D13A4" w:rsidRDefault="00D066B4" w:rsidP="00B87CBE">
      <w:pPr>
        <w:widowControl w:val="0"/>
        <w:autoSpaceDE w:val="0"/>
        <w:autoSpaceDN w:val="0"/>
        <w:adjustRightInd w:val="0"/>
        <w:spacing w:after="0" w:line="240" w:lineRule="auto"/>
        <w:ind w:right="142" w:firstLine="708"/>
        <w:jc w:val="both"/>
        <w:rPr>
          <w:rFonts w:ascii="Arial" w:hAnsi="Arial" w:cs="Arial"/>
          <w:lang w:val="es-ES"/>
        </w:rPr>
      </w:pPr>
    </w:p>
    <w:p w14:paraId="60E445E7" w14:textId="0040004A" w:rsidR="00D066B4" w:rsidRPr="002D13A4" w:rsidRDefault="00D066B4" w:rsidP="00D066B4">
      <w:pPr>
        <w:spacing w:after="0" w:line="240" w:lineRule="auto"/>
        <w:jc w:val="both"/>
        <w:rPr>
          <w:rFonts w:ascii="Arial" w:eastAsia="Times New Roman" w:hAnsi="Arial" w:cs="Arial"/>
          <w:b/>
          <w:bCs/>
          <w:lang w:eastAsia="es-ES"/>
        </w:rPr>
      </w:pPr>
      <w:r w:rsidRPr="002D13A4">
        <w:rPr>
          <w:rFonts w:ascii="Arial" w:eastAsia="Times New Roman" w:hAnsi="Arial" w:cs="Arial"/>
          <w:b/>
          <w:bCs/>
          <w:lang w:eastAsia="es-ES"/>
        </w:rPr>
        <w:t>Se acuerda:</w:t>
      </w:r>
      <w:r w:rsidRPr="002D13A4">
        <w:rPr>
          <w:rFonts w:ascii="Arial" w:eastAsia="Times New Roman" w:hAnsi="Arial" w:cs="Arial"/>
          <w:lang w:eastAsia="es-ES"/>
        </w:rPr>
        <w:t xml:space="preserve"> </w:t>
      </w:r>
      <w:r w:rsidR="004F3FB5" w:rsidRPr="002D13A4">
        <w:rPr>
          <w:rFonts w:ascii="Arial" w:eastAsia="Times New Roman" w:hAnsi="Arial" w:cs="Arial"/>
          <w:b/>
          <w:bCs/>
          <w:lang w:eastAsia="es-ES"/>
        </w:rPr>
        <w:t>1)</w:t>
      </w:r>
      <w:r w:rsidR="004F3FB5" w:rsidRPr="002D13A4">
        <w:rPr>
          <w:rFonts w:ascii="Arial" w:eastAsia="Times New Roman" w:hAnsi="Arial" w:cs="Arial"/>
          <w:lang w:eastAsia="es-ES"/>
        </w:rPr>
        <w:t xml:space="preserve"> </w:t>
      </w:r>
      <w:r w:rsidRPr="002D13A4">
        <w:rPr>
          <w:rFonts w:ascii="Arial" w:eastAsia="Times New Roman" w:hAnsi="Arial" w:cs="Arial"/>
          <w:lang w:eastAsia="es-ES"/>
        </w:rPr>
        <w:t xml:space="preserve">Tomar nota de </w:t>
      </w:r>
      <w:r w:rsidR="004C429C" w:rsidRPr="002D13A4">
        <w:rPr>
          <w:rFonts w:ascii="Arial" w:eastAsia="Times New Roman" w:hAnsi="Arial" w:cs="Arial"/>
          <w:lang w:eastAsia="es-ES"/>
        </w:rPr>
        <w:t>la propuesta presentada por</w:t>
      </w:r>
      <w:r w:rsidRPr="002D13A4">
        <w:rPr>
          <w:rFonts w:ascii="Arial" w:eastAsia="Times New Roman" w:hAnsi="Arial" w:cs="Arial"/>
          <w:lang w:eastAsia="es-ES"/>
        </w:rPr>
        <w:t xml:space="preserve"> el Subproceso de Gestión de la Continuidad</w:t>
      </w:r>
      <w:r w:rsidR="004F3FB5" w:rsidRPr="002D13A4">
        <w:rPr>
          <w:rFonts w:ascii="Arial" w:eastAsia="Times New Roman" w:hAnsi="Arial" w:cs="Arial"/>
          <w:lang w:eastAsia="es-ES"/>
        </w:rPr>
        <w:t xml:space="preserve"> y la presentación realizada.</w:t>
      </w:r>
      <w:r w:rsidR="004C429C" w:rsidRPr="002D13A4">
        <w:rPr>
          <w:rFonts w:ascii="Arial" w:eastAsia="Times New Roman" w:hAnsi="Arial" w:cs="Arial"/>
          <w:lang w:eastAsia="es-ES"/>
        </w:rPr>
        <w:t xml:space="preserve"> </w:t>
      </w:r>
      <w:r w:rsidR="004F3FB5" w:rsidRPr="002D13A4">
        <w:rPr>
          <w:rFonts w:ascii="Arial" w:eastAsia="Times New Roman" w:hAnsi="Arial" w:cs="Arial"/>
          <w:b/>
          <w:bCs/>
          <w:lang w:eastAsia="es-ES"/>
        </w:rPr>
        <w:t>2)</w:t>
      </w:r>
      <w:r w:rsidR="004F3FB5" w:rsidRPr="002D13A4">
        <w:rPr>
          <w:rFonts w:ascii="Arial" w:eastAsia="Times New Roman" w:hAnsi="Arial" w:cs="Arial"/>
          <w:lang w:eastAsia="es-ES"/>
        </w:rPr>
        <w:t xml:space="preserve"> El</w:t>
      </w:r>
      <w:r w:rsidR="005E3029" w:rsidRPr="002D13A4">
        <w:rPr>
          <w:rFonts w:ascii="Arial" w:eastAsia="Times New Roman" w:hAnsi="Arial" w:cs="Arial"/>
          <w:lang w:eastAsia="es-ES"/>
        </w:rPr>
        <w:t xml:space="preserve"> documento</w:t>
      </w:r>
      <w:r w:rsidR="004F3FB5" w:rsidRPr="002D13A4">
        <w:rPr>
          <w:rFonts w:ascii="Arial" w:eastAsia="Times New Roman" w:hAnsi="Arial" w:cs="Arial"/>
          <w:lang w:eastAsia="es-ES"/>
        </w:rPr>
        <w:t xml:space="preserve"> con la propuesta</w:t>
      </w:r>
      <w:r w:rsidR="005E3029" w:rsidRPr="002D13A4">
        <w:rPr>
          <w:rFonts w:ascii="Arial" w:eastAsia="Times New Roman" w:hAnsi="Arial" w:cs="Arial"/>
          <w:lang w:eastAsia="es-ES"/>
        </w:rPr>
        <w:t xml:space="preserve"> </w:t>
      </w:r>
      <w:r w:rsidR="00443431" w:rsidRPr="002D13A4">
        <w:rPr>
          <w:rFonts w:ascii="Arial" w:eastAsia="Times New Roman" w:hAnsi="Arial" w:cs="Arial"/>
          <w:lang w:eastAsia="es-ES"/>
        </w:rPr>
        <w:t>quedará sujet</w:t>
      </w:r>
      <w:r w:rsidR="005E3029" w:rsidRPr="002D13A4">
        <w:rPr>
          <w:rFonts w:ascii="Arial" w:eastAsia="Times New Roman" w:hAnsi="Arial" w:cs="Arial"/>
          <w:lang w:eastAsia="es-ES"/>
        </w:rPr>
        <w:t>o</w:t>
      </w:r>
      <w:r w:rsidR="00443431" w:rsidRPr="002D13A4">
        <w:rPr>
          <w:rFonts w:ascii="Arial" w:eastAsia="Times New Roman" w:hAnsi="Arial" w:cs="Arial"/>
          <w:lang w:eastAsia="es-ES"/>
        </w:rPr>
        <w:t xml:space="preserve"> a revisión </w:t>
      </w:r>
      <w:r w:rsidR="005E3029" w:rsidRPr="002D13A4">
        <w:rPr>
          <w:rFonts w:ascii="Arial" w:eastAsia="Times New Roman" w:hAnsi="Arial" w:cs="Arial"/>
          <w:lang w:eastAsia="es-ES"/>
        </w:rPr>
        <w:t xml:space="preserve">y análisis </w:t>
      </w:r>
      <w:r w:rsidR="00443431" w:rsidRPr="002D13A4">
        <w:rPr>
          <w:rFonts w:ascii="Arial" w:eastAsia="Times New Roman" w:hAnsi="Arial" w:cs="Arial"/>
          <w:lang w:eastAsia="es-ES"/>
        </w:rPr>
        <w:t>por parte de l</w:t>
      </w:r>
      <w:r w:rsidR="004F3FB5" w:rsidRPr="002D13A4">
        <w:rPr>
          <w:rFonts w:ascii="Arial" w:eastAsia="Times New Roman" w:hAnsi="Arial" w:cs="Arial"/>
          <w:lang w:eastAsia="es-ES"/>
        </w:rPr>
        <w:t>a</w:t>
      </w:r>
      <w:r w:rsidR="00443431" w:rsidRPr="002D13A4">
        <w:rPr>
          <w:rFonts w:ascii="Arial" w:eastAsia="Times New Roman" w:hAnsi="Arial" w:cs="Arial"/>
          <w:lang w:eastAsia="es-ES"/>
        </w:rPr>
        <w:t xml:space="preserve">s </w:t>
      </w:r>
      <w:r w:rsidR="004F3FB5" w:rsidRPr="002D13A4">
        <w:rPr>
          <w:rFonts w:ascii="Arial" w:eastAsia="Times New Roman" w:hAnsi="Arial" w:cs="Arial"/>
          <w:lang w:eastAsia="es-ES"/>
        </w:rPr>
        <w:t xml:space="preserve">personas </w:t>
      </w:r>
      <w:r w:rsidR="00443431" w:rsidRPr="002D13A4">
        <w:rPr>
          <w:rFonts w:ascii="Arial" w:eastAsia="Times New Roman" w:hAnsi="Arial" w:cs="Arial"/>
          <w:lang w:eastAsia="es-ES"/>
        </w:rPr>
        <w:t>integrantes del presente Comité, para e</w:t>
      </w:r>
      <w:r w:rsidR="00E1529E" w:rsidRPr="002D13A4">
        <w:rPr>
          <w:rFonts w:ascii="Arial" w:eastAsia="Times New Roman" w:hAnsi="Arial" w:cs="Arial"/>
          <w:lang w:eastAsia="es-ES"/>
        </w:rPr>
        <w:t>x</w:t>
      </w:r>
      <w:r w:rsidR="00443431" w:rsidRPr="002D13A4">
        <w:rPr>
          <w:rFonts w:ascii="Arial" w:eastAsia="Times New Roman" w:hAnsi="Arial" w:cs="Arial"/>
          <w:lang w:eastAsia="es-ES"/>
        </w:rPr>
        <w:t>ternar observaciones y/o sugerenc</w:t>
      </w:r>
      <w:r w:rsidR="00E1529E" w:rsidRPr="002D13A4">
        <w:rPr>
          <w:rFonts w:ascii="Arial" w:eastAsia="Times New Roman" w:hAnsi="Arial" w:cs="Arial"/>
          <w:lang w:eastAsia="es-ES"/>
        </w:rPr>
        <w:t xml:space="preserve">ias </w:t>
      </w:r>
      <w:r w:rsidR="00DC10F6" w:rsidRPr="002D13A4">
        <w:rPr>
          <w:rFonts w:ascii="Arial" w:eastAsia="Times New Roman" w:hAnsi="Arial" w:cs="Arial"/>
          <w:lang w:eastAsia="es-ES"/>
        </w:rPr>
        <w:t xml:space="preserve">del borrador de la </w:t>
      </w:r>
      <w:r w:rsidR="00E1529E" w:rsidRPr="002D13A4">
        <w:rPr>
          <w:rFonts w:ascii="Arial" w:eastAsia="Times New Roman" w:hAnsi="Arial" w:cs="Arial"/>
          <w:lang w:eastAsia="es-ES"/>
        </w:rPr>
        <w:t>Política</w:t>
      </w:r>
      <w:r w:rsidR="00D02BD7" w:rsidRPr="002D13A4">
        <w:rPr>
          <w:rFonts w:ascii="Arial" w:eastAsia="Times New Roman" w:hAnsi="Arial" w:cs="Arial"/>
          <w:lang w:eastAsia="es-ES"/>
        </w:rPr>
        <w:t xml:space="preserve"> de</w:t>
      </w:r>
      <w:r w:rsidR="00E1529E" w:rsidRPr="002D13A4">
        <w:rPr>
          <w:rFonts w:ascii="Arial" w:eastAsia="Times New Roman" w:hAnsi="Arial" w:cs="Arial"/>
          <w:lang w:eastAsia="es-ES"/>
        </w:rPr>
        <w:t xml:space="preserve"> </w:t>
      </w:r>
      <w:r w:rsidR="00DC10F6" w:rsidRPr="002D13A4">
        <w:rPr>
          <w:rFonts w:ascii="Arial" w:hAnsi="Arial" w:cs="Arial"/>
          <w:lang w:val="es-ES"/>
        </w:rPr>
        <w:t>Gestión de la Continuidad del Servicio</w:t>
      </w:r>
      <w:r w:rsidR="00E1529E" w:rsidRPr="002D13A4">
        <w:rPr>
          <w:rFonts w:ascii="Arial" w:eastAsia="Times New Roman" w:hAnsi="Arial" w:cs="Arial"/>
          <w:lang w:eastAsia="es-ES"/>
        </w:rPr>
        <w:t xml:space="preserve">, por lo que se establece un período de </w:t>
      </w:r>
      <w:r w:rsidR="004F3FB5" w:rsidRPr="00E72C21">
        <w:rPr>
          <w:rFonts w:ascii="Arial" w:eastAsia="Times New Roman" w:hAnsi="Arial" w:cs="Arial"/>
          <w:b/>
          <w:bCs/>
          <w:lang w:eastAsia="es-ES"/>
        </w:rPr>
        <w:t>10</w:t>
      </w:r>
      <w:r w:rsidR="004D2C35" w:rsidRPr="00E72C21">
        <w:rPr>
          <w:rFonts w:ascii="Arial" w:eastAsia="Times New Roman" w:hAnsi="Arial" w:cs="Arial"/>
          <w:b/>
          <w:bCs/>
          <w:lang w:eastAsia="es-ES"/>
        </w:rPr>
        <w:t xml:space="preserve"> días hábiles</w:t>
      </w:r>
      <w:r w:rsidR="004D2C35" w:rsidRPr="002D13A4">
        <w:rPr>
          <w:rFonts w:ascii="Arial" w:eastAsia="Times New Roman" w:hAnsi="Arial" w:cs="Arial"/>
          <w:lang w:eastAsia="es-ES"/>
        </w:rPr>
        <w:t xml:space="preserve"> para recibir</w:t>
      </w:r>
      <w:r w:rsidR="00A97365" w:rsidRPr="002D13A4">
        <w:rPr>
          <w:rFonts w:ascii="Arial" w:eastAsia="Times New Roman" w:hAnsi="Arial" w:cs="Arial"/>
          <w:lang w:eastAsia="es-ES"/>
        </w:rPr>
        <w:t xml:space="preserve"> observaciones</w:t>
      </w:r>
      <w:r w:rsidRPr="002D13A4">
        <w:rPr>
          <w:rFonts w:ascii="Arial" w:eastAsia="Times New Roman" w:hAnsi="Arial" w:cs="Arial"/>
          <w:lang w:eastAsia="es-ES"/>
        </w:rPr>
        <w:t xml:space="preserve">. </w:t>
      </w:r>
      <w:r w:rsidR="004F3FB5" w:rsidRPr="002D13A4">
        <w:rPr>
          <w:rFonts w:ascii="Arial" w:eastAsia="Times New Roman" w:hAnsi="Arial" w:cs="Arial"/>
          <w:b/>
          <w:bCs/>
          <w:lang w:eastAsia="es-ES"/>
        </w:rPr>
        <w:t>3)</w:t>
      </w:r>
      <w:r w:rsidR="004F3FB5" w:rsidRPr="002D13A4">
        <w:rPr>
          <w:rFonts w:ascii="Arial" w:eastAsia="Times New Roman" w:hAnsi="Arial" w:cs="Arial"/>
          <w:lang w:eastAsia="es-ES"/>
        </w:rPr>
        <w:t xml:space="preserve"> En caso de no existir observaciones</w:t>
      </w:r>
      <w:r w:rsidR="00B81F7F" w:rsidRPr="002D13A4">
        <w:rPr>
          <w:rFonts w:ascii="Arial" w:eastAsia="Times New Roman" w:hAnsi="Arial" w:cs="Arial"/>
          <w:lang w:eastAsia="es-ES"/>
        </w:rPr>
        <w:t xml:space="preserve"> de fondo, el Subproceso de Gestión de la Continuidad trasladará la propuesta al Consejo Superior, para su conocimiento y traslado a Corte Plena; en caso contrario, los aspectos por valorar serán conocidos en la próxima sesión del Comité Técnico.</w:t>
      </w:r>
      <w:r w:rsidR="004F3FB5" w:rsidRPr="002D13A4">
        <w:rPr>
          <w:rFonts w:ascii="Arial" w:eastAsia="Times New Roman" w:hAnsi="Arial" w:cs="Arial"/>
          <w:lang w:eastAsia="es-ES"/>
        </w:rPr>
        <w:t xml:space="preserve"> </w:t>
      </w:r>
      <w:r w:rsidRPr="002D13A4">
        <w:rPr>
          <w:rFonts w:ascii="Arial" w:eastAsia="Times New Roman" w:hAnsi="Arial" w:cs="Arial"/>
          <w:lang w:eastAsia="es-ES"/>
        </w:rPr>
        <w:t xml:space="preserve"> </w:t>
      </w:r>
      <w:r w:rsidRPr="002D13A4">
        <w:rPr>
          <w:rFonts w:ascii="Arial" w:eastAsia="Times New Roman" w:hAnsi="Arial" w:cs="Arial"/>
          <w:b/>
          <w:bCs/>
          <w:lang w:eastAsia="es-ES"/>
        </w:rPr>
        <w:t xml:space="preserve">ACUERDO FIRME. </w:t>
      </w:r>
    </w:p>
    <w:p w14:paraId="054920BB" w14:textId="67C6AD12" w:rsidR="00B87CBE" w:rsidRDefault="00B87CBE" w:rsidP="00D066B4">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4BEA6FB8" w14:textId="77777777" w:rsidR="00664991" w:rsidRPr="00D3486F" w:rsidRDefault="00664991" w:rsidP="00D066B4">
      <w:pPr>
        <w:widowControl w:val="0"/>
        <w:autoSpaceDE w:val="0"/>
        <w:autoSpaceDN w:val="0"/>
        <w:adjustRightInd w:val="0"/>
        <w:spacing w:after="0" w:line="240" w:lineRule="auto"/>
        <w:ind w:right="142"/>
        <w:jc w:val="both"/>
        <w:rPr>
          <w:rFonts w:ascii="Arial" w:eastAsia="Times New Roman" w:hAnsi="Arial" w:cs="Arial"/>
          <w:b/>
          <w:color w:val="000000"/>
          <w:lang w:val="es-ES" w:eastAsia="es-ES"/>
        </w:rPr>
      </w:pPr>
    </w:p>
    <w:p w14:paraId="1B0B2846" w14:textId="77777777" w:rsidR="00F35E40" w:rsidRPr="00D3486F" w:rsidRDefault="00F35E40" w:rsidP="00D3486F">
      <w:pPr>
        <w:spacing w:after="0" w:line="240" w:lineRule="auto"/>
        <w:jc w:val="center"/>
        <w:rPr>
          <w:rFonts w:ascii="Arial" w:hAnsi="Arial" w:cs="Arial"/>
          <w:b/>
          <w:color w:val="2F5496"/>
        </w:rPr>
      </w:pPr>
    </w:p>
    <w:p w14:paraId="1614C2F3" w14:textId="49F6774C" w:rsidR="006064DE" w:rsidRDefault="006064DE" w:rsidP="00D3486F">
      <w:pPr>
        <w:spacing w:after="0" w:line="240" w:lineRule="auto"/>
        <w:jc w:val="center"/>
        <w:rPr>
          <w:rFonts w:ascii="Arial" w:hAnsi="Arial" w:cs="Arial"/>
          <w:b/>
          <w:color w:val="2F5496"/>
        </w:rPr>
      </w:pPr>
      <w:r w:rsidRPr="00D3486F">
        <w:rPr>
          <w:rFonts w:ascii="Arial" w:hAnsi="Arial" w:cs="Arial"/>
          <w:b/>
          <w:color w:val="2F5496"/>
        </w:rPr>
        <w:t>ARTÍCULO I</w:t>
      </w:r>
      <w:r w:rsidR="00650770" w:rsidRPr="00D3486F">
        <w:rPr>
          <w:rFonts w:ascii="Arial" w:hAnsi="Arial" w:cs="Arial"/>
          <w:b/>
          <w:color w:val="2F5496"/>
        </w:rPr>
        <w:t>I</w:t>
      </w:r>
    </w:p>
    <w:p w14:paraId="0F4B6844" w14:textId="77777777" w:rsidR="00D3486F" w:rsidRPr="00D3486F" w:rsidRDefault="00D3486F" w:rsidP="00D3486F">
      <w:pPr>
        <w:spacing w:after="0" w:line="240" w:lineRule="auto"/>
        <w:jc w:val="center"/>
        <w:rPr>
          <w:rFonts w:ascii="Arial" w:hAnsi="Arial" w:cs="Arial"/>
          <w:b/>
          <w:color w:val="2F5496"/>
        </w:rPr>
      </w:pPr>
    </w:p>
    <w:p w14:paraId="4ACBF10C" w14:textId="5EBC15B2" w:rsidR="004E6351" w:rsidRDefault="008562D1" w:rsidP="00091AFD">
      <w:pPr>
        <w:spacing w:after="0" w:line="240" w:lineRule="auto"/>
        <w:jc w:val="both"/>
        <w:rPr>
          <w:rFonts w:ascii="Arial" w:eastAsia="Times New Roman" w:hAnsi="Arial" w:cs="Arial"/>
          <w:lang w:eastAsia="es-ES"/>
        </w:rPr>
      </w:pPr>
      <w:r>
        <w:rPr>
          <w:rFonts w:ascii="Arial" w:eastAsia="Times New Roman" w:hAnsi="Arial" w:cs="Arial"/>
          <w:lang w:eastAsia="es-ES"/>
        </w:rPr>
        <w:t>Se conoce la limitante de la Declaración de Crisis en la Ciudad Judicial</w:t>
      </w:r>
      <w:r w:rsidR="00A97365">
        <w:rPr>
          <w:rFonts w:ascii="Arial" w:eastAsia="Times New Roman" w:hAnsi="Arial" w:cs="Arial"/>
          <w:lang w:eastAsia="es-ES"/>
        </w:rPr>
        <w:t xml:space="preserve">, la cual presenta </w:t>
      </w:r>
      <w:r w:rsidR="008739D5">
        <w:rPr>
          <w:rFonts w:ascii="Arial" w:eastAsia="Times New Roman" w:hAnsi="Arial" w:cs="Arial"/>
          <w:lang w:eastAsia="es-ES"/>
        </w:rPr>
        <w:t xml:space="preserve">la particularidad de no contar con un Consejo de Administración que pueda declarar el estado de crisis en </w:t>
      </w:r>
      <w:r w:rsidR="00091AFD">
        <w:rPr>
          <w:rFonts w:ascii="Arial" w:eastAsia="Times New Roman" w:hAnsi="Arial" w:cs="Arial"/>
          <w:lang w:eastAsia="es-ES"/>
        </w:rPr>
        <w:t>esa localidad</w:t>
      </w:r>
      <w:r w:rsidR="004563A1">
        <w:rPr>
          <w:rFonts w:ascii="Arial" w:eastAsia="Times New Roman" w:hAnsi="Arial" w:cs="Arial"/>
          <w:lang w:eastAsia="es-ES"/>
        </w:rPr>
        <w:t>.</w:t>
      </w:r>
    </w:p>
    <w:p w14:paraId="584206D5" w14:textId="780CF025" w:rsidR="004563A1" w:rsidRDefault="004563A1" w:rsidP="00D3486F">
      <w:pPr>
        <w:spacing w:after="0" w:line="240" w:lineRule="auto"/>
        <w:ind w:firstLine="708"/>
        <w:jc w:val="both"/>
        <w:rPr>
          <w:rFonts w:ascii="Arial" w:eastAsia="Times New Roman" w:hAnsi="Arial" w:cs="Arial"/>
          <w:lang w:eastAsia="es-ES"/>
        </w:rPr>
      </w:pPr>
    </w:p>
    <w:p w14:paraId="3A4DEDB9" w14:textId="160BF438" w:rsidR="00123569" w:rsidRPr="00123569" w:rsidRDefault="00123569" w:rsidP="00091AFD">
      <w:pPr>
        <w:spacing w:after="0" w:line="240" w:lineRule="auto"/>
        <w:jc w:val="both"/>
        <w:rPr>
          <w:rFonts w:ascii="Arial" w:eastAsia="Times New Roman" w:hAnsi="Arial" w:cs="Arial"/>
          <w:lang w:eastAsia="es-ES"/>
        </w:rPr>
      </w:pPr>
      <w:r w:rsidRPr="00123569">
        <w:rPr>
          <w:rFonts w:ascii="Arial" w:eastAsia="Times New Roman" w:hAnsi="Arial" w:cs="Arial"/>
          <w:lang w:eastAsia="es-ES"/>
        </w:rPr>
        <w:t>En reunión de Administraciones Regionales celebrada el viernes 14 de octubre de 2022 se expuso a las jefaturas de dichas Administraciones el “Plan de Gestión de Crisis”, el cual contempla los responsables de declarar el estado de crisis. E</w:t>
      </w:r>
      <w:r w:rsidR="00FF6289">
        <w:rPr>
          <w:rFonts w:ascii="Arial" w:eastAsia="Times New Roman" w:hAnsi="Arial" w:cs="Arial"/>
          <w:lang w:eastAsia="es-ES"/>
        </w:rPr>
        <w:t>n</w:t>
      </w:r>
      <w:r w:rsidRPr="00123569">
        <w:rPr>
          <w:rFonts w:ascii="Arial" w:eastAsia="Times New Roman" w:hAnsi="Arial" w:cs="Arial"/>
          <w:lang w:eastAsia="es-ES"/>
        </w:rPr>
        <w:t xml:space="preserve"> ese sentido, se les </w:t>
      </w:r>
      <w:r w:rsidR="006607FB">
        <w:rPr>
          <w:rFonts w:ascii="Arial" w:eastAsia="Times New Roman" w:hAnsi="Arial" w:cs="Arial"/>
          <w:lang w:eastAsia="es-ES"/>
        </w:rPr>
        <w:t>informó</w:t>
      </w:r>
      <w:r w:rsidRPr="00123569">
        <w:rPr>
          <w:rFonts w:ascii="Arial" w:eastAsia="Times New Roman" w:hAnsi="Arial" w:cs="Arial"/>
          <w:lang w:eastAsia="es-ES"/>
        </w:rPr>
        <w:t xml:space="preserve"> que por acuerdo del Consejo Superior tomado en la sesión N° 48-2022, celebrada el 7 de junio del 2022, artículo LXXV, donde se aprobó el informe 390-PLA-MI-2022 de la Dirección de Planificación, la declaración de la crisis a nivel institucional está delegada al Comité Técnico de Continuidad del Servicio; no obstante, en cuanto a las crisis de nivel local o regional, se ha dado potestad a los Consejos de Administración de los Circuitos Judiciales como encargados de emitir la declaratoria de crisis a ese nivel, ante lo cual harán la respectiva comunicación al CTCSPJ, a efecto de informar lo acontecido y para que se tome nota</w:t>
      </w:r>
      <w:r w:rsidR="00FF6289">
        <w:rPr>
          <w:rFonts w:ascii="Arial" w:eastAsia="Times New Roman" w:hAnsi="Arial" w:cs="Arial"/>
          <w:lang w:eastAsia="es-ES"/>
        </w:rPr>
        <w:t>,</w:t>
      </w:r>
      <w:r w:rsidRPr="00123569">
        <w:rPr>
          <w:rFonts w:ascii="Arial" w:eastAsia="Times New Roman" w:hAnsi="Arial" w:cs="Arial"/>
          <w:lang w:eastAsia="es-ES"/>
        </w:rPr>
        <w:t xml:space="preserve"> en caso de que la crisis o el evento adquieran magnitudes que trasciendan a otras regiones o </w:t>
      </w:r>
      <w:r w:rsidR="00FF6289">
        <w:rPr>
          <w:rFonts w:ascii="Arial" w:eastAsia="Times New Roman" w:hAnsi="Arial" w:cs="Arial"/>
          <w:lang w:eastAsia="es-ES"/>
        </w:rPr>
        <w:t>c</w:t>
      </w:r>
      <w:r w:rsidRPr="00123569">
        <w:rPr>
          <w:rFonts w:ascii="Arial" w:eastAsia="Times New Roman" w:hAnsi="Arial" w:cs="Arial"/>
          <w:lang w:eastAsia="es-ES"/>
        </w:rPr>
        <w:t xml:space="preserve">ircuitos </w:t>
      </w:r>
      <w:r w:rsidR="00FF6289">
        <w:rPr>
          <w:rFonts w:ascii="Arial" w:eastAsia="Times New Roman" w:hAnsi="Arial" w:cs="Arial"/>
          <w:lang w:eastAsia="es-ES"/>
        </w:rPr>
        <w:t>j</w:t>
      </w:r>
      <w:r w:rsidRPr="00123569">
        <w:rPr>
          <w:rFonts w:ascii="Arial" w:eastAsia="Times New Roman" w:hAnsi="Arial" w:cs="Arial"/>
          <w:lang w:eastAsia="es-ES"/>
        </w:rPr>
        <w:t xml:space="preserve">udiciales. </w:t>
      </w:r>
    </w:p>
    <w:p w14:paraId="55B0B731" w14:textId="77777777" w:rsidR="00123569" w:rsidRDefault="00123569" w:rsidP="00D3486F">
      <w:pPr>
        <w:spacing w:after="0" w:line="240" w:lineRule="auto"/>
        <w:ind w:firstLine="708"/>
        <w:jc w:val="both"/>
        <w:rPr>
          <w:rFonts w:ascii="Arial" w:eastAsia="Times New Roman" w:hAnsi="Arial" w:cs="Arial"/>
          <w:lang w:eastAsia="es-ES"/>
        </w:rPr>
      </w:pPr>
    </w:p>
    <w:p w14:paraId="2F9A99FC" w14:textId="5F812160" w:rsidR="0016338E" w:rsidRDefault="00123569" w:rsidP="00091AFD">
      <w:pPr>
        <w:spacing w:after="0" w:line="240" w:lineRule="auto"/>
        <w:jc w:val="both"/>
        <w:rPr>
          <w:rFonts w:ascii="Arial" w:eastAsia="Times New Roman" w:hAnsi="Arial" w:cs="Arial"/>
          <w:lang w:eastAsia="es-ES"/>
        </w:rPr>
      </w:pPr>
      <w:r>
        <w:rPr>
          <w:rFonts w:ascii="Arial" w:eastAsia="Times New Roman" w:hAnsi="Arial" w:cs="Arial"/>
          <w:lang w:eastAsia="es-ES"/>
        </w:rPr>
        <w:t>En la reunión, se planteó por p</w:t>
      </w:r>
      <w:r w:rsidR="00FF6289">
        <w:rPr>
          <w:rFonts w:ascii="Arial" w:eastAsia="Times New Roman" w:hAnsi="Arial" w:cs="Arial"/>
          <w:lang w:eastAsia="es-ES"/>
        </w:rPr>
        <w:t>a</w:t>
      </w:r>
      <w:r>
        <w:rPr>
          <w:rFonts w:ascii="Arial" w:eastAsia="Times New Roman" w:hAnsi="Arial" w:cs="Arial"/>
          <w:lang w:eastAsia="es-ES"/>
        </w:rPr>
        <w:t>rte del Subdirector Ejecutivo la inquietud sobre el caso de la Administración de la Ciudad Judicial, ya que en esa localidad no existe Consejo de Administración. Al respecto, don Ronald Vargas Bolaños, Administrador de la Ciudad Judicial</w:t>
      </w:r>
      <w:r w:rsidR="0016338E">
        <w:rPr>
          <w:rFonts w:ascii="Arial" w:eastAsia="Times New Roman" w:hAnsi="Arial" w:cs="Arial"/>
          <w:lang w:eastAsia="es-ES"/>
        </w:rPr>
        <w:t>,</w:t>
      </w:r>
      <w:r>
        <w:rPr>
          <w:rFonts w:ascii="Arial" w:eastAsia="Times New Roman" w:hAnsi="Arial" w:cs="Arial"/>
          <w:lang w:eastAsia="es-ES"/>
        </w:rPr>
        <w:t xml:space="preserve"> aclaró que a nivel no oficial se han conformado dos grupos: a) el primero es </w:t>
      </w:r>
      <w:r>
        <w:rPr>
          <w:rFonts w:ascii="Arial" w:eastAsia="Times New Roman" w:hAnsi="Arial" w:cs="Arial"/>
          <w:lang w:eastAsia="es-ES"/>
        </w:rPr>
        <w:lastRenderedPageBreak/>
        <w:t xml:space="preserve">el </w:t>
      </w:r>
      <w:r w:rsidRPr="0016338E">
        <w:rPr>
          <w:rFonts w:ascii="Arial" w:eastAsia="Times New Roman" w:hAnsi="Arial" w:cs="Arial"/>
          <w:lang w:eastAsia="es-ES"/>
        </w:rPr>
        <w:t> “Comité de Coordinación de Ciudad Judicial” que se integra con el Director del Centro Judicial de Intervención de las Comunicaciones, la Directora de la Escuela Judicial, el Jefe del Departamento de Ciencias Forenses, el Jefe del Departamento de Medicina Legal, el Jefe del Departamento de Artes Gráficas, el Administrador de la Ciudad Judicial y el Secretario General del OIJ; b) el segundo grupo es el “Comité de Acción Inmediata”</w:t>
      </w:r>
      <w:r w:rsidR="0016338E">
        <w:rPr>
          <w:rFonts w:ascii="Arial" w:eastAsia="Times New Roman" w:hAnsi="Arial" w:cs="Arial"/>
          <w:lang w:eastAsia="es-ES"/>
        </w:rPr>
        <w:t xml:space="preserve">, conformado por </w:t>
      </w:r>
      <w:r w:rsidR="0016338E" w:rsidRPr="0016338E">
        <w:rPr>
          <w:rFonts w:ascii="Arial" w:eastAsia="Times New Roman" w:hAnsi="Arial" w:cs="Arial"/>
          <w:lang w:eastAsia="es-ES"/>
        </w:rPr>
        <w:t>la Técnica en Salud Ocupacional</w:t>
      </w:r>
      <w:r w:rsidR="006607FB">
        <w:rPr>
          <w:rFonts w:ascii="Arial" w:eastAsia="Times New Roman" w:hAnsi="Arial" w:cs="Arial"/>
          <w:lang w:eastAsia="es-ES"/>
        </w:rPr>
        <w:t>,</w:t>
      </w:r>
      <w:r w:rsidR="0016338E" w:rsidRPr="0016338E">
        <w:rPr>
          <w:rFonts w:ascii="Arial" w:eastAsia="Times New Roman" w:hAnsi="Arial" w:cs="Arial"/>
          <w:lang w:eastAsia="es-ES"/>
        </w:rPr>
        <w:t xml:space="preserve"> la Regente Química y el Administrador de la Ciudad Judicial</w:t>
      </w:r>
      <w:r w:rsidR="0016338E">
        <w:rPr>
          <w:rFonts w:ascii="Arial" w:eastAsia="Times New Roman" w:hAnsi="Arial" w:cs="Arial"/>
          <w:lang w:eastAsia="es-ES"/>
        </w:rPr>
        <w:t>; donde, a</w:t>
      </w:r>
      <w:r w:rsidR="0016338E" w:rsidRPr="0016338E">
        <w:rPr>
          <w:rFonts w:ascii="Arial" w:eastAsia="Times New Roman" w:hAnsi="Arial" w:cs="Arial"/>
          <w:lang w:eastAsia="es-ES"/>
        </w:rPr>
        <w:t xml:space="preserve"> nivel de abordaje de una emergencia, el Comité de Acción Inmediata es el que coordina las acciones </w:t>
      </w:r>
      <w:r w:rsidR="006607FB">
        <w:rPr>
          <w:rFonts w:ascii="Arial" w:eastAsia="Times New Roman" w:hAnsi="Arial" w:cs="Arial"/>
          <w:lang w:eastAsia="es-ES"/>
        </w:rPr>
        <w:t>pertinentes</w:t>
      </w:r>
      <w:r w:rsidR="0016338E" w:rsidRPr="0016338E">
        <w:rPr>
          <w:rFonts w:ascii="Arial" w:eastAsia="Times New Roman" w:hAnsi="Arial" w:cs="Arial"/>
          <w:lang w:eastAsia="es-ES"/>
        </w:rPr>
        <w:t>, tanto para el personal de la Ciudad Judicial como para los despachos y oficinas judiciales de San Joaquín de Flores, incluido el PISAV. Asimismo, es importante aclarar que a nivel administrativo estos últimos son atendidos por la Administración de la Ciudad Judicial, pero a nivel técnico-jurídico son abordados desde Heredia (donde sí existe Consejo de Administración).</w:t>
      </w:r>
    </w:p>
    <w:p w14:paraId="77EA5429" w14:textId="73ABA57F" w:rsidR="006607FB" w:rsidRDefault="006607FB" w:rsidP="00D3486F">
      <w:pPr>
        <w:spacing w:after="0" w:line="240" w:lineRule="auto"/>
        <w:ind w:firstLine="708"/>
        <w:jc w:val="both"/>
        <w:rPr>
          <w:rFonts w:ascii="Arial" w:eastAsia="Times New Roman" w:hAnsi="Arial" w:cs="Arial"/>
          <w:lang w:eastAsia="es-ES"/>
        </w:rPr>
      </w:pPr>
    </w:p>
    <w:p w14:paraId="549AE0A2" w14:textId="6E15142C" w:rsidR="00A26307" w:rsidRPr="00A26307" w:rsidRDefault="006607FB" w:rsidP="00091AFD">
      <w:pPr>
        <w:spacing w:after="0" w:line="240" w:lineRule="auto"/>
        <w:jc w:val="both"/>
        <w:rPr>
          <w:rFonts w:ascii="Arial" w:eastAsia="Times New Roman" w:hAnsi="Arial" w:cs="Arial"/>
          <w:lang w:eastAsia="es-ES"/>
        </w:rPr>
      </w:pPr>
      <w:r>
        <w:rPr>
          <w:rFonts w:ascii="Arial" w:eastAsia="Times New Roman" w:hAnsi="Arial" w:cs="Arial"/>
          <w:lang w:eastAsia="es-ES"/>
        </w:rPr>
        <w:t xml:space="preserve">Como información adicional, es </w:t>
      </w:r>
      <w:r w:rsidR="00AE4383">
        <w:rPr>
          <w:rFonts w:ascii="Arial" w:eastAsia="Times New Roman" w:hAnsi="Arial" w:cs="Arial"/>
          <w:lang w:eastAsia="es-ES"/>
        </w:rPr>
        <w:t xml:space="preserve">de utilidad indicar </w:t>
      </w:r>
      <w:r w:rsidR="00A26307">
        <w:rPr>
          <w:rFonts w:ascii="Arial" w:eastAsia="Times New Roman" w:hAnsi="Arial" w:cs="Arial"/>
          <w:lang w:eastAsia="es-ES"/>
        </w:rPr>
        <w:t xml:space="preserve">que el </w:t>
      </w:r>
      <w:r w:rsidR="00A26307" w:rsidRPr="00A26307">
        <w:rPr>
          <w:rFonts w:ascii="Arial" w:eastAsia="Times New Roman" w:hAnsi="Arial" w:cs="Arial"/>
          <w:lang w:eastAsia="es-ES"/>
        </w:rPr>
        <w:t>“</w:t>
      </w:r>
      <w:r w:rsidR="000B43F8">
        <w:rPr>
          <w:rFonts w:ascii="Arial" w:eastAsia="Times New Roman" w:hAnsi="Arial" w:cs="Arial"/>
          <w:lang w:eastAsia="es-ES"/>
        </w:rPr>
        <w:t>R</w:t>
      </w:r>
      <w:r w:rsidR="000B43F8" w:rsidRPr="00A26307">
        <w:rPr>
          <w:rFonts w:ascii="Arial" w:eastAsia="Times New Roman" w:hAnsi="Arial" w:cs="Arial"/>
          <w:lang w:eastAsia="es-ES"/>
        </w:rPr>
        <w:t xml:space="preserve">eglamento del </w:t>
      </w:r>
      <w:r w:rsidR="000B43F8">
        <w:rPr>
          <w:rFonts w:ascii="Arial" w:eastAsia="Times New Roman" w:hAnsi="Arial" w:cs="Arial"/>
          <w:lang w:eastAsia="es-ES"/>
        </w:rPr>
        <w:t>C</w:t>
      </w:r>
      <w:r w:rsidR="000B43F8" w:rsidRPr="00A26307">
        <w:rPr>
          <w:rFonts w:ascii="Arial" w:eastAsia="Times New Roman" w:hAnsi="Arial" w:cs="Arial"/>
          <w:lang w:eastAsia="es-ES"/>
        </w:rPr>
        <w:t xml:space="preserve">onsejo de </w:t>
      </w:r>
      <w:r w:rsidR="000B43F8">
        <w:rPr>
          <w:rFonts w:ascii="Arial" w:eastAsia="Times New Roman" w:hAnsi="Arial" w:cs="Arial"/>
          <w:lang w:eastAsia="es-ES"/>
        </w:rPr>
        <w:t>A</w:t>
      </w:r>
      <w:r w:rsidR="000B43F8" w:rsidRPr="00A26307">
        <w:rPr>
          <w:rFonts w:ascii="Arial" w:eastAsia="Times New Roman" w:hAnsi="Arial" w:cs="Arial"/>
          <w:lang w:eastAsia="es-ES"/>
        </w:rPr>
        <w:t xml:space="preserve">dministración de </w:t>
      </w:r>
      <w:r w:rsidR="000B43F8">
        <w:rPr>
          <w:rFonts w:ascii="Arial" w:eastAsia="Times New Roman" w:hAnsi="Arial" w:cs="Arial"/>
          <w:lang w:eastAsia="es-ES"/>
        </w:rPr>
        <w:t>C</w:t>
      </w:r>
      <w:r w:rsidR="000B43F8" w:rsidRPr="00A26307">
        <w:rPr>
          <w:rFonts w:ascii="Arial" w:eastAsia="Times New Roman" w:hAnsi="Arial" w:cs="Arial"/>
          <w:lang w:eastAsia="es-ES"/>
        </w:rPr>
        <w:t>ircuito</w:t>
      </w:r>
      <w:r w:rsidR="00A26307" w:rsidRPr="00A26307">
        <w:rPr>
          <w:rFonts w:ascii="Arial" w:eastAsia="Times New Roman" w:hAnsi="Arial" w:cs="Arial"/>
          <w:lang w:eastAsia="es-ES"/>
        </w:rPr>
        <w:t>” vigente</w:t>
      </w:r>
      <w:r w:rsidR="00A26307">
        <w:rPr>
          <w:rFonts w:ascii="Arial" w:eastAsia="Times New Roman" w:hAnsi="Arial" w:cs="Arial"/>
          <w:lang w:eastAsia="es-ES"/>
        </w:rPr>
        <w:t>,</w:t>
      </w:r>
      <w:r w:rsidR="00A26307" w:rsidRPr="00A26307">
        <w:rPr>
          <w:rFonts w:ascii="Arial" w:eastAsia="Times New Roman" w:hAnsi="Arial" w:cs="Arial"/>
          <w:lang w:eastAsia="es-ES"/>
        </w:rPr>
        <w:t xml:space="preserve"> indica:</w:t>
      </w:r>
    </w:p>
    <w:p w14:paraId="7C92E000" w14:textId="77777777" w:rsidR="00A26307" w:rsidRDefault="00A26307" w:rsidP="00A26307">
      <w:pPr>
        <w:autoSpaceDE w:val="0"/>
        <w:autoSpaceDN w:val="0"/>
        <w:adjustRightInd w:val="0"/>
        <w:spacing w:after="0" w:line="240" w:lineRule="auto"/>
        <w:rPr>
          <w:rFonts w:ascii="Arial" w:eastAsia="Times New Roman" w:hAnsi="Arial" w:cs="Arial"/>
          <w:lang w:eastAsia="es-ES"/>
        </w:rPr>
      </w:pPr>
    </w:p>
    <w:p w14:paraId="3B83814B" w14:textId="4146D6DC" w:rsidR="00A26307" w:rsidRPr="00624883" w:rsidRDefault="00A26307" w:rsidP="00A26307">
      <w:pPr>
        <w:autoSpaceDE w:val="0"/>
        <w:autoSpaceDN w:val="0"/>
        <w:adjustRightInd w:val="0"/>
        <w:spacing w:after="0" w:line="240" w:lineRule="auto"/>
        <w:ind w:left="851"/>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“Artículo 1: El Consejo de Administración de Circuito es un órgano deliberativo y participativo, que analiza y propone soluciones ante las instancias que corresponda del Poder Judicial, conforme lo establece el artículo 143 de la Ley Orgánica del Poder Judicial.</w:t>
      </w:r>
    </w:p>
    <w:p w14:paraId="6067938C" w14:textId="275E0024" w:rsidR="00A26307" w:rsidRPr="00624883" w:rsidRDefault="00A26307" w:rsidP="00A26307">
      <w:pPr>
        <w:autoSpaceDE w:val="0"/>
        <w:autoSpaceDN w:val="0"/>
        <w:adjustRightInd w:val="0"/>
        <w:spacing w:after="0" w:line="240" w:lineRule="auto"/>
        <w:ind w:left="851"/>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En los circuitos judiciales establecidos en el artículo 22 de la Ley de Reorganización Judicial funcionará un Consejo de Administración integrado por un juez nombrado en propiedad, representante de cada uno de los grados que conforman ese circuito, electo entre todos los jueces de su grado; el Coordinador de la Oficina de la Oficina de la Defensa Pública; el Fiscal Adjunto; uno de los servidores de apoyo elegido entre éstos; un abogado litigante escogido por la Corte de una terna presentada por la Junta Directiva del Colegio de Abogados y el Administrador del Circuito o Jefe de la Unidad Administrativa. Este último</w:t>
      </w:r>
    </w:p>
    <w:p w14:paraId="009440CC" w14:textId="77777777" w:rsidR="00A26307" w:rsidRPr="00624883" w:rsidRDefault="00A26307" w:rsidP="00A26307">
      <w:pPr>
        <w:autoSpaceDE w:val="0"/>
        <w:autoSpaceDN w:val="0"/>
        <w:adjustRightInd w:val="0"/>
        <w:spacing w:after="0" w:line="240" w:lineRule="auto"/>
        <w:ind w:left="851"/>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ejercerá las funciones de Secretario.</w:t>
      </w:r>
    </w:p>
    <w:p w14:paraId="75FDD477" w14:textId="3E3676D7" w:rsidR="00123569" w:rsidRPr="00624883" w:rsidRDefault="00A26307" w:rsidP="00A26307">
      <w:pPr>
        <w:spacing w:after="0" w:line="240" w:lineRule="auto"/>
        <w:ind w:left="851"/>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Cada uno de los integrantes tendrá un suplente”.</w:t>
      </w:r>
    </w:p>
    <w:p w14:paraId="2A1FEA82" w14:textId="55AD9395" w:rsidR="00A26307" w:rsidRDefault="00A26307" w:rsidP="00A26307">
      <w:pPr>
        <w:spacing w:after="0" w:line="240" w:lineRule="auto"/>
        <w:ind w:firstLine="708"/>
        <w:jc w:val="both"/>
        <w:rPr>
          <w:rFonts w:ascii="Arial" w:eastAsia="Times New Roman" w:hAnsi="Arial" w:cs="Arial"/>
          <w:lang w:eastAsia="es-ES"/>
        </w:rPr>
      </w:pPr>
    </w:p>
    <w:p w14:paraId="7F0396EA" w14:textId="432FD954" w:rsidR="00A26307" w:rsidRPr="00404BA3" w:rsidRDefault="00A26307" w:rsidP="00091AFD">
      <w:pPr>
        <w:spacing w:after="0" w:line="240" w:lineRule="auto"/>
        <w:jc w:val="both"/>
        <w:rPr>
          <w:rFonts w:ascii="Arial" w:eastAsia="Times New Roman" w:hAnsi="Arial" w:cs="Arial"/>
          <w:lang w:eastAsia="es-ES"/>
        </w:rPr>
      </w:pPr>
      <w:r w:rsidRPr="00404BA3">
        <w:rPr>
          <w:rFonts w:ascii="Arial" w:eastAsia="Times New Roman" w:hAnsi="Arial" w:cs="Arial"/>
          <w:lang w:eastAsia="es-ES"/>
        </w:rPr>
        <w:t xml:space="preserve">Por su parte, un borrador de la propuesta de actualización de ese mismo </w:t>
      </w:r>
      <w:r w:rsidR="000B43F8">
        <w:rPr>
          <w:rFonts w:ascii="Arial" w:eastAsia="Times New Roman" w:hAnsi="Arial" w:cs="Arial"/>
          <w:lang w:eastAsia="es-ES"/>
        </w:rPr>
        <w:t>R</w:t>
      </w:r>
      <w:r w:rsidRPr="00404BA3">
        <w:rPr>
          <w:rFonts w:ascii="Arial" w:eastAsia="Times New Roman" w:hAnsi="Arial" w:cs="Arial"/>
          <w:lang w:eastAsia="es-ES"/>
        </w:rPr>
        <w:t>eglamento</w:t>
      </w:r>
      <w:r w:rsidR="00404BA3" w:rsidRPr="00404BA3">
        <w:rPr>
          <w:rFonts w:ascii="Arial" w:eastAsia="Times New Roman" w:hAnsi="Arial" w:cs="Arial"/>
          <w:lang w:eastAsia="es-ES"/>
        </w:rPr>
        <w:t xml:space="preserve">, el cual está en revisión para envío a Corte Plena, según oficio </w:t>
      </w:r>
      <w:r w:rsidR="00404BA3" w:rsidRPr="00404BA3">
        <w:rPr>
          <w:rFonts w:ascii="Arial" w:hAnsi="Arial" w:cs="Arial"/>
        </w:rPr>
        <w:t>DP-268-2022 del Despacho de la Presidencia, del 8 de mayo de 2022, establece lo siguiente</w:t>
      </w:r>
      <w:r w:rsidRPr="00404BA3">
        <w:rPr>
          <w:rFonts w:ascii="Arial" w:eastAsia="Times New Roman" w:hAnsi="Arial" w:cs="Arial"/>
          <w:lang w:eastAsia="es-ES"/>
        </w:rPr>
        <w:t>:</w:t>
      </w:r>
    </w:p>
    <w:p w14:paraId="46969395" w14:textId="19A8A288" w:rsidR="00A26307" w:rsidRPr="00267E0D" w:rsidRDefault="00A26307" w:rsidP="00A26307">
      <w:pPr>
        <w:spacing w:after="0" w:line="240" w:lineRule="auto"/>
        <w:ind w:firstLine="708"/>
        <w:jc w:val="both"/>
        <w:rPr>
          <w:rFonts w:ascii="Arial" w:eastAsia="Times New Roman" w:hAnsi="Arial" w:cs="Arial"/>
          <w:i/>
          <w:iCs/>
          <w:lang w:eastAsia="es-ES"/>
        </w:rPr>
      </w:pPr>
    </w:p>
    <w:p w14:paraId="2E251094" w14:textId="31C90F8B" w:rsidR="00267E0D" w:rsidRPr="00624883" w:rsidRDefault="00267E0D" w:rsidP="00A5165F">
      <w:pPr>
        <w:suppressAutoHyphens/>
        <w:spacing w:after="0" w:line="240" w:lineRule="auto"/>
        <w:ind w:left="850" w:right="49"/>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“Artículo 1: El Consejo es un Órgano deliberativo y participativo que analiza, propone soluciones ante las instancias que corresponda y decide dentro sus competencias conforme lo establece el artículo 143 de la Ley Orgánica del Poder Judicial. En los Circuitos Judiciales establecidos en el artículo 22 de la Ley de Reorganización Judicial y en aquellos que se llegaren a crear, funcionará un Consejo de esta naturaleza.  Estará integrado:</w:t>
      </w:r>
    </w:p>
    <w:p w14:paraId="5EF9C8C4" w14:textId="77777777" w:rsidR="00267E0D" w:rsidRPr="00624883" w:rsidRDefault="00267E0D" w:rsidP="00A5165F">
      <w:pPr>
        <w:suppressAutoHyphens/>
        <w:spacing w:after="0" w:line="240" w:lineRule="auto"/>
        <w:ind w:left="850" w:right="49"/>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 </w:t>
      </w:r>
    </w:p>
    <w:p w14:paraId="2F980097" w14:textId="0C333827"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a)</w:t>
      </w:r>
      <w:r w:rsidRPr="00624883">
        <w:rPr>
          <w:rFonts w:ascii="Arial" w:eastAsia="Times New Roman" w:hAnsi="Arial" w:cs="Arial"/>
          <w:i/>
          <w:iCs/>
          <w:sz w:val="20"/>
          <w:szCs w:val="20"/>
          <w:lang w:eastAsia="es-ES"/>
        </w:rPr>
        <w:tab/>
        <w:t>Por una persona juzgadora representante de cada una de las categorías de la judicatura que existan en el Circuito. Dichos miembros deberán laborar en el lugar y encontrarse nombrados en propiedad. Serán electos de entre todo el personal de la Judicatura de su grado. Cada Juez o Jueza integrante, tendrá un suplente escogido en la misma elección de la persona titular y con los mismos requisitos.</w:t>
      </w:r>
    </w:p>
    <w:p w14:paraId="755B5E38" w14:textId="4498FE3E"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b)</w:t>
      </w:r>
      <w:r w:rsidRPr="00624883">
        <w:rPr>
          <w:rFonts w:ascii="Arial" w:eastAsia="Times New Roman" w:hAnsi="Arial" w:cs="Arial"/>
          <w:i/>
          <w:iCs/>
          <w:sz w:val="20"/>
          <w:szCs w:val="20"/>
          <w:lang w:eastAsia="es-ES"/>
        </w:rPr>
        <w:tab/>
        <w:t>La persona Coordinadora de la Oficina de la Defensa Pública, o la demás alto rango.</w:t>
      </w:r>
    </w:p>
    <w:p w14:paraId="4D3A817B" w14:textId="18C55B07"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c)</w:t>
      </w:r>
      <w:r w:rsidRPr="00624883">
        <w:rPr>
          <w:rFonts w:ascii="Arial" w:eastAsia="Times New Roman" w:hAnsi="Arial" w:cs="Arial"/>
          <w:i/>
          <w:iCs/>
          <w:sz w:val="20"/>
          <w:szCs w:val="20"/>
          <w:lang w:eastAsia="es-ES"/>
        </w:rPr>
        <w:tab/>
        <w:t>La Fiscala o el Fiscal Adjunto.</w:t>
      </w:r>
    </w:p>
    <w:p w14:paraId="58861E54" w14:textId="63EACFA8"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d)</w:t>
      </w:r>
      <w:r w:rsidRPr="00624883">
        <w:rPr>
          <w:rFonts w:ascii="Arial" w:eastAsia="Times New Roman" w:hAnsi="Arial" w:cs="Arial"/>
          <w:i/>
          <w:iCs/>
          <w:sz w:val="20"/>
          <w:szCs w:val="20"/>
          <w:lang w:eastAsia="es-ES"/>
        </w:rPr>
        <w:tab/>
        <w:t>Quien ostente la Jefatura de la Oficina del Organismo de Investigación Judicial.</w:t>
      </w:r>
    </w:p>
    <w:p w14:paraId="2C4663C5" w14:textId="55EC447E"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e)</w:t>
      </w:r>
      <w:r w:rsidRPr="00624883">
        <w:rPr>
          <w:rFonts w:ascii="Arial" w:eastAsia="Times New Roman" w:hAnsi="Arial" w:cs="Arial"/>
          <w:i/>
          <w:iCs/>
          <w:sz w:val="20"/>
          <w:szCs w:val="20"/>
          <w:lang w:eastAsia="es-ES"/>
        </w:rPr>
        <w:tab/>
        <w:t>Una persona representante del personal de apoyo elegida entre esta población.</w:t>
      </w:r>
    </w:p>
    <w:p w14:paraId="236E3B95" w14:textId="24CAA321"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lastRenderedPageBreak/>
        <w:t>f)</w:t>
      </w:r>
      <w:r w:rsidRPr="00624883">
        <w:rPr>
          <w:rFonts w:ascii="Arial" w:eastAsia="Times New Roman" w:hAnsi="Arial" w:cs="Arial"/>
          <w:i/>
          <w:iCs/>
          <w:sz w:val="20"/>
          <w:szCs w:val="20"/>
          <w:lang w:eastAsia="es-ES"/>
        </w:rPr>
        <w:tab/>
        <w:t>El Jefe o Jefa de la Administración Regional, quien además fungirá como Secretario del Consejo.</w:t>
      </w:r>
    </w:p>
    <w:p w14:paraId="56F093C0" w14:textId="43454605"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g)</w:t>
      </w:r>
      <w:r w:rsidRPr="00624883">
        <w:rPr>
          <w:rFonts w:ascii="Arial" w:eastAsia="Times New Roman" w:hAnsi="Arial" w:cs="Arial"/>
          <w:i/>
          <w:iCs/>
          <w:sz w:val="20"/>
          <w:szCs w:val="20"/>
          <w:lang w:eastAsia="es-ES"/>
        </w:rPr>
        <w:tab/>
        <w:t>Representante de las otras sedes (edificios que se crean en la Zona, con voz pero sin voto).</w:t>
      </w:r>
    </w:p>
    <w:p w14:paraId="666117AC" w14:textId="73C12E56"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h)</w:t>
      </w:r>
      <w:r w:rsidRPr="00624883">
        <w:rPr>
          <w:rFonts w:ascii="Arial" w:eastAsia="Times New Roman" w:hAnsi="Arial" w:cs="Arial"/>
          <w:i/>
          <w:iCs/>
          <w:sz w:val="20"/>
          <w:szCs w:val="20"/>
          <w:lang w:eastAsia="es-ES"/>
        </w:rPr>
        <w:tab/>
        <w:t>La Contralora o el Contralor de Servicios Regional.</w:t>
      </w:r>
    </w:p>
    <w:p w14:paraId="35D6030B" w14:textId="18CBDBE3"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i)</w:t>
      </w:r>
      <w:r w:rsidRPr="00624883">
        <w:rPr>
          <w:rFonts w:ascii="Arial" w:eastAsia="Times New Roman" w:hAnsi="Arial" w:cs="Arial"/>
          <w:i/>
          <w:iCs/>
          <w:sz w:val="20"/>
          <w:szCs w:val="20"/>
          <w:lang w:eastAsia="es-ES"/>
        </w:rPr>
        <w:tab/>
        <w:t>La persona de mayor jerarquía del Departamento de Tecnología en el Circuito, (con voz pero sin voto).</w:t>
      </w:r>
    </w:p>
    <w:p w14:paraId="6E3F8380" w14:textId="0D4AF162"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j)</w:t>
      </w:r>
      <w:r w:rsidRPr="00624883">
        <w:rPr>
          <w:rFonts w:ascii="Arial" w:eastAsia="Times New Roman" w:hAnsi="Arial" w:cs="Arial"/>
          <w:i/>
          <w:iCs/>
          <w:sz w:val="20"/>
          <w:szCs w:val="20"/>
          <w:lang w:eastAsia="es-ES"/>
        </w:rPr>
        <w:tab/>
        <w:t>Representante del Departamento de Planificación en el modelo (con voz, pero sin voto).</w:t>
      </w:r>
    </w:p>
    <w:p w14:paraId="15A4C2C8" w14:textId="4BAA66FF" w:rsidR="00267E0D" w:rsidRPr="00624883" w:rsidRDefault="00267E0D" w:rsidP="00A5165F">
      <w:pPr>
        <w:suppressAutoHyphens/>
        <w:spacing w:after="0" w:line="252" w:lineRule="auto"/>
        <w:ind w:left="1276" w:right="49" w:hanging="425"/>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k)</w:t>
      </w:r>
      <w:r w:rsidRPr="00624883">
        <w:rPr>
          <w:rFonts w:ascii="Arial" w:eastAsia="Times New Roman" w:hAnsi="Arial" w:cs="Arial"/>
          <w:i/>
          <w:iCs/>
          <w:sz w:val="20"/>
          <w:szCs w:val="20"/>
          <w:lang w:eastAsia="es-ES"/>
        </w:rPr>
        <w:tab/>
        <w:t>Una Abogada o un Abogado litigante.</w:t>
      </w:r>
    </w:p>
    <w:p w14:paraId="6CD1411B" w14:textId="77777777" w:rsidR="00267E0D" w:rsidRPr="00624883" w:rsidRDefault="00267E0D" w:rsidP="00A5165F">
      <w:pPr>
        <w:suppressAutoHyphens/>
        <w:spacing w:after="0" w:line="240" w:lineRule="auto"/>
        <w:ind w:left="850" w:right="49"/>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 </w:t>
      </w:r>
    </w:p>
    <w:p w14:paraId="32BB8978" w14:textId="70FA84A7" w:rsidR="00267E0D" w:rsidRPr="00624883" w:rsidRDefault="00267E0D" w:rsidP="00A5165F">
      <w:pPr>
        <w:suppressAutoHyphens/>
        <w:spacing w:after="0" w:line="240" w:lineRule="auto"/>
        <w:ind w:left="850" w:right="49"/>
        <w:jc w:val="both"/>
        <w:rPr>
          <w:rFonts w:ascii="Arial" w:eastAsia="Times New Roman" w:hAnsi="Arial" w:cs="Arial"/>
          <w:i/>
          <w:iCs/>
          <w:sz w:val="20"/>
          <w:szCs w:val="20"/>
          <w:lang w:eastAsia="es-ES"/>
        </w:rPr>
      </w:pPr>
      <w:r w:rsidRPr="00624883">
        <w:rPr>
          <w:rFonts w:ascii="Arial" w:eastAsia="Times New Roman" w:hAnsi="Arial" w:cs="Arial"/>
          <w:i/>
          <w:iCs/>
          <w:sz w:val="20"/>
          <w:szCs w:val="20"/>
          <w:lang w:eastAsia="es-ES"/>
        </w:rPr>
        <w:t>Las personas que se postulen para integrar cualquier puesto del Consejo de Administración de Circuito Judicial, deberán someterse a la investigación de sus antecedentes y en caso de las personas servidoras judiciales, no deberán tener sanción de suspensión en los últimos cinco años. A excepción de las personas juzgadoras integrantes que cuentan con su respectivo suplente, en caso de ausencia, cada uno de las y los integrantes será sustituido por quién se encuentre en el puesto al momento de la sesión</w:t>
      </w:r>
      <w:r w:rsidR="00404BA3" w:rsidRPr="00624883">
        <w:rPr>
          <w:rFonts w:ascii="Arial" w:eastAsia="Times New Roman" w:hAnsi="Arial" w:cs="Arial"/>
          <w:i/>
          <w:iCs/>
          <w:sz w:val="20"/>
          <w:szCs w:val="20"/>
          <w:lang w:eastAsia="es-ES"/>
        </w:rPr>
        <w:t>”</w:t>
      </w:r>
      <w:r w:rsidRPr="00624883">
        <w:rPr>
          <w:rFonts w:ascii="Arial" w:eastAsia="Times New Roman" w:hAnsi="Arial" w:cs="Arial"/>
          <w:i/>
          <w:iCs/>
          <w:sz w:val="20"/>
          <w:szCs w:val="20"/>
          <w:lang w:eastAsia="es-ES"/>
        </w:rPr>
        <w:t>.</w:t>
      </w:r>
    </w:p>
    <w:p w14:paraId="7570085B" w14:textId="77777777" w:rsidR="00A26307" w:rsidRDefault="00A26307" w:rsidP="00A26307">
      <w:pPr>
        <w:spacing w:after="0" w:line="240" w:lineRule="auto"/>
        <w:ind w:firstLine="708"/>
        <w:jc w:val="both"/>
        <w:rPr>
          <w:rFonts w:ascii="Arial" w:eastAsia="Times New Roman" w:hAnsi="Arial" w:cs="Arial"/>
          <w:lang w:eastAsia="es-ES"/>
        </w:rPr>
      </w:pPr>
    </w:p>
    <w:p w14:paraId="2365A252" w14:textId="42E4169C" w:rsidR="004563A1" w:rsidRDefault="00404BA3" w:rsidP="00091AFD">
      <w:pPr>
        <w:spacing w:after="0" w:line="240" w:lineRule="auto"/>
        <w:jc w:val="both"/>
        <w:rPr>
          <w:rFonts w:ascii="Arial" w:eastAsia="Times New Roman" w:hAnsi="Arial" w:cs="Arial"/>
          <w:lang w:eastAsia="es-ES"/>
        </w:rPr>
      </w:pPr>
      <w:r>
        <w:rPr>
          <w:rFonts w:ascii="Arial" w:eastAsia="Times New Roman" w:hAnsi="Arial" w:cs="Arial"/>
          <w:lang w:eastAsia="es-ES"/>
        </w:rPr>
        <w:t xml:space="preserve">Dada la situación particular de la Ciudad Judicial, </w:t>
      </w:r>
      <w:r w:rsidR="004563A1">
        <w:rPr>
          <w:rFonts w:ascii="Arial" w:eastAsia="Times New Roman" w:hAnsi="Arial" w:cs="Arial"/>
          <w:lang w:eastAsia="es-ES"/>
        </w:rPr>
        <w:t xml:space="preserve">se </w:t>
      </w:r>
      <w:r>
        <w:rPr>
          <w:rFonts w:ascii="Arial" w:eastAsia="Times New Roman" w:hAnsi="Arial" w:cs="Arial"/>
          <w:lang w:eastAsia="es-ES"/>
        </w:rPr>
        <w:t>plantea al</w:t>
      </w:r>
      <w:r w:rsidR="004563A1">
        <w:rPr>
          <w:rFonts w:ascii="Arial" w:eastAsia="Times New Roman" w:hAnsi="Arial" w:cs="Arial"/>
          <w:lang w:eastAsia="es-ES"/>
        </w:rPr>
        <w:t xml:space="preserve"> Comité Técnico de Continuidad</w:t>
      </w:r>
      <w:r>
        <w:rPr>
          <w:rFonts w:ascii="Arial" w:eastAsia="Times New Roman" w:hAnsi="Arial" w:cs="Arial"/>
          <w:lang w:eastAsia="es-ES"/>
        </w:rPr>
        <w:t xml:space="preserve"> del Servicio que se</w:t>
      </w:r>
      <w:r w:rsidR="004563A1">
        <w:rPr>
          <w:rFonts w:ascii="Arial" w:eastAsia="Times New Roman" w:hAnsi="Arial" w:cs="Arial"/>
          <w:lang w:eastAsia="es-ES"/>
        </w:rPr>
        <w:t xml:space="preserve"> </w:t>
      </w:r>
      <w:r w:rsidR="009D0C50">
        <w:rPr>
          <w:rFonts w:ascii="Arial" w:eastAsia="Times New Roman" w:hAnsi="Arial" w:cs="Arial"/>
          <w:lang w:eastAsia="es-ES"/>
        </w:rPr>
        <w:t>traslade un</w:t>
      </w:r>
      <w:r>
        <w:rPr>
          <w:rFonts w:ascii="Arial" w:eastAsia="Times New Roman" w:hAnsi="Arial" w:cs="Arial"/>
          <w:lang w:eastAsia="es-ES"/>
        </w:rPr>
        <w:t xml:space="preserve">a solicitud </w:t>
      </w:r>
      <w:r w:rsidR="00EC0583">
        <w:rPr>
          <w:rFonts w:ascii="Arial" w:eastAsia="Times New Roman" w:hAnsi="Arial" w:cs="Arial"/>
          <w:lang w:eastAsia="es-ES"/>
        </w:rPr>
        <w:t xml:space="preserve">al Consejo Superior, </w:t>
      </w:r>
      <w:r>
        <w:rPr>
          <w:rFonts w:ascii="Arial" w:eastAsia="Times New Roman" w:hAnsi="Arial" w:cs="Arial"/>
          <w:lang w:eastAsia="es-ES"/>
        </w:rPr>
        <w:t xml:space="preserve">para </w:t>
      </w:r>
      <w:r w:rsidR="00975069">
        <w:rPr>
          <w:rFonts w:ascii="Arial" w:eastAsia="Times New Roman" w:hAnsi="Arial" w:cs="Arial"/>
          <w:lang w:eastAsia="es-ES"/>
        </w:rPr>
        <w:t xml:space="preserve">la formalización </w:t>
      </w:r>
      <w:r w:rsidR="009D0C50">
        <w:rPr>
          <w:rFonts w:ascii="Arial" w:eastAsia="Times New Roman" w:hAnsi="Arial" w:cs="Arial"/>
          <w:lang w:eastAsia="es-ES"/>
        </w:rPr>
        <w:t xml:space="preserve">en la Ciudad Judicial </w:t>
      </w:r>
      <w:r w:rsidR="00975069">
        <w:rPr>
          <w:rFonts w:ascii="Arial" w:eastAsia="Times New Roman" w:hAnsi="Arial" w:cs="Arial"/>
          <w:lang w:eastAsia="es-ES"/>
        </w:rPr>
        <w:t xml:space="preserve">de </w:t>
      </w:r>
      <w:r w:rsidR="009D0C50">
        <w:rPr>
          <w:rFonts w:ascii="Arial" w:eastAsia="Times New Roman" w:hAnsi="Arial" w:cs="Arial"/>
          <w:lang w:eastAsia="es-ES"/>
        </w:rPr>
        <w:t xml:space="preserve">un equipo </w:t>
      </w:r>
      <w:r w:rsidR="007D63E6">
        <w:rPr>
          <w:rFonts w:ascii="Arial" w:eastAsia="Times New Roman" w:hAnsi="Arial" w:cs="Arial"/>
          <w:lang w:eastAsia="es-ES"/>
        </w:rPr>
        <w:t xml:space="preserve">que </w:t>
      </w:r>
      <w:r>
        <w:rPr>
          <w:rFonts w:ascii="Arial" w:eastAsia="Times New Roman" w:hAnsi="Arial" w:cs="Arial"/>
          <w:lang w:eastAsia="es-ES"/>
        </w:rPr>
        <w:t xml:space="preserve">cuente con la potestad para declarar el estado de crisis para la Ciudad Judicial y para los demás despachos judiciales del cantón de Flores, según la potestad equivalente otorgada </w:t>
      </w:r>
      <w:r w:rsidR="007D63E6">
        <w:rPr>
          <w:rFonts w:ascii="Arial" w:eastAsia="Times New Roman" w:hAnsi="Arial" w:cs="Arial"/>
          <w:lang w:eastAsia="es-ES"/>
        </w:rPr>
        <w:t>a los Consejos de Administración de Circuito</w:t>
      </w:r>
      <w:r>
        <w:rPr>
          <w:rFonts w:ascii="Arial" w:eastAsia="Times New Roman" w:hAnsi="Arial" w:cs="Arial"/>
          <w:lang w:eastAsia="es-ES"/>
        </w:rPr>
        <w:t xml:space="preserve">. Esto, </w:t>
      </w:r>
      <w:r w:rsidR="00472047">
        <w:rPr>
          <w:rFonts w:ascii="Arial" w:eastAsia="Times New Roman" w:hAnsi="Arial" w:cs="Arial"/>
          <w:lang w:eastAsia="es-ES"/>
        </w:rPr>
        <w:t>con la finalidad de contar con un ente formal</w:t>
      </w:r>
      <w:r w:rsidR="00D87D33">
        <w:rPr>
          <w:rFonts w:ascii="Arial" w:eastAsia="Times New Roman" w:hAnsi="Arial" w:cs="Arial"/>
          <w:lang w:eastAsia="es-ES"/>
        </w:rPr>
        <w:t>, deliberativo y participativo</w:t>
      </w:r>
      <w:r w:rsidR="00472047">
        <w:rPr>
          <w:rFonts w:ascii="Arial" w:eastAsia="Times New Roman" w:hAnsi="Arial" w:cs="Arial"/>
          <w:lang w:eastAsia="es-ES"/>
        </w:rPr>
        <w:t xml:space="preserve">, autorizado por el Consejo Superior para la declaración de crisis </w:t>
      </w:r>
      <w:r w:rsidR="009A4B61">
        <w:rPr>
          <w:rFonts w:ascii="Arial" w:eastAsia="Times New Roman" w:hAnsi="Arial" w:cs="Arial"/>
          <w:lang w:eastAsia="es-ES"/>
        </w:rPr>
        <w:t xml:space="preserve">ante eventos particulares que pueden ocurrir en dicha zona, considerando </w:t>
      </w:r>
      <w:r w:rsidR="005B79CB">
        <w:rPr>
          <w:rFonts w:ascii="Arial" w:eastAsia="Times New Roman" w:hAnsi="Arial" w:cs="Arial"/>
          <w:lang w:eastAsia="es-ES"/>
        </w:rPr>
        <w:t>la inexistencia de</w:t>
      </w:r>
      <w:r w:rsidR="0042139A">
        <w:rPr>
          <w:rFonts w:ascii="Arial" w:eastAsia="Times New Roman" w:hAnsi="Arial" w:cs="Arial"/>
          <w:lang w:eastAsia="es-ES"/>
        </w:rPr>
        <w:t>l Consejo de Administración,</w:t>
      </w:r>
      <w:r w:rsidR="005B79CB">
        <w:rPr>
          <w:rFonts w:ascii="Arial" w:eastAsia="Times New Roman" w:hAnsi="Arial" w:cs="Arial"/>
          <w:lang w:eastAsia="es-ES"/>
        </w:rPr>
        <w:t xml:space="preserve"> </w:t>
      </w:r>
      <w:r>
        <w:rPr>
          <w:rFonts w:ascii="Arial" w:eastAsia="Times New Roman" w:hAnsi="Arial" w:cs="Arial"/>
          <w:lang w:eastAsia="es-ES"/>
        </w:rPr>
        <w:t xml:space="preserve">el cual es el </w:t>
      </w:r>
      <w:r w:rsidR="005B79CB">
        <w:rPr>
          <w:rFonts w:ascii="Arial" w:eastAsia="Times New Roman" w:hAnsi="Arial" w:cs="Arial"/>
          <w:lang w:eastAsia="es-ES"/>
        </w:rPr>
        <w:t>órgano</w:t>
      </w:r>
      <w:r w:rsidR="0042139A">
        <w:rPr>
          <w:rFonts w:ascii="Arial" w:eastAsia="Times New Roman" w:hAnsi="Arial" w:cs="Arial"/>
          <w:lang w:eastAsia="es-ES"/>
        </w:rPr>
        <w:t xml:space="preserve"> con la potestad de realizarlo</w:t>
      </w:r>
      <w:r>
        <w:rPr>
          <w:rFonts w:ascii="Arial" w:eastAsia="Times New Roman" w:hAnsi="Arial" w:cs="Arial"/>
          <w:lang w:eastAsia="es-ES"/>
        </w:rPr>
        <w:t>,</w:t>
      </w:r>
      <w:r w:rsidR="0042139A">
        <w:rPr>
          <w:rFonts w:ascii="Arial" w:eastAsia="Times New Roman" w:hAnsi="Arial" w:cs="Arial"/>
          <w:lang w:eastAsia="es-ES"/>
        </w:rPr>
        <w:t xml:space="preserve"> según lo aprobado en el Plan de Declaración de Crisis</w:t>
      </w:r>
      <w:r>
        <w:rPr>
          <w:rFonts w:ascii="Arial" w:eastAsia="Times New Roman" w:hAnsi="Arial" w:cs="Arial"/>
          <w:lang w:eastAsia="es-ES"/>
        </w:rPr>
        <w:t xml:space="preserve"> y lo determinado por el Consejo Superior</w:t>
      </w:r>
      <w:r w:rsidR="00310C29">
        <w:rPr>
          <w:rFonts w:ascii="Arial" w:eastAsia="Times New Roman" w:hAnsi="Arial" w:cs="Arial"/>
          <w:lang w:eastAsia="es-ES"/>
        </w:rPr>
        <w:t>.</w:t>
      </w:r>
      <w:r w:rsidR="007D63E6">
        <w:rPr>
          <w:rFonts w:ascii="Arial" w:eastAsia="Times New Roman" w:hAnsi="Arial" w:cs="Arial"/>
          <w:lang w:eastAsia="es-ES"/>
        </w:rPr>
        <w:t xml:space="preserve"> </w:t>
      </w:r>
    </w:p>
    <w:p w14:paraId="658D40F6" w14:textId="7701FAA6" w:rsidR="00AB49B1" w:rsidRDefault="00AB49B1" w:rsidP="00D3486F">
      <w:pPr>
        <w:spacing w:after="0" w:line="240" w:lineRule="auto"/>
        <w:ind w:firstLine="708"/>
        <w:jc w:val="both"/>
        <w:rPr>
          <w:rFonts w:ascii="Arial" w:eastAsia="Times New Roman" w:hAnsi="Arial" w:cs="Arial"/>
          <w:lang w:eastAsia="es-ES"/>
        </w:rPr>
      </w:pPr>
    </w:p>
    <w:p w14:paraId="12405379" w14:textId="77777777" w:rsidR="00834C8F" w:rsidRPr="00A124E7" w:rsidRDefault="00834C8F" w:rsidP="00D3486F">
      <w:pPr>
        <w:spacing w:after="0" w:line="240" w:lineRule="auto"/>
        <w:ind w:firstLine="708"/>
        <w:jc w:val="both"/>
        <w:rPr>
          <w:rFonts w:ascii="Arial" w:eastAsia="Times New Roman" w:hAnsi="Arial" w:cs="Arial"/>
          <w:lang w:eastAsia="es-ES"/>
        </w:rPr>
      </w:pPr>
    </w:p>
    <w:p w14:paraId="6410D375" w14:textId="77777777" w:rsidR="00D066B4" w:rsidRPr="00A124E7" w:rsidRDefault="00D066B4" w:rsidP="00D3486F">
      <w:pPr>
        <w:spacing w:after="0" w:line="240" w:lineRule="auto"/>
        <w:ind w:firstLine="708"/>
        <w:jc w:val="both"/>
        <w:rPr>
          <w:rFonts w:ascii="Arial" w:eastAsia="Times New Roman" w:hAnsi="Arial" w:cs="Arial"/>
          <w:lang w:eastAsia="es-ES"/>
        </w:rPr>
      </w:pPr>
    </w:p>
    <w:p w14:paraId="78915216" w14:textId="134B5C41" w:rsidR="006064DE" w:rsidRPr="00D3486F" w:rsidRDefault="006064DE" w:rsidP="00D3486F">
      <w:pPr>
        <w:spacing w:after="0" w:line="240" w:lineRule="auto"/>
        <w:jc w:val="both"/>
        <w:rPr>
          <w:rFonts w:ascii="Arial" w:eastAsia="Times New Roman" w:hAnsi="Arial" w:cs="Arial"/>
          <w:b/>
          <w:bCs/>
          <w:lang w:eastAsia="es-ES"/>
        </w:rPr>
      </w:pPr>
      <w:r w:rsidRPr="00A124E7">
        <w:rPr>
          <w:rFonts w:ascii="Arial" w:eastAsia="Times New Roman" w:hAnsi="Arial" w:cs="Arial"/>
          <w:b/>
          <w:bCs/>
          <w:lang w:eastAsia="es-ES"/>
        </w:rPr>
        <w:t>Se acuerda:</w:t>
      </w:r>
      <w:r w:rsidRPr="00A124E7">
        <w:rPr>
          <w:rFonts w:ascii="Arial" w:eastAsia="Times New Roman" w:hAnsi="Arial" w:cs="Arial"/>
          <w:lang w:eastAsia="es-ES"/>
        </w:rPr>
        <w:t xml:space="preserve"> </w:t>
      </w:r>
      <w:r w:rsidR="00DD20AF" w:rsidRPr="00A124E7">
        <w:rPr>
          <w:rFonts w:ascii="Arial" w:eastAsia="Times New Roman" w:hAnsi="Arial" w:cs="Arial"/>
          <w:b/>
          <w:bCs/>
          <w:lang w:eastAsia="es-ES"/>
        </w:rPr>
        <w:t>1)</w:t>
      </w:r>
      <w:r w:rsidR="00DD20AF" w:rsidRPr="00A124E7">
        <w:rPr>
          <w:rFonts w:ascii="Arial" w:eastAsia="Times New Roman" w:hAnsi="Arial" w:cs="Arial"/>
          <w:lang w:eastAsia="es-ES"/>
        </w:rPr>
        <w:t xml:space="preserve"> </w:t>
      </w:r>
      <w:r w:rsidR="009C6DD1" w:rsidRPr="00A124E7">
        <w:rPr>
          <w:rFonts w:ascii="Arial" w:eastAsia="Times New Roman" w:hAnsi="Arial" w:cs="Arial"/>
          <w:lang w:eastAsia="es-ES"/>
        </w:rPr>
        <w:t xml:space="preserve">Tomar nota de </w:t>
      </w:r>
      <w:r w:rsidR="0042139A" w:rsidRPr="00A124E7">
        <w:rPr>
          <w:rFonts w:ascii="Arial" w:eastAsia="Times New Roman" w:hAnsi="Arial" w:cs="Arial"/>
          <w:lang w:eastAsia="es-ES"/>
        </w:rPr>
        <w:t>la situación particular de la Ciudad Judicial</w:t>
      </w:r>
      <w:r w:rsidRPr="00A124E7">
        <w:rPr>
          <w:rFonts w:ascii="Arial" w:eastAsia="Times New Roman" w:hAnsi="Arial" w:cs="Arial"/>
          <w:lang w:eastAsia="es-ES"/>
        </w:rPr>
        <w:t>.</w:t>
      </w:r>
      <w:r w:rsidR="00DD20AF" w:rsidRPr="00A124E7">
        <w:rPr>
          <w:rFonts w:ascii="Arial" w:eastAsia="Times New Roman" w:hAnsi="Arial" w:cs="Arial"/>
          <w:lang w:eastAsia="es-ES"/>
        </w:rPr>
        <w:t xml:space="preserve"> </w:t>
      </w:r>
      <w:r w:rsidR="00DD20AF" w:rsidRPr="00A124E7">
        <w:rPr>
          <w:rFonts w:ascii="Arial" w:eastAsia="Times New Roman" w:hAnsi="Arial" w:cs="Arial"/>
          <w:b/>
          <w:bCs/>
          <w:lang w:eastAsia="es-ES"/>
        </w:rPr>
        <w:t>2)</w:t>
      </w:r>
      <w:r w:rsidR="00DD20AF" w:rsidRPr="00A124E7">
        <w:rPr>
          <w:rFonts w:ascii="Arial" w:eastAsia="Times New Roman" w:hAnsi="Arial" w:cs="Arial"/>
          <w:lang w:eastAsia="es-ES"/>
        </w:rPr>
        <w:t xml:space="preserve"> Solicitar a</w:t>
      </w:r>
      <w:r w:rsidR="00DD28FA" w:rsidRPr="00A124E7">
        <w:rPr>
          <w:rFonts w:ascii="Arial" w:eastAsia="Times New Roman" w:hAnsi="Arial" w:cs="Arial"/>
          <w:lang w:eastAsia="es-ES"/>
        </w:rPr>
        <w:t xml:space="preserve">l Subproceso de Gestión de la Continuidad del Servicio de la Dirección Ejecutiva, </w:t>
      </w:r>
      <w:r w:rsidR="000B43F8" w:rsidRPr="00A124E7">
        <w:rPr>
          <w:rFonts w:ascii="Arial" w:eastAsia="Times New Roman" w:hAnsi="Arial" w:cs="Arial"/>
          <w:lang w:eastAsia="es-ES"/>
        </w:rPr>
        <w:t xml:space="preserve">que </w:t>
      </w:r>
      <w:r w:rsidR="009568D5" w:rsidRPr="00A124E7">
        <w:rPr>
          <w:rFonts w:ascii="Arial" w:eastAsia="Times New Roman" w:hAnsi="Arial" w:cs="Arial"/>
          <w:lang w:eastAsia="es-ES"/>
        </w:rPr>
        <w:t>prepar</w:t>
      </w:r>
      <w:r w:rsidR="00B55BA3" w:rsidRPr="00A124E7">
        <w:rPr>
          <w:rFonts w:ascii="Arial" w:eastAsia="Times New Roman" w:hAnsi="Arial" w:cs="Arial"/>
          <w:lang w:eastAsia="es-ES"/>
        </w:rPr>
        <w:t>e</w:t>
      </w:r>
      <w:r w:rsidR="009568D5" w:rsidRPr="00A124E7">
        <w:rPr>
          <w:rFonts w:ascii="Arial" w:eastAsia="Times New Roman" w:hAnsi="Arial" w:cs="Arial"/>
          <w:lang w:eastAsia="es-ES"/>
        </w:rPr>
        <w:t xml:space="preserve"> una propuesta </w:t>
      </w:r>
      <w:r w:rsidR="00AE7C42" w:rsidRPr="00A124E7">
        <w:rPr>
          <w:rFonts w:ascii="Arial" w:eastAsia="Times New Roman" w:hAnsi="Arial" w:cs="Arial"/>
          <w:lang w:eastAsia="es-ES"/>
        </w:rPr>
        <w:t xml:space="preserve">en conjunto con el Máster Ronald Vargas, </w:t>
      </w:r>
      <w:r w:rsidR="00E72C21">
        <w:rPr>
          <w:rFonts w:ascii="Arial" w:eastAsia="Times New Roman" w:hAnsi="Arial" w:cs="Arial"/>
          <w:lang w:eastAsia="es-ES"/>
        </w:rPr>
        <w:t>A</w:t>
      </w:r>
      <w:r w:rsidR="00AE7C42" w:rsidRPr="00A124E7">
        <w:rPr>
          <w:rFonts w:ascii="Arial" w:eastAsia="Times New Roman" w:hAnsi="Arial" w:cs="Arial"/>
          <w:lang w:eastAsia="es-ES"/>
        </w:rPr>
        <w:t xml:space="preserve">dministrador Regional, para </w:t>
      </w:r>
      <w:r w:rsidR="00DD28FA" w:rsidRPr="00A124E7">
        <w:rPr>
          <w:rFonts w:ascii="Arial" w:eastAsia="Times New Roman" w:hAnsi="Arial" w:cs="Arial"/>
          <w:lang w:eastAsia="es-ES"/>
        </w:rPr>
        <w:t>solicitar a</w:t>
      </w:r>
      <w:r w:rsidR="00EF0F83" w:rsidRPr="00A124E7">
        <w:rPr>
          <w:rFonts w:ascii="Arial" w:eastAsia="Times New Roman" w:hAnsi="Arial" w:cs="Arial"/>
          <w:lang w:eastAsia="es-ES"/>
        </w:rPr>
        <w:t>l Consejo Superior, la aprobación en la Ciudad Judicial de un equipo interdisciplinario</w:t>
      </w:r>
      <w:r w:rsidRPr="00A124E7">
        <w:rPr>
          <w:rFonts w:ascii="Arial" w:eastAsia="Times New Roman" w:hAnsi="Arial" w:cs="Arial"/>
          <w:lang w:eastAsia="es-ES"/>
        </w:rPr>
        <w:t xml:space="preserve"> </w:t>
      </w:r>
      <w:r w:rsidR="006437AB" w:rsidRPr="00A124E7">
        <w:rPr>
          <w:rFonts w:ascii="Arial" w:eastAsia="Times New Roman" w:hAnsi="Arial" w:cs="Arial"/>
          <w:lang w:eastAsia="es-ES"/>
        </w:rPr>
        <w:t>que funja como Consejo de Administración para la declaración de crisis en el circuito de San Joaquín de Flores, Heredia</w:t>
      </w:r>
      <w:r w:rsidR="00C86B33" w:rsidRPr="00A124E7">
        <w:rPr>
          <w:rFonts w:ascii="Arial" w:eastAsia="Times New Roman" w:hAnsi="Arial" w:cs="Arial"/>
          <w:lang w:eastAsia="es-ES"/>
        </w:rPr>
        <w:t xml:space="preserve">, </w:t>
      </w:r>
      <w:r w:rsidR="00C93055">
        <w:rPr>
          <w:rFonts w:ascii="Arial" w:eastAsia="Times New Roman" w:hAnsi="Arial" w:cs="Arial"/>
          <w:lang w:eastAsia="es-ES"/>
        </w:rPr>
        <w:t xml:space="preserve">de manera temporal, hasta que se establezca formalmente un Consejo de Administración de Circuito, </w:t>
      </w:r>
      <w:r w:rsidR="00C86B33" w:rsidRPr="00A124E7">
        <w:rPr>
          <w:rFonts w:ascii="Arial" w:eastAsia="Times New Roman" w:hAnsi="Arial" w:cs="Arial"/>
          <w:lang w:eastAsia="es-ES"/>
        </w:rPr>
        <w:t xml:space="preserve">que considere </w:t>
      </w:r>
      <w:r w:rsidR="00094097" w:rsidRPr="00A124E7">
        <w:rPr>
          <w:rFonts w:ascii="Arial" w:eastAsia="Times New Roman" w:hAnsi="Arial" w:cs="Arial"/>
          <w:lang w:eastAsia="es-ES"/>
        </w:rPr>
        <w:t xml:space="preserve">una </w:t>
      </w:r>
      <w:r w:rsidR="00AB49B1" w:rsidRPr="00A124E7">
        <w:rPr>
          <w:rFonts w:ascii="Arial" w:eastAsia="Times New Roman" w:hAnsi="Arial" w:cs="Arial"/>
          <w:lang w:eastAsia="es-ES"/>
        </w:rPr>
        <w:t>integración</w:t>
      </w:r>
      <w:r w:rsidR="00094097" w:rsidRPr="00A124E7">
        <w:rPr>
          <w:rFonts w:ascii="Arial" w:eastAsia="Times New Roman" w:hAnsi="Arial" w:cs="Arial"/>
          <w:lang w:eastAsia="es-ES"/>
        </w:rPr>
        <w:t xml:space="preserve"> </w:t>
      </w:r>
      <w:r w:rsidR="00A124E7" w:rsidRPr="00A124E7">
        <w:rPr>
          <w:rFonts w:ascii="Arial" w:eastAsia="Times New Roman" w:hAnsi="Arial" w:cs="Arial"/>
          <w:lang w:eastAsia="es-ES"/>
        </w:rPr>
        <w:t>representativa de las oficinas y despachos</w:t>
      </w:r>
      <w:r w:rsidR="00AB49B1" w:rsidRPr="00A124E7">
        <w:rPr>
          <w:rFonts w:ascii="Arial" w:eastAsia="Times New Roman" w:hAnsi="Arial" w:cs="Arial"/>
          <w:lang w:eastAsia="es-ES"/>
        </w:rPr>
        <w:t xml:space="preserve">. </w:t>
      </w:r>
      <w:r w:rsidRPr="00115A9B">
        <w:rPr>
          <w:rFonts w:ascii="Arial" w:eastAsia="Times New Roman" w:hAnsi="Arial" w:cs="Arial"/>
          <w:b/>
          <w:bCs/>
          <w:lang w:eastAsia="es-ES"/>
        </w:rPr>
        <w:t>ACUERDO FIRME.</w:t>
      </w:r>
      <w:r w:rsidRPr="00D3486F">
        <w:rPr>
          <w:rFonts w:ascii="Arial" w:eastAsia="Times New Roman" w:hAnsi="Arial" w:cs="Arial"/>
          <w:b/>
          <w:bCs/>
          <w:lang w:eastAsia="es-ES"/>
        </w:rPr>
        <w:t xml:space="preserve"> </w:t>
      </w:r>
    </w:p>
    <w:p w14:paraId="7A06FFB6" w14:textId="77777777" w:rsidR="006064DE" w:rsidRPr="00D3486F" w:rsidRDefault="006064DE" w:rsidP="00D3486F">
      <w:pPr>
        <w:spacing w:after="0" w:line="240" w:lineRule="auto"/>
        <w:jc w:val="center"/>
        <w:rPr>
          <w:rFonts w:ascii="Arial" w:hAnsi="Arial" w:cs="Arial"/>
          <w:b/>
          <w:color w:val="2F5496"/>
        </w:rPr>
      </w:pPr>
    </w:p>
    <w:p w14:paraId="798CF4B5" w14:textId="4DDB2B0F" w:rsidR="00024254" w:rsidRDefault="00024254" w:rsidP="00D3486F">
      <w:pPr>
        <w:spacing w:after="0" w:line="240" w:lineRule="auto"/>
        <w:jc w:val="center"/>
        <w:rPr>
          <w:rFonts w:ascii="Arial" w:hAnsi="Arial" w:cs="Arial"/>
          <w:b/>
          <w:color w:val="2F5496"/>
        </w:rPr>
      </w:pPr>
    </w:p>
    <w:p w14:paraId="6C0FCB05" w14:textId="34EC6039" w:rsidR="00381599" w:rsidRDefault="00381599" w:rsidP="00D3486F">
      <w:pPr>
        <w:spacing w:after="0" w:line="240" w:lineRule="auto"/>
        <w:jc w:val="center"/>
        <w:rPr>
          <w:rFonts w:ascii="Arial" w:hAnsi="Arial" w:cs="Arial"/>
          <w:b/>
          <w:color w:val="2F5496"/>
        </w:rPr>
      </w:pPr>
    </w:p>
    <w:p w14:paraId="6B3449A4" w14:textId="4FF9F7BD" w:rsidR="00381599" w:rsidRDefault="00381599" w:rsidP="00D3486F">
      <w:pPr>
        <w:spacing w:after="0" w:line="240" w:lineRule="auto"/>
        <w:jc w:val="center"/>
        <w:rPr>
          <w:rFonts w:ascii="Arial" w:hAnsi="Arial" w:cs="Arial"/>
          <w:b/>
          <w:color w:val="2F5496"/>
        </w:rPr>
      </w:pPr>
    </w:p>
    <w:p w14:paraId="43A1DB83" w14:textId="77777777" w:rsidR="00381599" w:rsidRPr="00D3486F" w:rsidRDefault="00381599" w:rsidP="00D3486F">
      <w:pPr>
        <w:spacing w:after="0" w:line="240" w:lineRule="auto"/>
        <w:jc w:val="center"/>
        <w:rPr>
          <w:rFonts w:ascii="Arial" w:hAnsi="Arial" w:cs="Arial"/>
          <w:b/>
          <w:color w:val="2F5496"/>
        </w:rPr>
      </w:pPr>
    </w:p>
    <w:p w14:paraId="2F94ACE1" w14:textId="1BD886D8" w:rsidR="00024254" w:rsidRDefault="00024254" w:rsidP="00D3486F">
      <w:pPr>
        <w:spacing w:after="0" w:line="240" w:lineRule="auto"/>
        <w:jc w:val="center"/>
        <w:rPr>
          <w:rFonts w:ascii="Arial" w:hAnsi="Arial" w:cs="Arial"/>
          <w:b/>
          <w:color w:val="2F5496"/>
        </w:rPr>
      </w:pPr>
      <w:r w:rsidRPr="00D3486F">
        <w:rPr>
          <w:rFonts w:ascii="Arial" w:hAnsi="Arial" w:cs="Arial"/>
          <w:b/>
          <w:color w:val="2F5496"/>
        </w:rPr>
        <w:t xml:space="preserve">ARTÍCULO </w:t>
      </w:r>
      <w:r w:rsidR="00650770" w:rsidRPr="00D3486F">
        <w:rPr>
          <w:rFonts w:ascii="Arial" w:hAnsi="Arial" w:cs="Arial"/>
          <w:b/>
          <w:color w:val="2F5496"/>
        </w:rPr>
        <w:t>III</w:t>
      </w:r>
    </w:p>
    <w:p w14:paraId="5CB9C08B" w14:textId="77777777" w:rsidR="00D3486F" w:rsidRPr="00D3486F" w:rsidRDefault="00D3486F" w:rsidP="00D3486F">
      <w:pPr>
        <w:spacing w:after="0" w:line="240" w:lineRule="auto"/>
        <w:jc w:val="center"/>
        <w:rPr>
          <w:rFonts w:ascii="Arial" w:hAnsi="Arial" w:cs="Arial"/>
          <w:b/>
          <w:color w:val="2F5496"/>
        </w:rPr>
      </w:pPr>
    </w:p>
    <w:p w14:paraId="25BB6DAC" w14:textId="593AA518" w:rsidR="00024254" w:rsidRDefault="00091AFD" w:rsidP="00D3486F">
      <w:pPr>
        <w:spacing w:after="0" w:line="240" w:lineRule="auto"/>
        <w:jc w:val="both"/>
        <w:rPr>
          <w:rFonts w:ascii="Arial" w:hAnsi="Arial" w:cs="Arial"/>
          <w:lang w:val="es-ES"/>
        </w:rPr>
      </w:pPr>
      <w:r>
        <w:rPr>
          <w:rFonts w:ascii="Arial" w:hAnsi="Arial" w:cs="Arial"/>
          <w:lang w:val="es-ES"/>
        </w:rPr>
        <w:lastRenderedPageBreak/>
        <w:t>Para conocimiento del Comité Técnico, s</w:t>
      </w:r>
      <w:r w:rsidR="00C801D9">
        <w:rPr>
          <w:rFonts w:ascii="Arial" w:hAnsi="Arial" w:cs="Arial"/>
          <w:lang w:val="es-ES"/>
        </w:rPr>
        <w:t xml:space="preserve">e presenta el inicio de la campaña de sensibilización y </w:t>
      </w:r>
      <w:r w:rsidR="003A65AE">
        <w:rPr>
          <w:rFonts w:ascii="Arial" w:hAnsi="Arial" w:cs="Arial"/>
          <w:lang w:val="es-ES"/>
        </w:rPr>
        <w:t xml:space="preserve">de </w:t>
      </w:r>
      <w:r w:rsidR="00C801D9">
        <w:rPr>
          <w:rFonts w:ascii="Arial" w:hAnsi="Arial" w:cs="Arial"/>
          <w:lang w:val="es-ES"/>
        </w:rPr>
        <w:t xml:space="preserve">conocimiento del Sistema de Continuidad del Servicio del Poder Judicial, </w:t>
      </w:r>
      <w:r w:rsidR="00582881">
        <w:rPr>
          <w:rFonts w:ascii="Arial" w:hAnsi="Arial" w:cs="Arial"/>
          <w:lang w:val="es-ES"/>
        </w:rPr>
        <w:t>elaborad</w:t>
      </w:r>
      <w:r w:rsidR="003A65AE">
        <w:rPr>
          <w:rFonts w:ascii="Arial" w:hAnsi="Arial" w:cs="Arial"/>
          <w:lang w:val="es-ES"/>
        </w:rPr>
        <w:t>o</w:t>
      </w:r>
      <w:r w:rsidR="00582881">
        <w:rPr>
          <w:rFonts w:ascii="Arial" w:hAnsi="Arial" w:cs="Arial"/>
          <w:lang w:val="es-ES"/>
        </w:rPr>
        <w:t xml:space="preserve"> por el Departamento de Prensa y Comunicación en conjunto con el Subproceso de Gestión de Continuidad del Servicio.</w:t>
      </w:r>
      <w:r w:rsidR="00D8565A">
        <w:rPr>
          <w:rFonts w:ascii="Arial" w:hAnsi="Arial" w:cs="Arial"/>
          <w:lang w:val="es-ES"/>
        </w:rPr>
        <w:t xml:space="preserve"> </w:t>
      </w:r>
    </w:p>
    <w:p w14:paraId="3C464870" w14:textId="6F55C641" w:rsidR="00D8565A" w:rsidRDefault="00D8565A" w:rsidP="00D3486F">
      <w:pPr>
        <w:spacing w:after="0" w:line="240" w:lineRule="auto"/>
        <w:jc w:val="both"/>
        <w:rPr>
          <w:rFonts w:ascii="Arial" w:hAnsi="Arial" w:cs="Arial"/>
          <w:lang w:val="es-ES"/>
        </w:rPr>
      </w:pPr>
    </w:p>
    <w:p w14:paraId="48A39616" w14:textId="3A62C4D1" w:rsidR="00D8565A" w:rsidRDefault="00D8565A" w:rsidP="00D3486F">
      <w:pPr>
        <w:spacing w:after="0" w:line="240" w:lineRule="auto"/>
        <w:jc w:val="both"/>
        <w:rPr>
          <w:rFonts w:ascii="Arial" w:hAnsi="Arial" w:cs="Arial"/>
          <w:lang w:val="es-ES"/>
        </w:rPr>
      </w:pPr>
      <w:r>
        <w:rPr>
          <w:rFonts w:ascii="Arial" w:hAnsi="Arial" w:cs="Arial"/>
          <w:lang w:val="es-ES"/>
        </w:rPr>
        <w:t xml:space="preserve">Para la primera campaña, se realizó </w:t>
      </w:r>
      <w:r w:rsidR="00091AFD">
        <w:rPr>
          <w:rFonts w:ascii="Arial" w:hAnsi="Arial" w:cs="Arial"/>
          <w:lang w:val="es-ES"/>
        </w:rPr>
        <w:t>una</w:t>
      </w:r>
      <w:r w:rsidR="00EC79ED">
        <w:rPr>
          <w:rFonts w:ascii="Arial" w:hAnsi="Arial" w:cs="Arial"/>
          <w:lang w:val="es-ES"/>
        </w:rPr>
        <w:t xml:space="preserve"> expectativa</w:t>
      </w:r>
      <w:r w:rsidR="00091AFD">
        <w:rPr>
          <w:rFonts w:ascii="Arial" w:hAnsi="Arial" w:cs="Arial"/>
          <w:lang w:val="es-ES"/>
        </w:rPr>
        <w:t xml:space="preserve">, la cual </w:t>
      </w:r>
      <w:r w:rsidR="00091AFD" w:rsidRPr="000C36C5">
        <w:rPr>
          <w:rFonts w:ascii="Arial" w:hAnsi="Arial" w:cs="Arial"/>
          <w:lang w:val="es-ES"/>
        </w:rPr>
        <w:t>fue publica</w:t>
      </w:r>
      <w:r w:rsidR="000C36C5" w:rsidRPr="000C36C5">
        <w:rPr>
          <w:rFonts w:ascii="Arial" w:hAnsi="Arial" w:cs="Arial"/>
          <w:lang w:val="es-ES"/>
        </w:rPr>
        <w:t>da</w:t>
      </w:r>
      <w:r w:rsidR="00091AFD" w:rsidRPr="000C36C5">
        <w:rPr>
          <w:rFonts w:ascii="Arial" w:hAnsi="Arial" w:cs="Arial"/>
          <w:lang w:val="es-ES"/>
        </w:rPr>
        <w:t xml:space="preserve"> en correo del Departamento de Prensa el miércoles 19 de octubre de 2022. En las siguientes</w:t>
      </w:r>
      <w:r w:rsidR="00091AFD">
        <w:rPr>
          <w:rFonts w:ascii="Arial" w:hAnsi="Arial" w:cs="Arial"/>
          <w:lang w:val="es-ES"/>
        </w:rPr>
        <w:t xml:space="preserve"> cuatro semanas, se publicarán cuatro</w:t>
      </w:r>
      <w:r>
        <w:rPr>
          <w:rFonts w:ascii="Arial" w:hAnsi="Arial" w:cs="Arial"/>
          <w:lang w:val="es-ES"/>
        </w:rPr>
        <w:t xml:space="preserve"> cápsulas </w:t>
      </w:r>
      <w:r w:rsidR="00EC79ED">
        <w:rPr>
          <w:rFonts w:ascii="Arial" w:hAnsi="Arial" w:cs="Arial"/>
          <w:lang w:val="es-ES"/>
        </w:rPr>
        <w:t>informativas</w:t>
      </w:r>
      <w:r w:rsidR="00091AFD">
        <w:rPr>
          <w:rFonts w:ascii="Arial" w:hAnsi="Arial" w:cs="Arial"/>
          <w:lang w:val="es-ES"/>
        </w:rPr>
        <w:t xml:space="preserve"> (una por semana)</w:t>
      </w:r>
      <w:r w:rsidR="00EC79ED">
        <w:rPr>
          <w:rFonts w:ascii="Arial" w:hAnsi="Arial" w:cs="Arial"/>
          <w:lang w:val="es-ES"/>
        </w:rPr>
        <w:t>,</w:t>
      </w:r>
      <w:r w:rsidR="00091AFD">
        <w:rPr>
          <w:rFonts w:ascii="Arial" w:hAnsi="Arial" w:cs="Arial"/>
          <w:lang w:val="es-ES"/>
        </w:rPr>
        <w:t xml:space="preserve"> además se elaboró una </w:t>
      </w:r>
      <w:r w:rsidR="00EC79ED">
        <w:rPr>
          <w:rFonts w:ascii="Arial" w:hAnsi="Arial" w:cs="Arial"/>
          <w:lang w:val="es-ES"/>
        </w:rPr>
        <w:t xml:space="preserve">guía que amplía la información de </w:t>
      </w:r>
      <w:r w:rsidR="00C93FB8">
        <w:rPr>
          <w:rFonts w:ascii="Arial" w:hAnsi="Arial" w:cs="Arial"/>
          <w:lang w:val="es-ES"/>
        </w:rPr>
        <w:t>las cápsulas</w:t>
      </w:r>
      <w:r w:rsidR="00EC79ED">
        <w:rPr>
          <w:rFonts w:ascii="Arial" w:hAnsi="Arial" w:cs="Arial"/>
          <w:lang w:val="es-ES"/>
        </w:rPr>
        <w:t xml:space="preserve"> en PDF y </w:t>
      </w:r>
      <w:r w:rsidR="00091AFD">
        <w:rPr>
          <w:rFonts w:ascii="Arial" w:hAnsi="Arial" w:cs="Arial"/>
          <w:lang w:val="es-ES"/>
        </w:rPr>
        <w:t>un</w:t>
      </w:r>
      <w:r w:rsidR="00EC79ED">
        <w:rPr>
          <w:rFonts w:ascii="Arial" w:hAnsi="Arial" w:cs="Arial"/>
          <w:lang w:val="es-ES"/>
        </w:rPr>
        <w:t xml:space="preserve"> afiche para colocar en las pizarras informativas.</w:t>
      </w:r>
    </w:p>
    <w:p w14:paraId="51F874C2" w14:textId="43A421A0" w:rsidR="003A65AE" w:rsidRDefault="003A65AE" w:rsidP="00D3486F">
      <w:pPr>
        <w:spacing w:after="0" w:line="240" w:lineRule="auto"/>
        <w:jc w:val="both"/>
        <w:rPr>
          <w:rFonts w:ascii="Arial" w:hAnsi="Arial" w:cs="Arial"/>
          <w:lang w:val="es-ES"/>
        </w:rPr>
      </w:pPr>
    </w:p>
    <w:p w14:paraId="0AAAD2B1" w14:textId="3390199C" w:rsidR="003A65AE" w:rsidRDefault="00883B8C" w:rsidP="00D3486F">
      <w:pPr>
        <w:spacing w:after="0" w:line="240" w:lineRule="auto"/>
        <w:jc w:val="both"/>
        <w:rPr>
          <w:rFonts w:ascii="Arial" w:hAnsi="Arial" w:cs="Arial"/>
          <w:lang w:val="es-ES"/>
        </w:rPr>
      </w:pPr>
      <w:r>
        <w:rPr>
          <w:noProof/>
        </w:rPr>
        <w:lastRenderedPageBreak/>
        <w:drawing>
          <wp:inline distT="0" distB="0" distL="0" distR="0" wp14:anchorId="3A3340D3" wp14:editId="3CAD877E">
            <wp:extent cx="5612130" cy="8150860"/>
            <wp:effectExtent l="0" t="0" r="7620" b="2540"/>
            <wp:docPr id="2" name="Imagen 2"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Sitio web&#10;&#10;Descripción generada automáticamente"/>
                    <pic:cNvPicPr/>
                  </pic:nvPicPr>
                  <pic:blipFill>
                    <a:blip r:embed="rId14"/>
                    <a:stretch>
                      <a:fillRect/>
                    </a:stretch>
                  </pic:blipFill>
                  <pic:spPr>
                    <a:xfrm>
                      <a:off x="0" y="0"/>
                      <a:ext cx="5612130" cy="8150860"/>
                    </a:xfrm>
                    <a:prstGeom prst="rect">
                      <a:avLst/>
                    </a:prstGeom>
                  </pic:spPr>
                </pic:pic>
              </a:graphicData>
            </a:graphic>
          </wp:inline>
        </w:drawing>
      </w:r>
    </w:p>
    <w:p w14:paraId="4AA819C7" w14:textId="2DF1D0B8" w:rsidR="00582881" w:rsidRDefault="00582881" w:rsidP="00D3486F">
      <w:pPr>
        <w:spacing w:after="0" w:line="240" w:lineRule="auto"/>
        <w:jc w:val="both"/>
        <w:rPr>
          <w:rFonts w:ascii="Arial" w:hAnsi="Arial" w:cs="Arial"/>
          <w:lang w:val="es-ES"/>
        </w:rPr>
      </w:pPr>
    </w:p>
    <w:p w14:paraId="30E0EC20" w14:textId="3FCF53D4" w:rsidR="00582881" w:rsidRDefault="00582881" w:rsidP="00D3486F">
      <w:pPr>
        <w:spacing w:after="0" w:line="240" w:lineRule="auto"/>
        <w:jc w:val="both"/>
        <w:rPr>
          <w:rFonts w:ascii="Arial" w:hAnsi="Arial" w:cs="Arial"/>
          <w:lang w:val="es-ES"/>
        </w:rPr>
      </w:pPr>
    </w:p>
    <w:p w14:paraId="0FCFBB71" w14:textId="06DD1F6A" w:rsidR="00582881" w:rsidRDefault="0045022C" w:rsidP="00D3486F">
      <w:pPr>
        <w:spacing w:after="0" w:line="240" w:lineRule="auto"/>
        <w:jc w:val="both"/>
        <w:rPr>
          <w:rFonts w:ascii="Arial" w:hAnsi="Arial" w:cs="Arial"/>
          <w:lang w:val="es-ES"/>
        </w:rPr>
      </w:pPr>
      <w:r>
        <w:rPr>
          <w:noProof/>
        </w:rPr>
        <w:drawing>
          <wp:inline distT="0" distB="0" distL="0" distR="0" wp14:anchorId="6C0ADEC1" wp14:editId="11F372D1">
            <wp:extent cx="5612130" cy="7007860"/>
            <wp:effectExtent l="0" t="0" r="7620" b="2540"/>
            <wp:docPr id="4" name="Imagen 4"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10;&#10;Descripción generada automáticamente"/>
                    <pic:cNvPicPr/>
                  </pic:nvPicPr>
                  <pic:blipFill>
                    <a:blip r:embed="rId15"/>
                    <a:stretch>
                      <a:fillRect/>
                    </a:stretch>
                  </pic:blipFill>
                  <pic:spPr>
                    <a:xfrm>
                      <a:off x="0" y="0"/>
                      <a:ext cx="5612130" cy="7007860"/>
                    </a:xfrm>
                    <a:prstGeom prst="rect">
                      <a:avLst/>
                    </a:prstGeom>
                  </pic:spPr>
                </pic:pic>
              </a:graphicData>
            </a:graphic>
          </wp:inline>
        </w:drawing>
      </w:r>
    </w:p>
    <w:p w14:paraId="2A331606" w14:textId="77777777" w:rsidR="00582881" w:rsidRPr="00D3486F" w:rsidRDefault="00582881" w:rsidP="00D3486F">
      <w:pPr>
        <w:spacing w:after="0" w:line="240" w:lineRule="auto"/>
        <w:jc w:val="both"/>
        <w:rPr>
          <w:rFonts w:ascii="Arial" w:hAnsi="Arial" w:cs="Arial"/>
          <w:lang w:val="es-ES"/>
        </w:rPr>
      </w:pPr>
    </w:p>
    <w:p w14:paraId="742F8E79" w14:textId="75B5C1B5" w:rsidR="00650770" w:rsidRPr="00D3486F" w:rsidRDefault="00AA5902" w:rsidP="00D3486F">
      <w:pPr>
        <w:spacing w:after="0" w:line="240" w:lineRule="auto"/>
        <w:jc w:val="center"/>
        <w:rPr>
          <w:rFonts w:ascii="Arial" w:hAnsi="Arial" w:cs="Arial"/>
          <w:b/>
          <w:color w:val="2F5496"/>
        </w:rPr>
      </w:pPr>
      <w:r>
        <w:rPr>
          <w:noProof/>
        </w:rPr>
        <w:lastRenderedPageBreak/>
        <w:drawing>
          <wp:inline distT="0" distB="0" distL="0" distR="0" wp14:anchorId="58D526B4" wp14:editId="043A9B3D">
            <wp:extent cx="5334000" cy="8258810"/>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4000" cy="8258810"/>
                    </a:xfrm>
                    <a:prstGeom prst="rect">
                      <a:avLst/>
                    </a:prstGeom>
                  </pic:spPr>
                </pic:pic>
              </a:graphicData>
            </a:graphic>
          </wp:inline>
        </w:drawing>
      </w:r>
    </w:p>
    <w:bookmarkEnd w:id="0"/>
    <w:p w14:paraId="736C14E6" w14:textId="42FFD816" w:rsidR="00AA5902" w:rsidRDefault="00D53BCF" w:rsidP="00D3486F">
      <w:pPr>
        <w:spacing w:after="0" w:line="240" w:lineRule="auto"/>
        <w:jc w:val="both"/>
        <w:rPr>
          <w:rFonts w:ascii="Arial" w:hAnsi="Arial" w:cs="Arial"/>
          <w:color w:val="000000"/>
          <w:lang w:val="es-ES" w:eastAsia="es-ES"/>
        </w:rPr>
      </w:pPr>
      <w:r>
        <w:rPr>
          <w:noProof/>
        </w:rPr>
        <w:lastRenderedPageBreak/>
        <w:drawing>
          <wp:inline distT="0" distB="0" distL="0" distR="0" wp14:anchorId="6C11A566" wp14:editId="7C0318FC">
            <wp:extent cx="4888865" cy="8258810"/>
            <wp:effectExtent l="0" t="0" r="6985"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88865" cy="8258810"/>
                    </a:xfrm>
                    <a:prstGeom prst="rect">
                      <a:avLst/>
                    </a:prstGeom>
                  </pic:spPr>
                </pic:pic>
              </a:graphicData>
            </a:graphic>
          </wp:inline>
        </w:drawing>
      </w:r>
    </w:p>
    <w:p w14:paraId="602558AD" w14:textId="77777777" w:rsidR="00C45628" w:rsidRDefault="00C45628" w:rsidP="00D3486F">
      <w:pPr>
        <w:spacing w:after="0" w:line="240" w:lineRule="auto"/>
        <w:jc w:val="both"/>
        <w:rPr>
          <w:rFonts w:ascii="Arial" w:hAnsi="Arial" w:cs="Arial"/>
          <w:color w:val="000000"/>
          <w:lang w:val="es-ES" w:eastAsia="es-ES"/>
        </w:rPr>
      </w:pPr>
    </w:p>
    <w:p w14:paraId="758002D7" w14:textId="2D88F3C0" w:rsidR="00C45628" w:rsidRDefault="00C45628" w:rsidP="00D3486F">
      <w:pPr>
        <w:spacing w:after="0" w:line="240" w:lineRule="auto"/>
        <w:jc w:val="both"/>
        <w:rPr>
          <w:rFonts w:ascii="Arial" w:eastAsia="Times New Roman" w:hAnsi="Arial" w:cs="Arial"/>
          <w:lang w:eastAsia="es-ES"/>
        </w:rPr>
      </w:pPr>
      <w:r w:rsidRPr="00A124E7">
        <w:rPr>
          <w:rFonts w:ascii="Arial" w:eastAsia="Times New Roman" w:hAnsi="Arial" w:cs="Arial"/>
          <w:b/>
          <w:bCs/>
          <w:lang w:eastAsia="es-ES"/>
        </w:rPr>
        <w:t>Se acuerda:</w:t>
      </w:r>
      <w:r w:rsidRPr="00A124E7">
        <w:rPr>
          <w:rFonts w:ascii="Arial" w:eastAsia="Times New Roman" w:hAnsi="Arial" w:cs="Arial"/>
          <w:lang w:eastAsia="es-ES"/>
        </w:rPr>
        <w:t xml:space="preserve"> </w:t>
      </w:r>
      <w:r w:rsidRPr="00A124E7">
        <w:rPr>
          <w:rFonts w:ascii="Arial" w:eastAsia="Times New Roman" w:hAnsi="Arial" w:cs="Arial"/>
          <w:b/>
          <w:bCs/>
          <w:lang w:eastAsia="es-ES"/>
        </w:rPr>
        <w:t>1)</w:t>
      </w:r>
      <w:r w:rsidRPr="00A124E7">
        <w:rPr>
          <w:rFonts w:ascii="Arial" w:eastAsia="Times New Roman" w:hAnsi="Arial" w:cs="Arial"/>
          <w:lang w:eastAsia="es-ES"/>
        </w:rPr>
        <w:t xml:space="preserve"> Tomar nota de</w:t>
      </w:r>
      <w:r w:rsidR="00392A56">
        <w:rPr>
          <w:rFonts w:ascii="Arial" w:eastAsia="Times New Roman" w:hAnsi="Arial" w:cs="Arial"/>
          <w:lang w:eastAsia="es-ES"/>
        </w:rPr>
        <w:t xml:space="preserve">l inicio de la publicación de la campaña de </w:t>
      </w:r>
      <w:r w:rsidR="00392A56">
        <w:rPr>
          <w:rFonts w:ascii="Arial" w:hAnsi="Arial" w:cs="Arial"/>
          <w:lang w:val="es-ES"/>
        </w:rPr>
        <w:t xml:space="preserve">sensibilización y de conocimiento del Sistema de Continuidad del Servicio del Poder Judicial. </w:t>
      </w:r>
      <w:r w:rsidR="00392A56" w:rsidRPr="004D1A3A">
        <w:rPr>
          <w:rFonts w:ascii="Arial" w:hAnsi="Arial" w:cs="Arial"/>
          <w:b/>
          <w:bCs/>
          <w:lang w:val="es-ES"/>
        </w:rPr>
        <w:t>2)</w:t>
      </w:r>
      <w:r w:rsidR="00392A56">
        <w:rPr>
          <w:rFonts w:ascii="Arial" w:hAnsi="Arial" w:cs="Arial"/>
          <w:lang w:val="es-ES"/>
        </w:rPr>
        <w:t xml:space="preserve"> Una vez aprobada la Política institucional de</w:t>
      </w:r>
      <w:r w:rsidR="002316E6">
        <w:rPr>
          <w:rFonts w:ascii="Arial" w:hAnsi="Arial" w:cs="Arial"/>
          <w:lang w:val="es-ES"/>
        </w:rPr>
        <w:t xml:space="preserve"> Continuidad del Servicio, se realice una extensión </w:t>
      </w:r>
      <w:r w:rsidR="0041385B">
        <w:rPr>
          <w:rFonts w:ascii="Arial" w:hAnsi="Arial" w:cs="Arial"/>
          <w:lang w:val="es-ES"/>
        </w:rPr>
        <w:t xml:space="preserve">de la campaña con cápsulas informativas </w:t>
      </w:r>
      <w:r w:rsidR="002316E6">
        <w:rPr>
          <w:rFonts w:ascii="Arial" w:hAnsi="Arial" w:cs="Arial"/>
          <w:lang w:val="es-ES"/>
        </w:rPr>
        <w:t>para la población judicial.</w:t>
      </w:r>
    </w:p>
    <w:p w14:paraId="6279EACE" w14:textId="7A31C9A8" w:rsidR="00C45628" w:rsidRDefault="00C45628" w:rsidP="00D3486F">
      <w:pPr>
        <w:spacing w:after="0" w:line="240" w:lineRule="auto"/>
        <w:jc w:val="both"/>
        <w:rPr>
          <w:rFonts w:ascii="Arial" w:eastAsia="Times New Roman" w:hAnsi="Arial" w:cs="Arial"/>
          <w:lang w:eastAsia="es-ES"/>
        </w:rPr>
      </w:pPr>
    </w:p>
    <w:p w14:paraId="631236A7" w14:textId="4CC791FD" w:rsidR="00C45628" w:rsidRDefault="00C45628" w:rsidP="00D3486F">
      <w:pPr>
        <w:spacing w:after="0" w:line="240" w:lineRule="auto"/>
        <w:jc w:val="both"/>
        <w:rPr>
          <w:rFonts w:ascii="Arial" w:eastAsia="Times New Roman" w:hAnsi="Arial" w:cs="Arial"/>
          <w:lang w:eastAsia="es-ES"/>
        </w:rPr>
      </w:pPr>
    </w:p>
    <w:p w14:paraId="1F387147" w14:textId="535E6684" w:rsidR="00C45628" w:rsidRDefault="00C45628" w:rsidP="00D3486F">
      <w:pPr>
        <w:spacing w:after="0" w:line="240" w:lineRule="auto"/>
        <w:jc w:val="both"/>
        <w:rPr>
          <w:rFonts w:ascii="Arial" w:eastAsia="Times New Roman" w:hAnsi="Arial" w:cs="Arial"/>
          <w:lang w:eastAsia="es-ES"/>
        </w:rPr>
      </w:pPr>
    </w:p>
    <w:p w14:paraId="678FB8DB" w14:textId="0FB3A0C6" w:rsidR="00C45628" w:rsidRDefault="00C45628" w:rsidP="00D3486F">
      <w:pPr>
        <w:spacing w:after="0" w:line="240" w:lineRule="auto"/>
        <w:jc w:val="both"/>
        <w:rPr>
          <w:rFonts w:ascii="Arial" w:eastAsia="Times New Roman" w:hAnsi="Arial" w:cs="Arial"/>
          <w:lang w:eastAsia="es-ES"/>
        </w:rPr>
      </w:pPr>
    </w:p>
    <w:p w14:paraId="792B7F07" w14:textId="77777777" w:rsidR="00C45628" w:rsidRDefault="00C45628" w:rsidP="00D3486F">
      <w:pPr>
        <w:spacing w:after="0" w:line="240" w:lineRule="auto"/>
        <w:jc w:val="both"/>
        <w:rPr>
          <w:rFonts w:ascii="Arial" w:hAnsi="Arial" w:cs="Arial"/>
          <w:color w:val="000000"/>
          <w:lang w:val="es-ES" w:eastAsia="es-ES"/>
        </w:rPr>
      </w:pPr>
    </w:p>
    <w:p w14:paraId="6B875CE6" w14:textId="70DB05E3" w:rsidR="00251002" w:rsidRPr="00D3486F" w:rsidRDefault="001B0E11" w:rsidP="00D3486F">
      <w:pPr>
        <w:spacing w:after="0" w:line="240" w:lineRule="auto"/>
        <w:jc w:val="both"/>
        <w:rPr>
          <w:rFonts w:ascii="Arial" w:hAnsi="Arial" w:cs="Arial"/>
          <w:color w:val="000000"/>
          <w:lang w:val="es-ES" w:eastAsia="es-ES"/>
        </w:rPr>
      </w:pPr>
      <w:r w:rsidRPr="00D3486F">
        <w:rPr>
          <w:rFonts w:ascii="Arial" w:hAnsi="Arial" w:cs="Arial"/>
          <w:color w:val="000000"/>
          <w:lang w:val="es-ES" w:eastAsia="es-ES"/>
        </w:rPr>
        <w:t xml:space="preserve">Finaliza la sesión a las </w:t>
      </w:r>
      <w:r w:rsidR="007036C9">
        <w:rPr>
          <w:rFonts w:ascii="Arial" w:hAnsi="Arial" w:cs="Arial"/>
          <w:color w:val="000000"/>
          <w:lang w:val="es-ES" w:eastAsia="es-ES"/>
        </w:rPr>
        <w:t>quince horas y treinta minutas</w:t>
      </w:r>
      <w:r w:rsidRPr="00D3486F">
        <w:rPr>
          <w:rFonts w:ascii="Arial" w:hAnsi="Arial" w:cs="Arial"/>
          <w:color w:val="000000"/>
          <w:lang w:val="es-ES" w:eastAsia="es-ES"/>
        </w:rPr>
        <w:t>.</w:t>
      </w:r>
    </w:p>
    <w:sectPr w:rsidR="00251002" w:rsidRPr="00D3486F">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DAB73" w14:textId="77777777" w:rsidR="00AE46B1" w:rsidRDefault="00AE46B1" w:rsidP="00BE2826">
      <w:pPr>
        <w:spacing w:after="0" w:line="240" w:lineRule="auto"/>
      </w:pPr>
      <w:r>
        <w:separator/>
      </w:r>
    </w:p>
  </w:endnote>
  <w:endnote w:type="continuationSeparator" w:id="0">
    <w:p w14:paraId="1337B30A" w14:textId="77777777" w:rsidR="00AE46B1" w:rsidRDefault="00AE46B1" w:rsidP="00BE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84FE" w14:textId="77777777" w:rsidR="00C277F9" w:rsidRDefault="00C277F9">
    <w:pPr>
      <w:pStyle w:val="Piedepgina"/>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D1AEB" w14:textId="77777777" w:rsidR="00AE46B1" w:rsidRDefault="00AE46B1" w:rsidP="00BE2826">
      <w:pPr>
        <w:spacing w:after="0" w:line="240" w:lineRule="auto"/>
      </w:pPr>
      <w:r>
        <w:separator/>
      </w:r>
    </w:p>
  </w:footnote>
  <w:footnote w:type="continuationSeparator" w:id="0">
    <w:p w14:paraId="1F89A06C" w14:textId="77777777" w:rsidR="00AE46B1" w:rsidRDefault="00AE46B1" w:rsidP="00BE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4BA6" w14:textId="5E0B804B" w:rsidR="00734FFE" w:rsidRPr="0034095B" w:rsidRDefault="00650770" w:rsidP="00F4405D">
    <w:pPr>
      <w:spacing w:line="240" w:lineRule="auto"/>
      <w:jc w:val="center"/>
      <w:rPr>
        <w:rFonts w:ascii="Arial" w:hAnsi="Arial" w:cs="Arial"/>
        <w:b/>
        <w:color w:val="1F3864"/>
        <w:sz w:val="24"/>
        <w:szCs w:val="24"/>
      </w:rPr>
    </w:pPr>
    <w:r w:rsidRPr="0034095B">
      <w:rPr>
        <w:noProof/>
        <w:color w:val="1F3864"/>
      </w:rPr>
      <w:drawing>
        <wp:anchor distT="0" distB="0" distL="114300" distR="114300" simplePos="0" relativeHeight="251657728" behindDoc="1" locked="0" layoutInCell="1" allowOverlap="1" wp14:anchorId="4B8EED59" wp14:editId="0BF2982F">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FFE" w:rsidRPr="0034095B">
      <w:rPr>
        <w:rFonts w:ascii="Arial" w:hAnsi="Arial" w:cs="Arial"/>
        <w:b/>
        <w:color w:val="1F3864"/>
        <w:sz w:val="24"/>
        <w:szCs w:val="24"/>
      </w:rPr>
      <w:t>PODER JUDICIAL</w:t>
    </w:r>
  </w:p>
  <w:p w14:paraId="3DC5F998"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COMITÉ TÉCNICO DE CONTINUIDAD DEL SERVICIO</w:t>
    </w:r>
  </w:p>
  <w:p w14:paraId="6F051156" w14:textId="77777777" w:rsidR="00734FFE" w:rsidRPr="00734FFE" w:rsidRDefault="00734FFE" w:rsidP="00F4405D">
    <w:pPr>
      <w:tabs>
        <w:tab w:val="center" w:pos="4419"/>
        <w:tab w:val="left" w:pos="7119"/>
      </w:tabs>
      <w:spacing w:line="240" w:lineRule="auto"/>
      <w:jc w:val="center"/>
      <w:rPr>
        <w:rFonts w:ascii="Arial" w:hAnsi="Arial" w:cs="Arial"/>
        <w:b/>
        <w:color w:val="000000"/>
      </w:rPr>
    </w:pPr>
    <w:r w:rsidRPr="00734FFE">
      <w:rPr>
        <w:rFonts w:ascii="Arial" w:hAnsi="Arial" w:cs="Arial"/>
        <w:b/>
        <w:color w:val="000000"/>
      </w:rPr>
      <w:t>DEL PODER JUDICIAL</w:t>
    </w:r>
  </w:p>
  <w:p w14:paraId="3076F745" w14:textId="60ED70C6" w:rsidR="00734FFE" w:rsidRPr="00734FFE" w:rsidRDefault="00734FFE" w:rsidP="00F4405D">
    <w:pPr>
      <w:spacing w:line="240" w:lineRule="auto"/>
      <w:jc w:val="center"/>
      <w:rPr>
        <w:rFonts w:ascii="Arial" w:hAnsi="Arial" w:cs="Arial"/>
        <w:b/>
        <w:color w:val="000000"/>
        <w:sz w:val="24"/>
        <w:szCs w:val="24"/>
      </w:rPr>
    </w:pPr>
    <w:r w:rsidRPr="00654FA5">
      <w:rPr>
        <w:rFonts w:ascii="Arial" w:hAnsi="Arial" w:cs="Arial"/>
        <w:b/>
        <w:color w:val="000000"/>
        <w:sz w:val="24"/>
        <w:szCs w:val="24"/>
      </w:rPr>
      <w:t>ACTA N°</w:t>
    </w:r>
    <w:r w:rsidR="00B87CBE">
      <w:rPr>
        <w:rFonts w:ascii="Arial" w:hAnsi="Arial" w:cs="Arial"/>
        <w:b/>
        <w:color w:val="000000"/>
        <w:sz w:val="24"/>
        <w:szCs w:val="24"/>
      </w:rPr>
      <w:t>3</w:t>
    </w:r>
    <w:r w:rsidRPr="00654FA5">
      <w:rPr>
        <w:rFonts w:ascii="Arial" w:hAnsi="Arial" w:cs="Arial"/>
        <w:b/>
        <w:color w:val="000000"/>
        <w:sz w:val="24"/>
        <w:szCs w:val="24"/>
      </w:rPr>
      <w:t>-202</w:t>
    </w:r>
    <w:r>
      <w:rPr>
        <w:rFonts w:ascii="Arial" w:hAnsi="Arial" w:cs="Arial"/>
        <w:b/>
        <w:color w:val="000000"/>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A27EA7"/>
    <w:multiLevelType w:val="hybridMultilevel"/>
    <w:tmpl w:val="1EA64E1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48E5"/>
    <w:multiLevelType w:val="hybridMultilevel"/>
    <w:tmpl w:val="ED22D40A"/>
    <w:lvl w:ilvl="0" w:tplc="0EA66396">
      <w:start w:val="1"/>
      <w:numFmt w:val="bullet"/>
      <w:lvlText w:val=""/>
      <w:lvlJc w:val="left"/>
      <w:pPr>
        <w:ind w:left="1440" w:hanging="360"/>
      </w:pPr>
      <w:rPr>
        <w:rFonts w:ascii="Wingdings" w:hAnsi="Wingdings" w:cs="Wingdings"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5" w15:restartNumberingAfterBreak="0">
    <w:nsid w:val="2B049EAA"/>
    <w:multiLevelType w:val="hybridMultilevel"/>
    <w:tmpl w:val="1EA64E1A"/>
    <w:lvl w:ilvl="0" w:tplc="BC00E81E">
      <w:start w:val="1"/>
      <w:numFmt w:val="decimal"/>
      <w:lvlText w:val="%1."/>
      <w:lvlJc w:val="left"/>
      <w:pPr>
        <w:ind w:left="720" w:hanging="360"/>
      </w:pPr>
      <w:rPr>
        <w:b/>
        <w:bCs/>
      </w:rPr>
    </w:lvl>
    <w:lvl w:ilvl="1" w:tplc="05B8DA2A">
      <w:start w:val="1"/>
      <w:numFmt w:val="lowerLetter"/>
      <w:lvlText w:val="%2."/>
      <w:lvlJc w:val="left"/>
      <w:pPr>
        <w:ind w:left="1440" w:hanging="360"/>
      </w:pPr>
    </w:lvl>
    <w:lvl w:ilvl="2" w:tplc="1F2A07F6">
      <w:start w:val="1"/>
      <w:numFmt w:val="lowerRoman"/>
      <w:lvlText w:val="%3."/>
      <w:lvlJc w:val="right"/>
      <w:pPr>
        <w:ind w:left="2160" w:hanging="180"/>
      </w:pPr>
    </w:lvl>
    <w:lvl w:ilvl="3" w:tplc="D2103F44">
      <w:start w:val="1"/>
      <w:numFmt w:val="decimal"/>
      <w:lvlText w:val="%4."/>
      <w:lvlJc w:val="left"/>
      <w:pPr>
        <w:ind w:left="2880" w:hanging="360"/>
      </w:pPr>
    </w:lvl>
    <w:lvl w:ilvl="4" w:tplc="70864A0E">
      <w:start w:val="1"/>
      <w:numFmt w:val="lowerLetter"/>
      <w:lvlText w:val="%5."/>
      <w:lvlJc w:val="left"/>
      <w:pPr>
        <w:ind w:left="3600" w:hanging="360"/>
      </w:pPr>
    </w:lvl>
    <w:lvl w:ilvl="5" w:tplc="77E61682">
      <w:start w:val="1"/>
      <w:numFmt w:val="lowerRoman"/>
      <w:lvlText w:val="%6."/>
      <w:lvlJc w:val="right"/>
      <w:pPr>
        <w:ind w:left="4320" w:hanging="180"/>
      </w:pPr>
    </w:lvl>
    <w:lvl w:ilvl="6" w:tplc="D398EBB2">
      <w:start w:val="1"/>
      <w:numFmt w:val="decimal"/>
      <w:lvlText w:val="%7."/>
      <w:lvlJc w:val="left"/>
      <w:pPr>
        <w:ind w:left="5040" w:hanging="360"/>
      </w:pPr>
    </w:lvl>
    <w:lvl w:ilvl="7" w:tplc="B9963054">
      <w:start w:val="1"/>
      <w:numFmt w:val="lowerLetter"/>
      <w:lvlText w:val="%8."/>
      <w:lvlJc w:val="left"/>
      <w:pPr>
        <w:ind w:left="5760" w:hanging="360"/>
      </w:pPr>
    </w:lvl>
    <w:lvl w:ilvl="8" w:tplc="739477FC">
      <w:start w:val="1"/>
      <w:numFmt w:val="lowerRoman"/>
      <w:lvlText w:val="%9."/>
      <w:lvlJc w:val="right"/>
      <w:pPr>
        <w:ind w:left="6480" w:hanging="180"/>
      </w:pPr>
    </w:lvl>
  </w:abstractNum>
  <w:abstractNum w:abstractNumId="6" w15:restartNumberingAfterBreak="0">
    <w:nsid w:val="2CCF4353"/>
    <w:multiLevelType w:val="hybridMultilevel"/>
    <w:tmpl w:val="4FD64146"/>
    <w:lvl w:ilvl="0" w:tplc="65B6867A">
      <w:start w:val="1"/>
      <w:numFmt w:val="bullet"/>
      <w:lvlText w:val=""/>
      <w:lvlJc w:val="left"/>
      <w:pPr>
        <w:ind w:left="1440" w:hanging="360"/>
      </w:pPr>
      <w:rPr>
        <w:rFonts w:ascii="Symbol" w:hAnsi="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7"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8"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9" w15:restartNumberingAfterBreak="0">
    <w:nsid w:val="51270101"/>
    <w:multiLevelType w:val="hybridMultilevel"/>
    <w:tmpl w:val="573850B4"/>
    <w:lvl w:ilvl="0" w:tplc="7820C712">
      <w:start w:val="1"/>
      <w:numFmt w:val="bullet"/>
      <w:lvlText w:val=""/>
      <w:lvlJc w:val="left"/>
      <w:pPr>
        <w:ind w:left="1440" w:hanging="360"/>
      </w:pPr>
      <w:rPr>
        <w:rFonts w:ascii="Symbol" w:hAnsi="Symbol" w:cs="Symbol" w:hint="default"/>
        <w:color w:val="000000"/>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0" w15:restartNumberingAfterBreak="0">
    <w:nsid w:val="53B6249F"/>
    <w:multiLevelType w:val="hybridMultilevel"/>
    <w:tmpl w:val="48AC4778"/>
    <w:lvl w:ilvl="0" w:tplc="140A000F">
      <w:start w:val="1"/>
      <w:numFmt w:val="decimal"/>
      <w:lvlText w:val="%1."/>
      <w:lvlJc w:val="left"/>
      <w:pPr>
        <w:ind w:left="1400" w:hanging="360"/>
      </w:pPr>
    </w:lvl>
    <w:lvl w:ilvl="1" w:tplc="140A0019" w:tentative="1">
      <w:start w:val="1"/>
      <w:numFmt w:val="lowerLetter"/>
      <w:lvlText w:val="%2."/>
      <w:lvlJc w:val="left"/>
      <w:pPr>
        <w:ind w:left="2120" w:hanging="360"/>
      </w:pPr>
    </w:lvl>
    <w:lvl w:ilvl="2" w:tplc="140A001B" w:tentative="1">
      <w:start w:val="1"/>
      <w:numFmt w:val="lowerRoman"/>
      <w:lvlText w:val="%3."/>
      <w:lvlJc w:val="right"/>
      <w:pPr>
        <w:ind w:left="2840" w:hanging="180"/>
      </w:pPr>
    </w:lvl>
    <w:lvl w:ilvl="3" w:tplc="140A000F" w:tentative="1">
      <w:start w:val="1"/>
      <w:numFmt w:val="decimal"/>
      <w:lvlText w:val="%4."/>
      <w:lvlJc w:val="left"/>
      <w:pPr>
        <w:ind w:left="3560" w:hanging="360"/>
      </w:pPr>
    </w:lvl>
    <w:lvl w:ilvl="4" w:tplc="140A0019" w:tentative="1">
      <w:start w:val="1"/>
      <w:numFmt w:val="lowerLetter"/>
      <w:lvlText w:val="%5."/>
      <w:lvlJc w:val="left"/>
      <w:pPr>
        <w:ind w:left="4280" w:hanging="360"/>
      </w:pPr>
    </w:lvl>
    <w:lvl w:ilvl="5" w:tplc="140A001B" w:tentative="1">
      <w:start w:val="1"/>
      <w:numFmt w:val="lowerRoman"/>
      <w:lvlText w:val="%6."/>
      <w:lvlJc w:val="right"/>
      <w:pPr>
        <w:ind w:left="5000" w:hanging="180"/>
      </w:pPr>
    </w:lvl>
    <w:lvl w:ilvl="6" w:tplc="140A000F" w:tentative="1">
      <w:start w:val="1"/>
      <w:numFmt w:val="decimal"/>
      <w:lvlText w:val="%7."/>
      <w:lvlJc w:val="left"/>
      <w:pPr>
        <w:ind w:left="5720" w:hanging="360"/>
      </w:pPr>
    </w:lvl>
    <w:lvl w:ilvl="7" w:tplc="140A0019" w:tentative="1">
      <w:start w:val="1"/>
      <w:numFmt w:val="lowerLetter"/>
      <w:lvlText w:val="%8."/>
      <w:lvlJc w:val="left"/>
      <w:pPr>
        <w:ind w:left="6440" w:hanging="360"/>
      </w:pPr>
    </w:lvl>
    <w:lvl w:ilvl="8" w:tplc="140A001B" w:tentative="1">
      <w:start w:val="1"/>
      <w:numFmt w:val="lowerRoman"/>
      <w:lvlText w:val="%9."/>
      <w:lvlJc w:val="right"/>
      <w:pPr>
        <w:ind w:left="7160" w:hanging="180"/>
      </w:pPr>
    </w:lvl>
  </w:abstractNum>
  <w:abstractNum w:abstractNumId="11" w15:restartNumberingAfterBreak="0">
    <w:nsid w:val="66455F06"/>
    <w:multiLevelType w:val="hybridMultilevel"/>
    <w:tmpl w:val="7076E034"/>
    <w:lvl w:ilvl="0" w:tplc="C0B43C32">
      <w:start w:val="1"/>
      <w:numFmt w:val="upperRoman"/>
      <w:lvlText w:val="%1."/>
      <w:lvlJc w:val="left"/>
      <w:pPr>
        <w:ind w:left="720" w:hanging="360"/>
      </w:pPr>
    </w:lvl>
    <w:lvl w:ilvl="1" w:tplc="B76C30E4">
      <w:start w:val="1"/>
      <w:numFmt w:val="lowerLetter"/>
      <w:lvlText w:val="%2."/>
      <w:lvlJc w:val="left"/>
      <w:pPr>
        <w:ind w:left="1440" w:hanging="360"/>
      </w:pPr>
    </w:lvl>
    <w:lvl w:ilvl="2" w:tplc="EF843F4C">
      <w:start w:val="1"/>
      <w:numFmt w:val="lowerRoman"/>
      <w:lvlText w:val="%3."/>
      <w:lvlJc w:val="right"/>
      <w:pPr>
        <w:ind w:left="2160" w:hanging="180"/>
      </w:pPr>
    </w:lvl>
    <w:lvl w:ilvl="3" w:tplc="B53067A8">
      <w:start w:val="1"/>
      <w:numFmt w:val="decimal"/>
      <w:lvlText w:val="%4."/>
      <w:lvlJc w:val="left"/>
      <w:pPr>
        <w:ind w:left="2880" w:hanging="360"/>
      </w:pPr>
    </w:lvl>
    <w:lvl w:ilvl="4" w:tplc="F266E458">
      <w:start w:val="1"/>
      <w:numFmt w:val="lowerLetter"/>
      <w:lvlText w:val="%5."/>
      <w:lvlJc w:val="left"/>
      <w:pPr>
        <w:ind w:left="3600" w:hanging="360"/>
      </w:pPr>
    </w:lvl>
    <w:lvl w:ilvl="5" w:tplc="886C2BC8">
      <w:start w:val="1"/>
      <w:numFmt w:val="lowerRoman"/>
      <w:lvlText w:val="%6."/>
      <w:lvlJc w:val="right"/>
      <w:pPr>
        <w:ind w:left="4320" w:hanging="180"/>
      </w:pPr>
    </w:lvl>
    <w:lvl w:ilvl="6" w:tplc="F2B00458">
      <w:start w:val="1"/>
      <w:numFmt w:val="decimal"/>
      <w:lvlText w:val="%7."/>
      <w:lvlJc w:val="left"/>
      <w:pPr>
        <w:ind w:left="5040" w:hanging="360"/>
      </w:pPr>
    </w:lvl>
    <w:lvl w:ilvl="7" w:tplc="25627852">
      <w:start w:val="1"/>
      <w:numFmt w:val="lowerLetter"/>
      <w:lvlText w:val="%8."/>
      <w:lvlJc w:val="left"/>
      <w:pPr>
        <w:ind w:left="5760" w:hanging="360"/>
      </w:pPr>
    </w:lvl>
    <w:lvl w:ilvl="8" w:tplc="65807F00">
      <w:start w:val="1"/>
      <w:numFmt w:val="lowerRoman"/>
      <w:lvlText w:val="%9."/>
      <w:lvlJc w:val="right"/>
      <w:pPr>
        <w:ind w:left="6480" w:hanging="180"/>
      </w:pPr>
    </w:lvl>
  </w:abstractNum>
  <w:abstractNum w:abstractNumId="12" w15:restartNumberingAfterBreak="0">
    <w:nsid w:val="6D936170"/>
    <w:multiLevelType w:val="hybridMultilevel"/>
    <w:tmpl w:val="91CCAD0A"/>
    <w:lvl w:ilvl="0" w:tplc="FA0EAFF4">
      <w:start w:val="1"/>
      <w:numFmt w:val="bullet"/>
      <w:lvlText w:val="•"/>
      <w:lvlJc w:val="left"/>
      <w:pPr>
        <w:tabs>
          <w:tab w:val="num" w:pos="720"/>
        </w:tabs>
        <w:ind w:left="720" w:hanging="360"/>
      </w:pPr>
      <w:rPr>
        <w:rFonts w:ascii="Arial" w:hAnsi="Arial" w:hint="default"/>
      </w:rPr>
    </w:lvl>
    <w:lvl w:ilvl="1" w:tplc="B23C36CA" w:tentative="1">
      <w:start w:val="1"/>
      <w:numFmt w:val="bullet"/>
      <w:lvlText w:val="•"/>
      <w:lvlJc w:val="left"/>
      <w:pPr>
        <w:tabs>
          <w:tab w:val="num" w:pos="1440"/>
        </w:tabs>
        <w:ind w:left="1440" w:hanging="360"/>
      </w:pPr>
      <w:rPr>
        <w:rFonts w:ascii="Arial" w:hAnsi="Arial" w:hint="default"/>
      </w:rPr>
    </w:lvl>
    <w:lvl w:ilvl="2" w:tplc="541C3C62" w:tentative="1">
      <w:start w:val="1"/>
      <w:numFmt w:val="bullet"/>
      <w:lvlText w:val="•"/>
      <w:lvlJc w:val="left"/>
      <w:pPr>
        <w:tabs>
          <w:tab w:val="num" w:pos="2160"/>
        </w:tabs>
        <w:ind w:left="2160" w:hanging="360"/>
      </w:pPr>
      <w:rPr>
        <w:rFonts w:ascii="Arial" w:hAnsi="Arial" w:hint="default"/>
      </w:rPr>
    </w:lvl>
    <w:lvl w:ilvl="3" w:tplc="0D2459EE" w:tentative="1">
      <w:start w:val="1"/>
      <w:numFmt w:val="bullet"/>
      <w:lvlText w:val="•"/>
      <w:lvlJc w:val="left"/>
      <w:pPr>
        <w:tabs>
          <w:tab w:val="num" w:pos="2880"/>
        </w:tabs>
        <w:ind w:left="2880" w:hanging="360"/>
      </w:pPr>
      <w:rPr>
        <w:rFonts w:ascii="Arial" w:hAnsi="Arial" w:hint="default"/>
      </w:rPr>
    </w:lvl>
    <w:lvl w:ilvl="4" w:tplc="56E05E26" w:tentative="1">
      <w:start w:val="1"/>
      <w:numFmt w:val="bullet"/>
      <w:lvlText w:val="•"/>
      <w:lvlJc w:val="left"/>
      <w:pPr>
        <w:tabs>
          <w:tab w:val="num" w:pos="3600"/>
        </w:tabs>
        <w:ind w:left="3600" w:hanging="360"/>
      </w:pPr>
      <w:rPr>
        <w:rFonts w:ascii="Arial" w:hAnsi="Arial" w:hint="default"/>
      </w:rPr>
    </w:lvl>
    <w:lvl w:ilvl="5" w:tplc="4574DE48" w:tentative="1">
      <w:start w:val="1"/>
      <w:numFmt w:val="bullet"/>
      <w:lvlText w:val="•"/>
      <w:lvlJc w:val="left"/>
      <w:pPr>
        <w:tabs>
          <w:tab w:val="num" w:pos="4320"/>
        </w:tabs>
        <w:ind w:left="4320" w:hanging="360"/>
      </w:pPr>
      <w:rPr>
        <w:rFonts w:ascii="Arial" w:hAnsi="Arial" w:hint="default"/>
      </w:rPr>
    </w:lvl>
    <w:lvl w:ilvl="6" w:tplc="FA1A3F98" w:tentative="1">
      <w:start w:val="1"/>
      <w:numFmt w:val="bullet"/>
      <w:lvlText w:val="•"/>
      <w:lvlJc w:val="left"/>
      <w:pPr>
        <w:tabs>
          <w:tab w:val="num" w:pos="5040"/>
        </w:tabs>
        <w:ind w:left="5040" w:hanging="360"/>
      </w:pPr>
      <w:rPr>
        <w:rFonts w:ascii="Arial" w:hAnsi="Arial" w:hint="default"/>
      </w:rPr>
    </w:lvl>
    <w:lvl w:ilvl="7" w:tplc="1116F150" w:tentative="1">
      <w:start w:val="1"/>
      <w:numFmt w:val="bullet"/>
      <w:lvlText w:val="•"/>
      <w:lvlJc w:val="left"/>
      <w:pPr>
        <w:tabs>
          <w:tab w:val="num" w:pos="5760"/>
        </w:tabs>
        <w:ind w:left="5760" w:hanging="360"/>
      </w:pPr>
      <w:rPr>
        <w:rFonts w:ascii="Arial" w:hAnsi="Arial" w:hint="default"/>
      </w:rPr>
    </w:lvl>
    <w:lvl w:ilvl="8" w:tplc="43603CA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E316878"/>
    <w:multiLevelType w:val="hybridMultilevel"/>
    <w:tmpl w:val="32DC683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16cid:durableId="659962755">
    <w:abstractNumId w:val="0"/>
  </w:num>
  <w:num w:numId="2" w16cid:durableId="63576803">
    <w:abstractNumId w:val="7"/>
  </w:num>
  <w:num w:numId="3" w16cid:durableId="2101443455">
    <w:abstractNumId w:val="3"/>
  </w:num>
  <w:num w:numId="4" w16cid:durableId="429856557">
    <w:abstractNumId w:val="8"/>
  </w:num>
  <w:num w:numId="5" w16cid:durableId="1508866464">
    <w:abstractNumId w:val="12"/>
  </w:num>
  <w:num w:numId="6" w16cid:durableId="20999829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1849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8525205">
    <w:abstractNumId w:val="9"/>
  </w:num>
  <w:num w:numId="9" w16cid:durableId="2045935492">
    <w:abstractNumId w:val="4"/>
  </w:num>
  <w:num w:numId="10" w16cid:durableId="135731160">
    <w:abstractNumId w:val="6"/>
  </w:num>
  <w:num w:numId="11" w16cid:durableId="566184530">
    <w:abstractNumId w:val="13"/>
  </w:num>
  <w:num w:numId="12" w16cid:durableId="2135175061">
    <w:abstractNumId w:val="5"/>
  </w:num>
  <w:num w:numId="13" w16cid:durableId="439493509">
    <w:abstractNumId w:val="4"/>
  </w:num>
  <w:num w:numId="14" w16cid:durableId="1392843932">
    <w:abstractNumId w:val="2"/>
  </w:num>
  <w:num w:numId="15" w16cid:durableId="175440060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4209"/>
    <w:rsid w:val="000061FB"/>
    <w:rsid w:val="00015CD1"/>
    <w:rsid w:val="00016D50"/>
    <w:rsid w:val="00021602"/>
    <w:rsid w:val="00024254"/>
    <w:rsid w:val="00031275"/>
    <w:rsid w:val="000331B3"/>
    <w:rsid w:val="00033915"/>
    <w:rsid w:val="00033B43"/>
    <w:rsid w:val="000347F0"/>
    <w:rsid w:val="00051A6B"/>
    <w:rsid w:val="0005411F"/>
    <w:rsid w:val="00064484"/>
    <w:rsid w:val="000655C0"/>
    <w:rsid w:val="00067082"/>
    <w:rsid w:val="000760B6"/>
    <w:rsid w:val="0008137A"/>
    <w:rsid w:val="000828CE"/>
    <w:rsid w:val="00082F32"/>
    <w:rsid w:val="000861D5"/>
    <w:rsid w:val="00086B55"/>
    <w:rsid w:val="00091AFD"/>
    <w:rsid w:val="00094097"/>
    <w:rsid w:val="000948D8"/>
    <w:rsid w:val="0009612A"/>
    <w:rsid w:val="000A2E63"/>
    <w:rsid w:val="000A38D7"/>
    <w:rsid w:val="000A50F9"/>
    <w:rsid w:val="000B25A3"/>
    <w:rsid w:val="000B43F8"/>
    <w:rsid w:val="000B4E3C"/>
    <w:rsid w:val="000B68C1"/>
    <w:rsid w:val="000B784A"/>
    <w:rsid w:val="000C0505"/>
    <w:rsid w:val="000C36C5"/>
    <w:rsid w:val="000C693A"/>
    <w:rsid w:val="000D2770"/>
    <w:rsid w:val="000D4EEB"/>
    <w:rsid w:val="000E158D"/>
    <w:rsid w:val="000E1A83"/>
    <w:rsid w:val="000E4F0A"/>
    <w:rsid w:val="000E6CD4"/>
    <w:rsid w:val="000F17FD"/>
    <w:rsid w:val="000F3979"/>
    <w:rsid w:val="0010109A"/>
    <w:rsid w:val="0010265C"/>
    <w:rsid w:val="00103A1E"/>
    <w:rsid w:val="00106388"/>
    <w:rsid w:val="00115A9B"/>
    <w:rsid w:val="0011705D"/>
    <w:rsid w:val="00120BAF"/>
    <w:rsid w:val="0012335F"/>
    <w:rsid w:val="00123569"/>
    <w:rsid w:val="00123DD6"/>
    <w:rsid w:val="00123E7A"/>
    <w:rsid w:val="001309A4"/>
    <w:rsid w:val="00131B45"/>
    <w:rsid w:val="00133FB5"/>
    <w:rsid w:val="00147EB9"/>
    <w:rsid w:val="00152240"/>
    <w:rsid w:val="0016019A"/>
    <w:rsid w:val="0016338E"/>
    <w:rsid w:val="0016765C"/>
    <w:rsid w:val="00170D56"/>
    <w:rsid w:val="00175D7B"/>
    <w:rsid w:val="001940EB"/>
    <w:rsid w:val="001A29FE"/>
    <w:rsid w:val="001A34E1"/>
    <w:rsid w:val="001A3899"/>
    <w:rsid w:val="001A5586"/>
    <w:rsid w:val="001B0E11"/>
    <w:rsid w:val="001B4712"/>
    <w:rsid w:val="001B4E9B"/>
    <w:rsid w:val="001B7815"/>
    <w:rsid w:val="001C1770"/>
    <w:rsid w:val="001C5FDB"/>
    <w:rsid w:val="001C688B"/>
    <w:rsid w:val="001C7628"/>
    <w:rsid w:val="001D3E59"/>
    <w:rsid w:val="001D7DDA"/>
    <w:rsid w:val="001E0EDB"/>
    <w:rsid w:val="001E5C4E"/>
    <w:rsid w:val="001E6A27"/>
    <w:rsid w:val="001F03B5"/>
    <w:rsid w:val="001F252F"/>
    <w:rsid w:val="001F2EF1"/>
    <w:rsid w:val="001F7CE8"/>
    <w:rsid w:val="002017E0"/>
    <w:rsid w:val="00202C8B"/>
    <w:rsid w:val="00203D94"/>
    <w:rsid w:val="002046D3"/>
    <w:rsid w:val="00205674"/>
    <w:rsid w:val="00206526"/>
    <w:rsid w:val="0020707F"/>
    <w:rsid w:val="002070FF"/>
    <w:rsid w:val="0021203E"/>
    <w:rsid w:val="00214613"/>
    <w:rsid w:val="0021480C"/>
    <w:rsid w:val="00214CFB"/>
    <w:rsid w:val="00216991"/>
    <w:rsid w:val="00225231"/>
    <w:rsid w:val="00225664"/>
    <w:rsid w:val="00225F6B"/>
    <w:rsid w:val="00230128"/>
    <w:rsid w:val="00231080"/>
    <w:rsid w:val="002316E6"/>
    <w:rsid w:val="00231D7A"/>
    <w:rsid w:val="00234BD8"/>
    <w:rsid w:val="00237297"/>
    <w:rsid w:val="00240083"/>
    <w:rsid w:val="002428BC"/>
    <w:rsid w:val="00250065"/>
    <w:rsid w:val="002502C3"/>
    <w:rsid w:val="00250C3B"/>
    <w:rsid w:val="00251002"/>
    <w:rsid w:val="00255618"/>
    <w:rsid w:val="0025657A"/>
    <w:rsid w:val="00260BA3"/>
    <w:rsid w:val="00263A7F"/>
    <w:rsid w:val="00267E0D"/>
    <w:rsid w:val="002711AA"/>
    <w:rsid w:val="00271401"/>
    <w:rsid w:val="002735EB"/>
    <w:rsid w:val="002761A0"/>
    <w:rsid w:val="0027674D"/>
    <w:rsid w:val="00281C6B"/>
    <w:rsid w:val="00281C94"/>
    <w:rsid w:val="00283A13"/>
    <w:rsid w:val="00286961"/>
    <w:rsid w:val="00291B11"/>
    <w:rsid w:val="00294FCE"/>
    <w:rsid w:val="00297F49"/>
    <w:rsid w:val="002A0D14"/>
    <w:rsid w:val="002A1C97"/>
    <w:rsid w:val="002A1CD5"/>
    <w:rsid w:val="002A5C85"/>
    <w:rsid w:val="002A5FEB"/>
    <w:rsid w:val="002A70D9"/>
    <w:rsid w:val="002A7367"/>
    <w:rsid w:val="002B0B7D"/>
    <w:rsid w:val="002B0D3F"/>
    <w:rsid w:val="002B2E31"/>
    <w:rsid w:val="002B5968"/>
    <w:rsid w:val="002B5CA1"/>
    <w:rsid w:val="002B78C3"/>
    <w:rsid w:val="002B7AA4"/>
    <w:rsid w:val="002C2D17"/>
    <w:rsid w:val="002D13A4"/>
    <w:rsid w:val="002D14EF"/>
    <w:rsid w:val="002D569D"/>
    <w:rsid w:val="002D6861"/>
    <w:rsid w:val="002D785E"/>
    <w:rsid w:val="002E27EA"/>
    <w:rsid w:val="002E3CEE"/>
    <w:rsid w:val="002F1BFA"/>
    <w:rsid w:val="002F3DC4"/>
    <w:rsid w:val="002F6AAA"/>
    <w:rsid w:val="0030659C"/>
    <w:rsid w:val="00310216"/>
    <w:rsid w:val="00310C29"/>
    <w:rsid w:val="003140CB"/>
    <w:rsid w:val="00316749"/>
    <w:rsid w:val="00317C42"/>
    <w:rsid w:val="00323991"/>
    <w:rsid w:val="0032542B"/>
    <w:rsid w:val="003257E3"/>
    <w:rsid w:val="00330184"/>
    <w:rsid w:val="00333477"/>
    <w:rsid w:val="003344EF"/>
    <w:rsid w:val="003354A8"/>
    <w:rsid w:val="0034095B"/>
    <w:rsid w:val="00343417"/>
    <w:rsid w:val="00354142"/>
    <w:rsid w:val="00356B1E"/>
    <w:rsid w:val="00360078"/>
    <w:rsid w:val="003614B2"/>
    <w:rsid w:val="00361FFA"/>
    <w:rsid w:val="003637EE"/>
    <w:rsid w:val="003677A4"/>
    <w:rsid w:val="003726ED"/>
    <w:rsid w:val="00381599"/>
    <w:rsid w:val="00381AAD"/>
    <w:rsid w:val="00387A3F"/>
    <w:rsid w:val="00390965"/>
    <w:rsid w:val="00391068"/>
    <w:rsid w:val="00391D53"/>
    <w:rsid w:val="0039251D"/>
    <w:rsid w:val="00392A56"/>
    <w:rsid w:val="003952FB"/>
    <w:rsid w:val="00396AD1"/>
    <w:rsid w:val="003A1459"/>
    <w:rsid w:val="003A2CF9"/>
    <w:rsid w:val="003A65AE"/>
    <w:rsid w:val="003A70F7"/>
    <w:rsid w:val="003B2FE7"/>
    <w:rsid w:val="003B4058"/>
    <w:rsid w:val="003B4655"/>
    <w:rsid w:val="003B5F5E"/>
    <w:rsid w:val="003C190D"/>
    <w:rsid w:val="003C1FB3"/>
    <w:rsid w:val="003C25B7"/>
    <w:rsid w:val="003C3292"/>
    <w:rsid w:val="003C5A82"/>
    <w:rsid w:val="003C683E"/>
    <w:rsid w:val="003C79B5"/>
    <w:rsid w:val="003E5216"/>
    <w:rsid w:val="003F6325"/>
    <w:rsid w:val="003F6A17"/>
    <w:rsid w:val="00400D8A"/>
    <w:rsid w:val="00401125"/>
    <w:rsid w:val="00404BA3"/>
    <w:rsid w:val="00410A9B"/>
    <w:rsid w:val="0041385B"/>
    <w:rsid w:val="00413BB4"/>
    <w:rsid w:val="004141D1"/>
    <w:rsid w:val="00414CD4"/>
    <w:rsid w:val="00414D84"/>
    <w:rsid w:val="00417163"/>
    <w:rsid w:val="0042139A"/>
    <w:rsid w:val="0042153F"/>
    <w:rsid w:val="00421C6D"/>
    <w:rsid w:val="0042529A"/>
    <w:rsid w:val="00431622"/>
    <w:rsid w:val="00435655"/>
    <w:rsid w:val="00436DBB"/>
    <w:rsid w:val="00437054"/>
    <w:rsid w:val="00441DF0"/>
    <w:rsid w:val="00442EA7"/>
    <w:rsid w:val="00443431"/>
    <w:rsid w:val="0044463F"/>
    <w:rsid w:val="0045022C"/>
    <w:rsid w:val="00454BA3"/>
    <w:rsid w:val="00455B0C"/>
    <w:rsid w:val="004563A1"/>
    <w:rsid w:val="004579A0"/>
    <w:rsid w:val="00460347"/>
    <w:rsid w:val="0046628E"/>
    <w:rsid w:val="0046734D"/>
    <w:rsid w:val="00470618"/>
    <w:rsid w:val="00472047"/>
    <w:rsid w:val="0047336E"/>
    <w:rsid w:val="00474C79"/>
    <w:rsid w:val="00475267"/>
    <w:rsid w:val="00477CC0"/>
    <w:rsid w:val="004815D3"/>
    <w:rsid w:val="00482FAF"/>
    <w:rsid w:val="00484018"/>
    <w:rsid w:val="0048437A"/>
    <w:rsid w:val="00492504"/>
    <w:rsid w:val="004A202A"/>
    <w:rsid w:val="004A45DA"/>
    <w:rsid w:val="004B016F"/>
    <w:rsid w:val="004B1AA2"/>
    <w:rsid w:val="004B4F39"/>
    <w:rsid w:val="004B54E9"/>
    <w:rsid w:val="004B6B40"/>
    <w:rsid w:val="004C429C"/>
    <w:rsid w:val="004D091F"/>
    <w:rsid w:val="004D1A3A"/>
    <w:rsid w:val="004D2C35"/>
    <w:rsid w:val="004D39D5"/>
    <w:rsid w:val="004E6351"/>
    <w:rsid w:val="004E7B27"/>
    <w:rsid w:val="004F109E"/>
    <w:rsid w:val="004F3FB5"/>
    <w:rsid w:val="004F4B08"/>
    <w:rsid w:val="004F56C8"/>
    <w:rsid w:val="004F7DA3"/>
    <w:rsid w:val="00503402"/>
    <w:rsid w:val="00507C98"/>
    <w:rsid w:val="00511BC1"/>
    <w:rsid w:val="00516472"/>
    <w:rsid w:val="00517456"/>
    <w:rsid w:val="00520139"/>
    <w:rsid w:val="00520E6E"/>
    <w:rsid w:val="0052265E"/>
    <w:rsid w:val="00523CF5"/>
    <w:rsid w:val="00525BD0"/>
    <w:rsid w:val="00525F08"/>
    <w:rsid w:val="00531BD7"/>
    <w:rsid w:val="0053340A"/>
    <w:rsid w:val="00533F97"/>
    <w:rsid w:val="00536B7B"/>
    <w:rsid w:val="00540E0A"/>
    <w:rsid w:val="00545AA2"/>
    <w:rsid w:val="00551F71"/>
    <w:rsid w:val="00553C98"/>
    <w:rsid w:val="00555846"/>
    <w:rsid w:val="005565B7"/>
    <w:rsid w:val="00556727"/>
    <w:rsid w:val="00565FCC"/>
    <w:rsid w:val="00567E17"/>
    <w:rsid w:val="00571F0F"/>
    <w:rsid w:val="0057450A"/>
    <w:rsid w:val="005776E8"/>
    <w:rsid w:val="00581A95"/>
    <w:rsid w:val="00582881"/>
    <w:rsid w:val="00582FA4"/>
    <w:rsid w:val="0059173F"/>
    <w:rsid w:val="00591FF9"/>
    <w:rsid w:val="00594C76"/>
    <w:rsid w:val="00595329"/>
    <w:rsid w:val="00597682"/>
    <w:rsid w:val="005A07B6"/>
    <w:rsid w:val="005A311A"/>
    <w:rsid w:val="005A3F39"/>
    <w:rsid w:val="005B3F67"/>
    <w:rsid w:val="005B5B3E"/>
    <w:rsid w:val="005B79CB"/>
    <w:rsid w:val="005B7E20"/>
    <w:rsid w:val="005C25BF"/>
    <w:rsid w:val="005D031E"/>
    <w:rsid w:val="005D335C"/>
    <w:rsid w:val="005D68C2"/>
    <w:rsid w:val="005E1EF4"/>
    <w:rsid w:val="005E2E8E"/>
    <w:rsid w:val="005E3029"/>
    <w:rsid w:val="005E3581"/>
    <w:rsid w:val="005E5EB5"/>
    <w:rsid w:val="005E6C07"/>
    <w:rsid w:val="005F36B1"/>
    <w:rsid w:val="005F3ED5"/>
    <w:rsid w:val="005F7837"/>
    <w:rsid w:val="00605073"/>
    <w:rsid w:val="006064DE"/>
    <w:rsid w:val="006070FF"/>
    <w:rsid w:val="006130FB"/>
    <w:rsid w:val="00613E95"/>
    <w:rsid w:val="00615F6C"/>
    <w:rsid w:val="006168FD"/>
    <w:rsid w:val="0062397B"/>
    <w:rsid w:val="0062461E"/>
    <w:rsid w:val="00624883"/>
    <w:rsid w:val="006370AA"/>
    <w:rsid w:val="00637E68"/>
    <w:rsid w:val="006405B4"/>
    <w:rsid w:val="006425DC"/>
    <w:rsid w:val="00642C81"/>
    <w:rsid w:val="006437AB"/>
    <w:rsid w:val="00645BDA"/>
    <w:rsid w:val="00650770"/>
    <w:rsid w:val="00651AC8"/>
    <w:rsid w:val="00653166"/>
    <w:rsid w:val="00654FA5"/>
    <w:rsid w:val="0065630C"/>
    <w:rsid w:val="00656F11"/>
    <w:rsid w:val="006607FB"/>
    <w:rsid w:val="00664991"/>
    <w:rsid w:val="00664BC5"/>
    <w:rsid w:val="00666C4D"/>
    <w:rsid w:val="00667E87"/>
    <w:rsid w:val="00674E96"/>
    <w:rsid w:val="0068037F"/>
    <w:rsid w:val="006849F0"/>
    <w:rsid w:val="00694E9A"/>
    <w:rsid w:val="0069685B"/>
    <w:rsid w:val="006A1EAC"/>
    <w:rsid w:val="006A3C00"/>
    <w:rsid w:val="006A56B8"/>
    <w:rsid w:val="006B0A06"/>
    <w:rsid w:val="006B5FCB"/>
    <w:rsid w:val="006C04AC"/>
    <w:rsid w:val="006C44AB"/>
    <w:rsid w:val="006D2955"/>
    <w:rsid w:val="006D3401"/>
    <w:rsid w:val="006D49BC"/>
    <w:rsid w:val="006D4A56"/>
    <w:rsid w:val="006D4D56"/>
    <w:rsid w:val="006D670E"/>
    <w:rsid w:val="006D7456"/>
    <w:rsid w:val="006E2856"/>
    <w:rsid w:val="006E4714"/>
    <w:rsid w:val="006E6CA2"/>
    <w:rsid w:val="006F0232"/>
    <w:rsid w:val="006F0A5B"/>
    <w:rsid w:val="006F290A"/>
    <w:rsid w:val="006F5DD2"/>
    <w:rsid w:val="007036C9"/>
    <w:rsid w:val="00704309"/>
    <w:rsid w:val="007053DA"/>
    <w:rsid w:val="00711B38"/>
    <w:rsid w:val="00720329"/>
    <w:rsid w:val="007205B0"/>
    <w:rsid w:val="00720D0A"/>
    <w:rsid w:val="007213F6"/>
    <w:rsid w:val="00721EAD"/>
    <w:rsid w:val="00727716"/>
    <w:rsid w:val="00734D1B"/>
    <w:rsid w:val="00734D22"/>
    <w:rsid w:val="00734FFE"/>
    <w:rsid w:val="00736C27"/>
    <w:rsid w:val="00741B09"/>
    <w:rsid w:val="007438BD"/>
    <w:rsid w:val="0074793A"/>
    <w:rsid w:val="007511BD"/>
    <w:rsid w:val="007527E0"/>
    <w:rsid w:val="0075609B"/>
    <w:rsid w:val="00763B77"/>
    <w:rsid w:val="00764EDF"/>
    <w:rsid w:val="0077171C"/>
    <w:rsid w:val="00771951"/>
    <w:rsid w:val="00777110"/>
    <w:rsid w:val="00777394"/>
    <w:rsid w:val="007870A9"/>
    <w:rsid w:val="00787FAC"/>
    <w:rsid w:val="0079061A"/>
    <w:rsid w:val="00793C68"/>
    <w:rsid w:val="00794341"/>
    <w:rsid w:val="007948EB"/>
    <w:rsid w:val="0079676E"/>
    <w:rsid w:val="0079772F"/>
    <w:rsid w:val="007A08B3"/>
    <w:rsid w:val="007A164C"/>
    <w:rsid w:val="007A6867"/>
    <w:rsid w:val="007B1392"/>
    <w:rsid w:val="007B143C"/>
    <w:rsid w:val="007B42A3"/>
    <w:rsid w:val="007C122E"/>
    <w:rsid w:val="007C1532"/>
    <w:rsid w:val="007C26B7"/>
    <w:rsid w:val="007C4DE1"/>
    <w:rsid w:val="007C6F1C"/>
    <w:rsid w:val="007C70E4"/>
    <w:rsid w:val="007D012C"/>
    <w:rsid w:val="007D63E6"/>
    <w:rsid w:val="007D650F"/>
    <w:rsid w:val="007E1B10"/>
    <w:rsid w:val="007E2F6B"/>
    <w:rsid w:val="007E4C93"/>
    <w:rsid w:val="007E6D20"/>
    <w:rsid w:val="007F626B"/>
    <w:rsid w:val="007F7D33"/>
    <w:rsid w:val="00803906"/>
    <w:rsid w:val="00806302"/>
    <w:rsid w:val="00806854"/>
    <w:rsid w:val="0080698F"/>
    <w:rsid w:val="008134BE"/>
    <w:rsid w:val="00816DA2"/>
    <w:rsid w:val="0081767F"/>
    <w:rsid w:val="00820970"/>
    <w:rsid w:val="00820D32"/>
    <w:rsid w:val="00823260"/>
    <w:rsid w:val="00824F02"/>
    <w:rsid w:val="00826169"/>
    <w:rsid w:val="00830110"/>
    <w:rsid w:val="00834886"/>
    <w:rsid w:val="00834C8F"/>
    <w:rsid w:val="0083526C"/>
    <w:rsid w:val="008373FD"/>
    <w:rsid w:val="00837658"/>
    <w:rsid w:val="008460F7"/>
    <w:rsid w:val="00850573"/>
    <w:rsid w:val="00851133"/>
    <w:rsid w:val="008562D1"/>
    <w:rsid w:val="00863BB0"/>
    <w:rsid w:val="008671FA"/>
    <w:rsid w:val="0087265A"/>
    <w:rsid w:val="008726A8"/>
    <w:rsid w:val="008739D5"/>
    <w:rsid w:val="00883B8C"/>
    <w:rsid w:val="008845FF"/>
    <w:rsid w:val="008862AA"/>
    <w:rsid w:val="00887A4A"/>
    <w:rsid w:val="0089029A"/>
    <w:rsid w:val="008A02B2"/>
    <w:rsid w:val="008C6C19"/>
    <w:rsid w:val="008D315C"/>
    <w:rsid w:val="008D429F"/>
    <w:rsid w:val="008E3E1D"/>
    <w:rsid w:val="008E7AC6"/>
    <w:rsid w:val="008E7C9C"/>
    <w:rsid w:val="008F1C15"/>
    <w:rsid w:val="008F3B04"/>
    <w:rsid w:val="008F6140"/>
    <w:rsid w:val="008F77DA"/>
    <w:rsid w:val="008F7A29"/>
    <w:rsid w:val="0090684F"/>
    <w:rsid w:val="00911311"/>
    <w:rsid w:val="009125BD"/>
    <w:rsid w:val="009178AD"/>
    <w:rsid w:val="009205D7"/>
    <w:rsid w:val="009209E3"/>
    <w:rsid w:val="00920B3E"/>
    <w:rsid w:val="00920F75"/>
    <w:rsid w:val="009236FE"/>
    <w:rsid w:val="00925F87"/>
    <w:rsid w:val="00926E05"/>
    <w:rsid w:val="00932673"/>
    <w:rsid w:val="009336EA"/>
    <w:rsid w:val="009338D4"/>
    <w:rsid w:val="00933FC4"/>
    <w:rsid w:val="0093508F"/>
    <w:rsid w:val="0093728A"/>
    <w:rsid w:val="0094186F"/>
    <w:rsid w:val="00942FEC"/>
    <w:rsid w:val="009568D5"/>
    <w:rsid w:val="00957092"/>
    <w:rsid w:val="00966DB3"/>
    <w:rsid w:val="00972A98"/>
    <w:rsid w:val="00975069"/>
    <w:rsid w:val="00976C38"/>
    <w:rsid w:val="00977412"/>
    <w:rsid w:val="009822B5"/>
    <w:rsid w:val="00986825"/>
    <w:rsid w:val="00995831"/>
    <w:rsid w:val="009A3A1D"/>
    <w:rsid w:val="009A45DF"/>
    <w:rsid w:val="009A4B61"/>
    <w:rsid w:val="009A7058"/>
    <w:rsid w:val="009B1FAF"/>
    <w:rsid w:val="009C1169"/>
    <w:rsid w:val="009C4F3F"/>
    <w:rsid w:val="009C50DB"/>
    <w:rsid w:val="009C6DD1"/>
    <w:rsid w:val="009D03A6"/>
    <w:rsid w:val="009D061F"/>
    <w:rsid w:val="009D0C50"/>
    <w:rsid w:val="009D1B86"/>
    <w:rsid w:val="009D3977"/>
    <w:rsid w:val="009D4FFB"/>
    <w:rsid w:val="009E7348"/>
    <w:rsid w:val="009F5484"/>
    <w:rsid w:val="00A001B8"/>
    <w:rsid w:val="00A03D88"/>
    <w:rsid w:val="00A076A7"/>
    <w:rsid w:val="00A10B39"/>
    <w:rsid w:val="00A111A4"/>
    <w:rsid w:val="00A11AD1"/>
    <w:rsid w:val="00A124E7"/>
    <w:rsid w:val="00A12535"/>
    <w:rsid w:val="00A14557"/>
    <w:rsid w:val="00A20A8F"/>
    <w:rsid w:val="00A23439"/>
    <w:rsid w:val="00A23EFA"/>
    <w:rsid w:val="00A26013"/>
    <w:rsid w:val="00A26307"/>
    <w:rsid w:val="00A26A41"/>
    <w:rsid w:val="00A35121"/>
    <w:rsid w:val="00A36187"/>
    <w:rsid w:val="00A40734"/>
    <w:rsid w:val="00A42621"/>
    <w:rsid w:val="00A43404"/>
    <w:rsid w:val="00A43D90"/>
    <w:rsid w:val="00A4530B"/>
    <w:rsid w:val="00A46223"/>
    <w:rsid w:val="00A5165F"/>
    <w:rsid w:val="00A521E2"/>
    <w:rsid w:val="00A564A0"/>
    <w:rsid w:val="00A56C6A"/>
    <w:rsid w:val="00A62919"/>
    <w:rsid w:val="00A63555"/>
    <w:rsid w:val="00A6448B"/>
    <w:rsid w:val="00A6572E"/>
    <w:rsid w:val="00A720BC"/>
    <w:rsid w:val="00A7484F"/>
    <w:rsid w:val="00A77D02"/>
    <w:rsid w:val="00A816EE"/>
    <w:rsid w:val="00A91227"/>
    <w:rsid w:val="00A92AA4"/>
    <w:rsid w:val="00A951C0"/>
    <w:rsid w:val="00A96B16"/>
    <w:rsid w:val="00A97365"/>
    <w:rsid w:val="00A9749E"/>
    <w:rsid w:val="00AA235F"/>
    <w:rsid w:val="00AA487D"/>
    <w:rsid w:val="00AA5902"/>
    <w:rsid w:val="00AA61E6"/>
    <w:rsid w:val="00AB019A"/>
    <w:rsid w:val="00AB2347"/>
    <w:rsid w:val="00AB2B1A"/>
    <w:rsid w:val="00AB3069"/>
    <w:rsid w:val="00AB49B1"/>
    <w:rsid w:val="00AC2A1D"/>
    <w:rsid w:val="00AC35AF"/>
    <w:rsid w:val="00AC4816"/>
    <w:rsid w:val="00AC651E"/>
    <w:rsid w:val="00AC6BBB"/>
    <w:rsid w:val="00AD0EAE"/>
    <w:rsid w:val="00AD1428"/>
    <w:rsid w:val="00AD347E"/>
    <w:rsid w:val="00AD49E0"/>
    <w:rsid w:val="00AD6B58"/>
    <w:rsid w:val="00AE0FA4"/>
    <w:rsid w:val="00AE4383"/>
    <w:rsid w:val="00AE46B1"/>
    <w:rsid w:val="00AE7C42"/>
    <w:rsid w:val="00AF1BF1"/>
    <w:rsid w:val="00AF2806"/>
    <w:rsid w:val="00AF73EC"/>
    <w:rsid w:val="00B05735"/>
    <w:rsid w:val="00B12D5C"/>
    <w:rsid w:val="00B151E5"/>
    <w:rsid w:val="00B154A3"/>
    <w:rsid w:val="00B16DC3"/>
    <w:rsid w:val="00B21F93"/>
    <w:rsid w:val="00B33E8F"/>
    <w:rsid w:val="00B33E9A"/>
    <w:rsid w:val="00B42F67"/>
    <w:rsid w:val="00B51452"/>
    <w:rsid w:val="00B5256B"/>
    <w:rsid w:val="00B52DAF"/>
    <w:rsid w:val="00B55BA3"/>
    <w:rsid w:val="00B5616C"/>
    <w:rsid w:val="00B63145"/>
    <w:rsid w:val="00B6374A"/>
    <w:rsid w:val="00B65DC6"/>
    <w:rsid w:val="00B66001"/>
    <w:rsid w:val="00B705FC"/>
    <w:rsid w:val="00B710A5"/>
    <w:rsid w:val="00B77765"/>
    <w:rsid w:val="00B81F7F"/>
    <w:rsid w:val="00B82604"/>
    <w:rsid w:val="00B82A8E"/>
    <w:rsid w:val="00B863DD"/>
    <w:rsid w:val="00B87CBE"/>
    <w:rsid w:val="00B91070"/>
    <w:rsid w:val="00B93162"/>
    <w:rsid w:val="00B94D32"/>
    <w:rsid w:val="00B96188"/>
    <w:rsid w:val="00B97EE3"/>
    <w:rsid w:val="00BA2652"/>
    <w:rsid w:val="00BA76A9"/>
    <w:rsid w:val="00BB0356"/>
    <w:rsid w:val="00BB1E41"/>
    <w:rsid w:val="00BB5784"/>
    <w:rsid w:val="00BB7E8C"/>
    <w:rsid w:val="00BC0820"/>
    <w:rsid w:val="00BC4288"/>
    <w:rsid w:val="00BC4BE4"/>
    <w:rsid w:val="00BD09D9"/>
    <w:rsid w:val="00BD3526"/>
    <w:rsid w:val="00BE0C95"/>
    <w:rsid w:val="00BE2826"/>
    <w:rsid w:val="00BE3220"/>
    <w:rsid w:val="00BF0589"/>
    <w:rsid w:val="00BF17A7"/>
    <w:rsid w:val="00BF207A"/>
    <w:rsid w:val="00BF24C2"/>
    <w:rsid w:val="00BF4D64"/>
    <w:rsid w:val="00C10978"/>
    <w:rsid w:val="00C125A6"/>
    <w:rsid w:val="00C14012"/>
    <w:rsid w:val="00C1505E"/>
    <w:rsid w:val="00C15722"/>
    <w:rsid w:val="00C159BD"/>
    <w:rsid w:val="00C16268"/>
    <w:rsid w:val="00C167B6"/>
    <w:rsid w:val="00C21369"/>
    <w:rsid w:val="00C23337"/>
    <w:rsid w:val="00C242BD"/>
    <w:rsid w:val="00C24465"/>
    <w:rsid w:val="00C26317"/>
    <w:rsid w:val="00C26701"/>
    <w:rsid w:val="00C277F9"/>
    <w:rsid w:val="00C3100F"/>
    <w:rsid w:val="00C340CA"/>
    <w:rsid w:val="00C34C04"/>
    <w:rsid w:val="00C3603E"/>
    <w:rsid w:val="00C36F40"/>
    <w:rsid w:val="00C37EF8"/>
    <w:rsid w:val="00C4065C"/>
    <w:rsid w:val="00C41583"/>
    <w:rsid w:val="00C434CF"/>
    <w:rsid w:val="00C438CA"/>
    <w:rsid w:val="00C45628"/>
    <w:rsid w:val="00C47014"/>
    <w:rsid w:val="00C47BC4"/>
    <w:rsid w:val="00C47FE5"/>
    <w:rsid w:val="00C5362E"/>
    <w:rsid w:val="00C552C9"/>
    <w:rsid w:val="00C61A26"/>
    <w:rsid w:val="00C72B38"/>
    <w:rsid w:val="00C72E0C"/>
    <w:rsid w:val="00C77653"/>
    <w:rsid w:val="00C801D9"/>
    <w:rsid w:val="00C828C3"/>
    <w:rsid w:val="00C86B33"/>
    <w:rsid w:val="00C86E34"/>
    <w:rsid w:val="00C90A85"/>
    <w:rsid w:val="00C92784"/>
    <w:rsid w:val="00C93055"/>
    <w:rsid w:val="00C93FB8"/>
    <w:rsid w:val="00C969E2"/>
    <w:rsid w:val="00C976B4"/>
    <w:rsid w:val="00CA54C7"/>
    <w:rsid w:val="00CB1C8C"/>
    <w:rsid w:val="00CB3F10"/>
    <w:rsid w:val="00CB562C"/>
    <w:rsid w:val="00CC0957"/>
    <w:rsid w:val="00CC3920"/>
    <w:rsid w:val="00CC4C6E"/>
    <w:rsid w:val="00CC715A"/>
    <w:rsid w:val="00CD0B2F"/>
    <w:rsid w:val="00CD2217"/>
    <w:rsid w:val="00CD39D7"/>
    <w:rsid w:val="00CD6BDA"/>
    <w:rsid w:val="00CE1A47"/>
    <w:rsid w:val="00CE4DFF"/>
    <w:rsid w:val="00CE6C66"/>
    <w:rsid w:val="00CE7D11"/>
    <w:rsid w:val="00CE7FC4"/>
    <w:rsid w:val="00CF0038"/>
    <w:rsid w:val="00CF2A76"/>
    <w:rsid w:val="00CF2A9A"/>
    <w:rsid w:val="00CF2CBE"/>
    <w:rsid w:val="00CF3844"/>
    <w:rsid w:val="00CF6620"/>
    <w:rsid w:val="00CF6E69"/>
    <w:rsid w:val="00CF7EFF"/>
    <w:rsid w:val="00CF7F9F"/>
    <w:rsid w:val="00D00045"/>
    <w:rsid w:val="00D02BD7"/>
    <w:rsid w:val="00D066B4"/>
    <w:rsid w:val="00D12908"/>
    <w:rsid w:val="00D15300"/>
    <w:rsid w:val="00D16FCD"/>
    <w:rsid w:val="00D2393B"/>
    <w:rsid w:val="00D3486F"/>
    <w:rsid w:val="00D401BC"/>
    <w:rsid w:val="00D40B6C"/>
    <w:rsid w:val="00D40BE8"/>
    <w:rsid w:val="00D41901"/>
    <w:rsid w:val="00D461F3"/>
    <w:rsid w:val="00D46A56"/>
    <w:rsid w:val="00D53BCF"/>
    <w:rsid w:val="00D56649"/>
    <w:rsid w:val="00D63C88"/>
    <w:rsid w:val="00D65835"/>
    <w:rsid w:val="00D70C0C"/>
    <w:rsid w:val="00D71766"/>
    <w:rsid w:val="00D71ADA"/>
    <w:rsid w:val="00D720C2"/>
    <w:rsid w:val="00D723F6"/>
    <w:rsid w:val="00D72CD0"/>
    <w:rsid w:val="00D84F07"/>
    <w:rsid w:val="00D8565A"/>
    <w:rsid w:val="00D878FD"/>
    <w:rsid w:val="00D87D33"/>
    <w:rsid w:val="00D901EB"/>
    <w:rsid w:val="00D94107"/>
    <w:rsid w:val="00DA3944"/>
    <w:rsid w:val="00DA3AF4"/>
    <w:rsid w:val="00DA7E08"/>
    <w:rsid w:val="00DC10F6"/>
    <w:rsid w:val="00DC2805"/>
    <w:rsid w:val="00DC2E90"/>
    <w:rsid w:val="00DC4F9B"/>
    <w:rsid w:val="00DC6CEC"/>
    <w:rsid w:val="00DC7695"/>
    <w:rsid w:val="00DD07FC"/>
    <w:rsid w:val="00DD20AF"/>
    <w:rsid w:val="00DD28FA"/>
    <w:rsid w:val="00DD56C8"/>
    <w:rsid w:val="00DD6007"/>
    <w:rsid w:val="00DE011B"/>
    <w:rsid w:val="00DE5B50"/>
    <w:rsid w:val="00DE60FC"/>
    <w:rsid w:val="00DE77C8"/>
    <w:rsid w:val="00E04EF6"/>
    <w:rsid w:val="00E05DA8"/>
    <w:rsid w:val="00E068E6"/>
    <w:rsid w:val="00E072CF"/>
    <w:rsid w:val="00E1529E"/>
    <w:rsid w:val="00E17727"/>
    <w:rsid w:val="00E17938"/>
    <w:rsid w:val="00E24370"/>
    <w:rsid w:val="00E2516A"/>
    <w:rsid w:val="00E25341"/>
    <w:rsid w:val="00E26B71"/>
    <w:rsid w:val="00E348E1"/>
    <w:rsid w:val="00E40780"/>
    <w:rsid w:val="00E42952"/>
    <w:rsid w:val="00E42F37"/>
    <w:rsid w:val="00E509E3"/>
    <w:rsid w:val="00E51C31"/>
    <w:rsid w:val="00E52636"/>
    <w:rsid w:val="00E53F7C"/>
    <w:rsid w:val="00E559F4"/>
    <w:rsid w:val="00E62219"/>
    <w:rsid w:val="00E628C1"/>
    <w:rsid w:val="00E6548C"/>
    <w:rsid w:val="00E65495"/>
    <w:rsid w:val="00E6766E"/>
    <w:rsid w:val="00E70918"/>
    <w:rsid w:val="00E72C21"/>
    <w:rsid w:val="00E7491B"/>
    <w:rsid w:val="00E81128"/>
    <w:rsid w:val="00E85BF2"/>
    <w:rsid w:val="00E903F6"/>
    <w:rsid w:val="00E93114"/>
    <w:rsid w:val="00E93FB1"/>
    <w:rsid w:val="00E96E6A"/>
    <w:rsid w:val="00EA4A29"/>
    <w:rsid w:val="00EA5343"/>
    <w:rsid w:val="00EA6F0D"/>
    <w:rsid w:val="00EA733C"/>
    <w:rsid w:val="00EB0DB8"/>
    <w:rsid w:val="00EB0E6E"/>
    <w:rsid w:val="00EC0583"/>
    <w:rsid w:val="00EC47ED"/>
    <w:rsid w:val="00EC79ED"/>
    <w:rsid w:val="00ED2AA9"/>
    <w:rsid w:val="00ED4DE6"/>
    <w:rsid w:val="00ED5652"/>
    <w:rsid w:val="00EE3DCF"/>
    <w:rsid w:val="00EE52D3"/>
    <w:rsid w:val="00EF0F83"/>
    <w:rsid w:val="00EF2348"/>
    <w:rsid w:val="00EF41FF"/>
    <w:rsid w:val="00EF49FB"/>
    <w:rsid w:val="00EF5605"/>
    <w:rsid w:val="00F008AE"/>
    <w:rsid w:val="00F01E10"/>
    <w:rsid w:val="00F07DFC"/>
    <w:rsid w:val="00F11098"/>
    <w:rsid w:val="00F110D3"/>
    <w:rsid w:val="00F141F0"/>
    <w:rsid w:val="00F15160"/>
    <w:rsid w:val="00F16B23"/>
    <w:rsid w:val="00F16BD2"/>
    <w:rsid w:val="00F2086E"/>
    <w:rsid w:val="00F25DCD"/>
    <w:rsid w:val="00F261D7"/>
    <w:rsid w:val="00F271F9"/>
    <w:rsid w:val="00F30516"/>
    <w:rsid w:val="00F35E40"/>
    <w:rsid w:val="00F36C94"/>
    <w:rsid w:val="00F37743"/>
    <w:rsid w:val="00F41560"/>
    <w:rsid w:val="00F4405D"/>
    <w:rsid w:val="00F46B18"/>
    <w:rsid w:val="00F50D85"/>
    <w:rsid w:val="00F52C50"/>
    <w:rsid w:val="00F5372E"/>
    <w:rsid w:val="00F54DA9"/>
    <w:rsid w:val="00F55457"/>
    <w:rsid w:val="00F60154"/>
    <w:rsid w:val="00F614A3"/>
    <w:rsid w:val="00F646D3"/>
    <w:rsid w:val="00F651D0"/>
    <w:rsid w:val="00F677A0"/>
    <w:rsid w:val="00F729AE"/>
    <w:rsid w:val="00F81AED"/>
    <w:rsid w:val="00F8400A"/>
    <w:rsid w:val="00F87542"/>
    <w:rsid w:val="00F927E2"/>
    <w:rsid w:val="00F92A2C"/>
    <w:rsid w:val="00F9610B"/>
    <w:rsid w:val="00F96C44"/>
    <w:rsid w:val="00FA5270"/>
    <w:rsid w:val="00FA63E8"/>
    <w:rsid w:val="00FB2913"/>
    <w:rsid w:val="00FC1C84"/>
    <w:rsid w:val="00FC51BC"/>
    <w:rsid w:val="00FC5642"/>
    <w:rsid w:val="00FC7B66"/>
    <w:rsid w:val="00FD2BC2"/>
    <w:rsid w:val="00FD38E0"/>
    <w:rsid w:val="00FD48C7"/>
    <w:rsid w:val="00FD4D55"/>
    <w:rsid w:val="00FD6BD8"/>
    <w:rsid w:val="00FE0A32"/>
    <w:rsid w:val="00FE1C8B"/>
    <w:rsid w:val="00FE29F4"/>
    <w:rsid w:val="00FF3576"/>
    <w:rsid w:val="00FF3A12"/>
    <w:rsid w:val="00FF6289"/>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EAA1CD8"/>
  <w15:chartTrackingRefBased/>
  <w15:docId w15:val="{889C3136-7BE0-489E-87A0-9FCB82AF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2A7367"/>
    <w:pPr>
      <w:keepNext/>
      <w:widowControl w:val="0"/>
      <w:autoSpaceDE w:val="0"/>
      <w:autoSpaceDN w:val="0"/>
      <w:adjustRightInd w:val="0"/>
      <w:spacing w:before="240" w:after="60" w:line="240" w:lineRule="auto"/>
      <w:outlineLvl w:val="1"/>
    </w:pPr>
    <w:rPr>
      <w:rFonts w:ascii="Calibri Light" w:eastAsia="Times New Roman"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eastAsia="Times New Roman"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rFonts w:eastAsia="Times New Roman"/>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spacing w:after="0" w:line="240" w:lineRule="auto"/>
      <w:jc w:val="right"/>
      <w:outlineLvl w:val="6"/>
    </w:pPr>
    <w:rPr>
      <w:rFonts w:ascii="Arial" w:eastAsia="Times New Roman" w:hAnsi="Arial"/>
      <w:b/>
      <w:bCs/>
      <w:sz w:val="24"/>
      <w:szCs w:val="24"/>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5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after="0" w:line="288" w:lineRule="auto"/>
      <w:jc w:val="both"/>
    </w:pPr>
    <w:rPr>
      <w:rFonts w:ascii="Times New Roman" w:eastAsia="Times New Roman" w:hAnsi="Times New Roman"/>
      <w:sz w:val="24"/>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spacing w:line="240" w:lineRule="auto"/>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line="240" w:lineRule="auto"/>
      <w:ind w:left="1208" w:hanging="357"/>
      <w:jc w:val="both"/>
    </w:pPr>
    <w:rPr>
      <w:rFonts w:ascii="Tahoma" w:eastAsia="Times New Roman" w:hAnsi="Tahoma" w:cs="Tahoma"/>
      <w:sz w:val="20"/>
      <w:szCs w:val="20"/>
      <w:lang w:val="es-ES" w:eastAsia="es-ES"/>
    </w:rPr>
  </w:style>
  <w:style w:type="paragraph" w:styleId="Textoindependiente2">
    <w:name w:val="Body Text 2"/>
    <w:basedOn w:val="Normal"/>
    <w:link w:val="Textoindependiente2Car"/>
    <w:rsid w:val="00656F11"/>
    <w:pPr>
      <w:spacing w:after="0" w:line="240" w:lineRule="auto"/>
      <w:jc w:val="both"/>
    </w:pPr>
    <w:rPr>
      <w:rFonts w:ascii="Bookman Old Style" w:eastAsia="Times New Roman" w:hAnsi="Bookman Old Style"/>
      <w:sz w:val="24"/>
      <w:szCs w:val="24"/>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semiHidden/>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spacing w:after="0" w:line="240" w:lineRule="auto"/>
    </w:pPr>
    <w:rPr>
      <w:rFonts w:ascii="Times New Roman" w:eastAsia="Times New Roman" w:hAnsi="Times New Roman"/>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eastAsia="Times New Roman"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eastAsia="Times New Roman"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spacing w:after="0" w:line="240" w:lineRule="auto"/>
      <w:textAlignment w:val="baseline"/>
    </w:pPr>
    <w:rPr>
      <w:rFonts w:ascii="Courier New" w:eastAsia="Times New Roman"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line="240" w:lineRule="auto"/>
      <w:jc w:val="both"/>
    </w:pPr>
    <w:rPr>
      <w:rFonts w:ascii="Arial" w:eastAsia="Times New Roman"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spacing w:after="0" w:line="240" w:lineRule="auto"/>
      <w:ind w:left="708"/>
      <w:jc w:val="both"/>
    </w:pPr>
    <w:rPr>
      <w:rFonts w:eastAsia="Times New Roman" w:cs="Calibri"/>
      <w:lang w:val="es-ES" w:eastAsia="es-ES"/>
    </w:rPr>
  </w:style>
  <w:style w:type="paragraph" w:customStyle="1" w:styleId="Prrafodelista1">
    <w:name w:val="Párrafo de lista1"/>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qFormat/>
    <w:rsid w:val="002A7367"/>
    <w:pPr>
      <w:widowControl w:val="0"/>
      <w:autoSpaceDE w:val="0"/>
      <w:autoSpaceDN w:val="0"/>
      <w:adjustRightInd w:val="0"/>
      <w:spacing w:before="100" w:after="100" w:line="240" w:lineRule="auto"/>
    </w:pPr>
    <w:rPr>
      <w:rFonts w:eastAsia="Times New Roman" w:cs="Calibri"/>
      <w:sz w:val="24"/>
      <w:szCs w:val="24"/>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spacing w:after="0" w:line="240" w:lineRule="auto"/>
      <w:jc w:val="both"/>
    </w:pPr>
    <w:rPr>
      <w:rFonts w:ascii="Times New Roman" w:eastAsia="Times New Roman" w:hAnsi="Times New Roman"/>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pPr>
      <w:spacing w:after="0" w:line="240" w:lineRule="auto"/>
    </w:pPr>
    <w:rPr>
      <w:rFonts w:ascii="Times New Roman" w:eastAsia="Times New Roman" w:hAnsi="Times New Roman"/>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spacing w:after="0" w:line="240" w:lineRule="auto"/>
    </w:pPr>
    <w:rPr>
      <w:rFonts w:ascii="Arial" w:eastAsia="Times New Roman"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after="0" w:line="300" w:lineRule="atLeast"/>
    </w:pPr>
    <w:rPr>
      <w:rFonts w:ascii="Arial" w:eastAsia="Times New Roman" w:hAnsi="Arial" w:cs="Arial"/>
      <w:color w:val="000000"/>
      <w:sz w:val="21"/>
      <w:szCs w:val="21"/>
      <w:lang w:eastAsia="es-CR"/>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spacing w:after="0" w:line="240" w:lineRule="auto"/>
    </w:pPr>
    <w:rPr>
      <w:rFonts w:ascii="Arial" w:eastAsia="Times New Roman"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spacing w:after="0" w:line="240" w:lineRule="auto"/>
      <w:ind w:left="0" w:firstLine="0"/>
      <w:jc w:val="center"/>
    </w:pPr>
    <w:rPr>
      <w:rFonts w:ascii="Times New Roman" w:eastAsia="Times New Roman" w:hAnsi="Times New Roman"/>
      <w:b/>
      <w:bCs/>
      <w:i/>
      <w:iCs/>
      <w:sz w:val="26"/>
      <w:szCs w:val="26"/>
      <w:u w:val="single"/>
      <w:lang w:val="es-ES" w:eastAsia="es-ES"/>
    </w:rPr>
  </w:style>
  <w:style w:type="paragraph" w:customStyle="1" w:styleId="xmsonormal">
    <w:name w:val="x_msonormal"/>
    <w:basedOn w:val="Normal"/>
    <w:rsid w:val="006D2955"/>
    <w:pPr>
      <w:spacing w:after="0" w:line="240" w:lineRule="auto"/>
    </w:pPr>
    <w:rPr>
      <w:rFonts w:cs="Calibri"/>
      <w:lang w:eastAsia="es-CR"/>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after="0" w:line="480" w:lineRule="auto"/>
      <w:ind w:firstLine="708"/>
      <w:jc w:val="both"/>
    </w:pPr>
    <w:rPr>
      <w:rFonts w:ascii="Times New Roman" w:eastAsia="Times New Roman" w:hAnsi="Times New Roman"/>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0">
    <w:name w:val="Car"/>
    <w:basedOn w:val="Normal"/>
    <w:semiHidden/>
    <w:rsid w:val="001A29FE"/>
    <w:pPr>
      <w:spacing w:line="240" w:lineRule="exact"/>
    </w:pPr>
    <w:rPr>
      <w:rFonts w:ascii="Verdana" w:eastAsia="Times New Roman"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after="0" w:line="360" w:lineRule="auto"/>
      <w:jc w:val="both"/>
    </w:pPr>
    <w:rPr>
      <w:rFonts w:ascii="Bookman Old Style" w:eastAsia="Times New Roman" w:hAnsi="Bookman Old Style" w:cs="Bookman Old Style"/>
      <w:i/>
      <w:spacing w:val="-3"/>
      <w:sz w:val="24"/>
      <w:szCs w:val="20"/>
      <w:lang w:val="es-ES" w:eastAsia="zh-CN"/>
    </w:rPr>
  </w:style>
  <w:style w:type="paragraph" w:customStyle="1" w:styleId="Ttulo30">
    <w:name w:val="T’tulo 3"/>
    <w:basedOn w:val="Normal"/>
    <w:next w:val="Normal"/>
    <w:rsid w:val="000B25A3"/>
    <w:pPr>
      <w:keepNext/>
      <w:suppressAutoHyphens/>
      <w:overflowPunct w:val="0"/>
      <w:autoSpaceDE w:val="0"/>
      <w:spacing w:after="0" w:line="240" w:lineRule="auto"/>
      <w:jc w:val="center"/>
      <w:textAlignment w:val="baseline"/>
    </w:pPr>
    <w:rPr>
      <w:rFonts w:ascii="Times New Roman" w:eastAsia="Times New Roman" w:hAnsi="Times New Roman"/>
      <w:b/>
      <w:sz w:val="24"/>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Presentation.ppt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Word_97_-_2003_Document.doc"/><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4A3A2-6B78-486D-9395-7064583ED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10</Pages>
  <Words>1894</Words>
  <Characters>10422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Walter Jiménez Picado</cp:lastModifiedBy>
  <cp:revision>67</cp:revision>
  <dcterms:created xsi:type="dcterms:W3CDTF">2022-10-20T18:31:00Z</dcterms:created>
  <dcterms:modified xsi:type="dcterms:W3CDTF">2022-10-26T14:54:00Z</dcterms:modified>
</cp:coreProperties>
</file>