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3231" w14:textId="77777777" w:rsidR="00734FFE" w:rsidRPr="00232F42" w:rsidRDefault="00734FFE" w:rsidP="00D1170C">
      <w:pPr>
        <w:spacing w:after="0" w:line="240" w:lineRule="auto"/>
        <w:jc w:val="center"/>
        <w:rPr>
          <w:rFonts w:ascii="Arial" w:hAnsi="Arial" w:cs="Arial"/>
          <w:b/>
          <w:color w:val="000000"/>
        </w:rPr>
      </w:pPr>
    </w:p>
    <w:p w14:paraId="55037304" w14:textId="77777777" w:rsidR="00A6448B" w:rsidRPr="00232F42" w:rsidRDefault="00734FFE" w:rsidP="00D1170C">
      <w:pPr>
        <w:spacing w:after="0" w:line="240" w:lineRule="auto"/>
        <w:jc w:val="center"/>
        <w:rPr>
          <w:rFonts w:ascii="Arial" w:hAnsi="Arial" w:cs="Arial"/>
          <w:b/>
          <w:color w:val="000000"/>
        </w:rPr>
      </w:pPr>
      <w:r w:rsidRPr="00232F42">
        <w:rPr>
          <w:rFonts w:ascii="Arial" w:hAnsi="Arial" w:cs="Arial"/>
          <w:b/>
          <w:color w:val="000000"/>
        </w:rPr>
        <w:t xml:space="preserve">Sesión en </w:t>
      </w:r>
      <w:r w:rsidR="00A6448B" w:rsidRPr="00232F42">
        <w:rPr>
          <w:rFonts w:ascii="Arial" w:hAnsi="Arial" w:cs="Arial"/>
          <w:b/>
          <w:color w:val="000000"/>
        </w:rPr>
        <w:t xml:space="preserve">Modalidad: virtual </w:t>
      </w:r>
    </w:p>
    <w:p w14:paraId="00604BE8" w14:textId="77777777" w:rsidR="00734FFE" w:rsidRPr="00232F42" w:rsidRDefault="00734FFE" w:rsidP="00D1170C">
      <w:pPr>
        <w:spacing w:after="0" w:line="240" w:lineRule="auto"/>
        <w:jc w:val="both"/>
        <w:rPr>
          <w:rFonts w:ascii="Arial" w:hAnsi="Arial" w:cs="Arial"/>
          <w:color w:val="000000"/>
        </w:rPr>
      </w:pPr>
    </w:p>
    <w:p w14:paraId="094CA288" w14:textId="7A1D0732" w:rsidR="008D315C" w:rsidRPr="00232F42" w:rsidRDefault="00A6448B" w:rsidP="00D1170C">
      <w:pPr>
        <w:spacing w:after="0" w:line="240" w:lineRule="auto"/>
        <w:jc w:val="both"/>
        <w:rPr>
          <w:rFonts w:ascii="Arial" w:hAnsi="Arial" w:cs="Arial"/>
        </w:rPr>
      </w:pPr>
      <w:r w:rsidRPr="00232F42">
        <w:rPr>
          <w:rFonts w:ascii="Arial" w:hAnsi="Arial" w:cs="Arial"/>
          <w:color w:val="000000"/>
        </w:rPr>
        <w:t xml:space="preserve">Inicia </w:t>
      </w:r>
      <w:r w:rsidRPr="00232F42">
        <w:rPr>
          <w:rFonts w:ascii="Arial" w:hAnsi="Arial" w:cs="Arial"/>
        </w:rPr>
        <w:t xml:space="preserve">la sesión a las </w:t>
      </w:r>
      <w:r w:rsidR="00DC7839" w:rsidRPr="00232F42">
        <w:rPr>
          <w:rFonts w:ascii="Arial" w:hAnsi="Arial" w:cs="Arial"/>
          <w:highlight w:val="yellow"/>
        </w:rPr>
        <w:t>ocho</w:t>
      </w:r>
      <w:r w:rsidR="001A34E1" w:rsidRPr="00232F42">
        <w:rPr>
          <w:rFonts w:ascii="Arial" w:hAnsi="Arial" w:cs="Arial"/>
          <w:highlight w:val="yellow"/>
        </w:rPr>
        <w:t xml:space="preserve"> horas </w:t>
      </w:r>
      <w:r w:rsidR="00DC7839" w:rsidRPr="00232F42">
        <w:rPr>
          <w:rFonts w:ascii="Arial" w:hAnsi="Arial" w:cs="Arial"/>
          <w:highlight w:val="yellow"/>
        </w:rPr>
        <w:t>con treinta minutos</w:t>
      </w:r>
      <w:r w:rsidR="00DC7839" w:rsidRPr="00232F42">
        <w:rPr>
          <w:rFonts w:ascii="Arial" w:hAnsi="Arial" w:cs="Arial"/>
        </w:rPr>
        <w:t xml:space="preserve"> </w:t>
      </w:r>
      <w:r w:rsidRPr="00232F42">
        <w:rPr>
          <w:rFonts w:ascii="Arial" w:hAnsi="Arial" w:cs="Arial"/>
        </w:rPr>
        <w:t xml:space="preserve">del </w:t>
      </w:r>
      <w:r w:rsidR="0067685D" w:rsidRPr="00232F42">
        <w:rPr>
          <w:rFonts w:ascii="Arial" w:hAnsi="Arial" w:cs="Arial"/>
        </w:rPr>
        <w:t>2</w:t>
      </w:r>
      <w:r w:rsidR="00CE18F3">
        <w:rPr>
          <w:rFonts w:ascii="Arial" w:hAnsi="Arial" w:cs="Arial"/>
        </w:rPr>
        <w:t>2</w:t>
      </w:r>
      <w:r w:rsidRPr="00232F42">
        <w:rPr>
          <w:rFonts w:ascii="Arial" w:hAnsi="Arial" w:cs="Arial"/>
        </w:rPr>
        <w:t xml:space="preserve"> de </w:t>
      </w:r>
      <w:r w:rsidR="00614491" w:rsidRPr="00232F42">
        <w:rPr>
          <w:rFonts w:ascii="Arial" w:hAnsi="Arial" w:cs="Arial"/>
        </w:rPr>
        <w:t>febrero</w:t>
      </w:r>
      <w:r w:rsidRPr="00232F42">
        <w:rPr>
          <w:rFonts w:ascii="Arial" w:hAnsi="Arial" w:cs="Arial"/>
        </w:rPr>
        <w:t xml:space="preserve"> de 202</w:t>
      </w:r>
      <w:r w:rsidR="00614491" w:rsidRPr="00232F42">
        <w:rPr>
          <w:rFonts w:ascii="Arial" w:hAnsi="Arial" w:cs="Arial"/>
        </w:rPr>
        <w:t>3</w:t>
      </w:r>
      <w:r w:rsidRPr="00232F42">
        <w:rPr>
          <w:rFonts w:ascii="Arial" w:hAnsi="Arial" w:cs="Arial"/>
        </w:rPr>
        <w:t xml:space="preserve">, con la asistencia </w:t>
      </w:r>
      <w:r w:rsidR="00734FFE" w:rsidRPr="00232F42">
        <w:rPr>
          <w:rFonts w:ascii="Arial" w:hAnsi="Arial" w:cs="Arial"/>
        </w:rPr>
        <w:t>de</w:t>
      </w:r>
      <w:r w:rsidRPr="00232F42">
        <w:rPr>
          <w:rFonts w:ascii="Arial" w:hAnsi="Arial" w:cs="Arial"/>
        </w:rPr>
        <w:t xml:space="preserve"> </w:t>
      </w:r>
      <w:r w:rsidR="00734FFE" w:rsidRPr="00232F42">
        <w:rPr>
          <w:rFonts w:ascii="Arial" w:hAnsi="Arial" w:cs="Arial"/>
        </w:rPr>
        <w:t xml:space="preserve">la Máster </w:t>
      </w:r>
      <w:r w:rsidR="00614491" w:rsidRPr="00232F42">
        <w:rPr>
          <w:rFonts w:ascii="Arial" w:hAnsi="Arial" w:cs="Arial"/>
        </w:rPr>
        <w:t>Sandra Pizarro</w:t>
      </w:r>
      <w:r w:rsidR="00DC7839" w:rsidRPr="00232F42">
        <w:rPr>
          <w:rFonts w:ascii="Arial" w:hAnsi="Arial" w:cs="Arial"/>
        </w:rPr>
        <w:t xml:space="preserve"> Gutiérrez</w:t>
      </w:r>
      <w:r w:rsidR="00C74136" w:rsidRPr="00232F42">
        <w:rPr>
          <w:rFonts w:ascii="Arial" w:hAnsi="Arial" w:cs="Arial"/>
        </w:rPr>
        <w:t>,</w:t>
      </w:r>
      <w:r w:rsidR="00734FFE" w:rsidRPr="00232F42">
        <w:rPr>
          <w:rFonts w:ascii="Arial" w:hAnsi="Arial" w:cs="Arial"/>
        </w:rPr>
        <w:t xml:space="preserve"> integrante del Consejo Superior</w:t>
      </w:r>
      <w:r w:rsidR="004F6872" w:rsidRPr="00232F42">
        <w:rPr>
          <w:rFonts w:ascii="Arial" w:hAnsi="Arial" w:cs="Arial"/>
        </w:rPr>
        <w:t>,</w:t>
      </w:r>
      <w:r w:rsidR="00734FFE" w:rsidRPr="00232F42">
        <w:rPr>
          <w:rFonts w:ascii="Arial" w:hAnsi="Arial" w:cs="Arial"/>
        </w:rPr>
        <w:t xml:space="preserve"> </w:t>
      </w:r>
      <w:r w:rsidRPr="00232F42">
        <w:rPr>
          <w:rFonts w:ascii="Arial" w:hAnsi="Arial" w:cs="Arial"/>
        </w:rPr>
        <w:t>quien preside</w:t>
      </w:r>
      <w:r w:rsidR="0067685D" w:rsidRPr="00232F42">
        <w:rPr>
          <w:rFonts w:ascii="Arial" w:hAnsi="Arial" w:cs="Arial"/>
        </w:rPr>
        <w:t>;</w:t>
      </w:r>
      <w:r w:rsidRPr="00232F42">
        <w:rPr>
          <w:rFonts w:ascii="Arial" w:hAnsi="Arial" w:cs="Arial"/>
        </w:rPr>
        <w:t xml:space="preserve"> Máster </w:t>
      </w:r>
      <w:r w:rsidR="00734FFE" w:rsidRPr="00232F42">
        <w:rPr>
          <w:rFonts w:ascii="Arial" w:hAnsi="Arial" w:cs="Arial"/>
        </w:rPr>
        <w:t>Wilbert Kidd Alvarado</w:t>
      </w:r>
      <w:r w:rsidRPr="00232F42">
        <w:rPr>
          <w:rFonts w:ascii="Arial" w:hAnsi="Arial" w:cs="Arial"/>
        </w:rPr>
        <w:t>, Sub</w:t>
      </w:r>
      <w:r w:rsidR="00540E0A" w:rsidRPr="00232F42">
        <w:rPr>
          <w:rFonts w:ascii="Arial" w:hAnsi="Arial" w:cs="Arial"/>
        </w:rPr>
        <w:t>d</w:t>
      </w:r>
      <w:r w:rsidRPr="00232F42">
        <w:rPr>
          <w:rFonts w:ascii="Arial" w:hAnsi="Arial" w:cs="Arial"/>
        </w:rPr>
        <w:t>irector Ejecutiv</w:t>
      </w:r>
      <w:r w:rsidR="00734FFE" w:rsidRPr="00232F42">
        <w:rPr>
          <w:rFonts w:ascii="Arial" w:hAnsi="Arial" w:cs="Arial"/>
        </w:rPr>
        <w:t>o</w:t>
      </w:r>
      <w:r w:rsidR="0067685D" w:rsidRPr="00232F42">
        <w:rPr>
          <w:rFonts w:ascii="Arial" w:hAnsi="Arial" w:cs="Arial"/>
        </w:rPr>
        <w:t>;</w:t>
      </w:r>
      <w:r w:rsidR="00F07DFC" w:rsidRPr="00232F42">
        <w:rPr>
          <w:rFonts w:ascii="Arial" w:hAnsi="Arial" w:cs="Arial"/>
        </w:rPr>
        <w:t xml:space="preserve"> </w:t>
      </w:r>
      <w:r w:rsidR="00B63145" w:rsidRPr="00232F42">
        <w:rPr>
          <w:rFonts w:ascii="Arial" w:hAnsi="Arial" w:cs="Arial"/>
        </w:rPr>
        <w:t>Licda. Yendry Portuguez Pizarro</w:t>
      </w:r>
      <w:r w:rsidR="00820970" w:rsidRPr="00232F42">
        <w:rPr>
          <w:rFonts w:ascii="Arial" w:hAnsi="Arial" w:cs="Arial"/>
        </w:rPr>
        <w:t>,</w:t>
      </w:r>
      <w:r w:rsidR="00B63145" w:rsidRPr="00232F42">
        <w:rPr>
          <w:rFonts w:ascii="Arial" w:hAnsi="Arial" w:cs="Arial"/>
        </w:rPr>
        <w:t xml:space="preserve"> Subdirectora Defensa Pública</w:t>
      </w:r>
      <w:r w:rsidR="0067685D" w:rsidRPr="00232F42">
        <w:rPr>
          <w:rFonts w:ascii="Arial" w:hAnsi="Arial" w:cs="Arial"/>
        </w:rPr>
        <w:t>;</w:t>
      </w:r>
      <w:r w:rsidR="004F6872" w:rsidRPr="00232F42">
        <w:rPr>
          <w:rFonts w:ascii="Arial" w:hAnsi="Arial" w:cs="Arial"/>
        </w:rPr>
        <w:t xml:space="preserve"> Master Kattia Morales Navarro, Directora de Tecnología de Información y Comunicaciones,</w:t>
      </w:r>
      <w:r w:rsidR="00F07DFC" w:rsidRPr="00232F42">
        <w:rPr>
          <w:rFonts w:ascii="Arial" w:hAnsi="Arial" w:cs="Arial"/>
        </w:rPr>
        <w:t xml:space="preserve"> </w:t>
      </w:r>
      <w:r w:rsidR="00BC0820" w:rsidRPr="00232F42">
        <w:rPr>
          <w:rFonts w:ascii="Arial" w:hAnsi="Arial" w:cs="Arial"/>
        </w:rPr>
        <w:t xml:space="preserve">Máster </w:t>
      </w:r>
      <w:r w:rsidR="00F07DFC" w:rsidRPr="00232F42">
        <w:rPr>
          <w:rFonts w:ascii="Arial" w:hAnsi="Arial" w:cs="Arial"/>
        </w:rPr>
        <w:t>Michael Jiménez Ureña</w:t>
      </w:r>
      <w:r w:rsidR="00BC0820" w:rsidRPr="00232F42">
        <w:rPr>
          <w:rFonts w:ascii="Arial" w:hAnsi="Arial" w:cs="Arial"/>
        </w:rPr>
        <w:t>,</w:t>
      </w:r>
      <w:r w:rsidR="00F07DFC" w:rsidRPr="00232F42">
        <w:rPr>
          <w:rFonts w:ascii="Arial" w:hAnsi="Arial" w:cs="Arial"/>
        </w:rPr>
        <w:t xml:space="preserve"> </w:t>
      </w:r>
      <w:r w:rsidR="002A1C97" w:rsidRPr="00232F42">
        <w:rPr>
          <w:rFonts w:ascii="Arial" w:hAnsi="Arial" w:cs="Arial"/>
        </w:rPr>
        <w:t xml:space="preserve">Jefatura </w:t>
      </w:r>
      <w:r w:rsidR="00BC0820" w:rsidRPr="00232F42">
        <w:rPr>
          <w:rFonts w:ascii="Arial" w:hAnsi="Arial" w:cs="Arial"/>
        </w:rPr>
        <w:t xml:space="preserve">Subproceso de Normas y Estándares de la </w:t>
      </w:r>
      <w:r w:rsidR="002A1C97" w:rsidRPr="00232F42">
        <w:rPr>
          <w:rFonts w:ascii="Arial" w:hAnsi="Arial" w:cs="Arial"/>
        </w:rPr>
        <w:t>Dirección de Tecnología de la Información</w:t>
      </w:r>
      <w:r w:rsidR="00BC0820" w:rsidRPr="00232F42">
        <w:rPr>
          <w:rFonts w:ascii="Arial" w:hAnsi="Arial" w:cs="Arial"/>
        </w:rPr>
        <w:t xml:space="preserve"> y Comunicaciones</w:t>
      </w:r>
      <w:r w:rsidR="0067685D" w:rsidRPr="00232F42">
        <w:rPr>
          <w:rFonts w:ascii="Arial" w:hAnsi="Arial" w:cs="Arial"/>
        </w:rPr>
        <w:t>;</w:t>
      </w:r>
      <w:r w:rsidR="002711AA" w:rsidRPr="00232F42">
        <w:rPr>
          <w:rFonts w:ascii="Arial" w:hAnsi="Arial" w:cs="Arial"/>
        </w:rPr>
        <w:t xml:space="preserve"> Licda. Fabiola Luna</w:t>
      </w:r>
      <w:r w:rsidR="003B5F5E" w:rsidRPr="00232F42">
        <w:rPr>
          <w:rFonts w:ascii="Arial" w:hAnsi="Arial" w:cs="Arial"/>
        </w:rPr>
        <w:t xml:space="preserve"> Durán, Fiscala </w:t>
      </w:r>
      <w:r w:rsidR="004F6872" w:rsidRPr="00232F42">
        <w:rPr>
          <w:rFonts w:ascii="Arial" w:hAnsi="Arial" w:cs="Arial"/>
        </w:rPr>
        <w:t xml:space="preserve">del </w:t>
      </w:r>
      <w:r w:rsidR="003B5F5E" w:rsidRPr="00232F42">
        <w:rPr>
          <w:rFonts w:ascii="Arial" w:hAnsi="Arial" w:cs="Arial"/>
        </w:rPr>
        <w:t>Ministerio Público</w:t>
      </w:r>
      <w:r w:rsidR="000861D5" w:rsidRPr="00232F42">
        <w:rPr>
          <w:rFonts w:ascii="Arial" w:hAnsi="Arial" w:cs="Arial"/>
        </w:rPr>
        <w:t>.</w:t>
      </w:r>
    </w:p>
    <w:p w14:paraId="7C7420BD" w14:textId="0E18DABD" w:rsidR="0025657A" w:rsidRPr="00232F42" w:rsidRDefault="0025657A" w:rsidP="00D1170C">
      <w:pPr>
        <w:spacing w:after="0" w:line="240" w:lineRule="auto"/>
        <w:jc w:val="both"/>
        <w:rPr>
          <w:rFonts w:ascii="Arial" w:hAnsi="Arial" w:cs="Arial"/>
        </w:rPr>
      </w:pPr>
    </w:p>
    <w:p w14:paraId="6A8C43AC" w14:textId="0FD6E48F" w:rsidR="0025657A" w:rsidRPr="00232F42" w:rsidRDefault="0025657A" w:rsidP="00D1170C">
      <w:pPr>
        <w:spacing w:after="0" w:line="240" w:lineRule="auto"/>
        <w:jc w:val="both"/>
        <w:rPr>
          <w:rFonts w:ascii="Arial" w:hAnsi="Arial" w:cs="Arial"/>
        </w:rPr>
      </w:pPr>
      <w:r w:rsidRPr="00232F42">
        <w:rPr>
          <w:rFonts w:ascii="Arial" w:hAnsi="Arial" w:cs="Arial"/>
        </w:rPr>
        <w:t xml:space="preserve">Además, se cuenta con la participación </w:t>
      </w:r>
      <w:r w:rsidR="004F6872" w:rsidRPr="00232F42">
        <w:rPr>
          <w:rFonts w:ascii="Arial" w:hAnsi="Arial" w:cs="Arial"/>
        </w:rPr>
        <w:t>Lic. Rodolfo Arce Hernández, en representación del Organismo de Investigación Judicial; la Licda. Waiman Hin Herrera, en representación de la Dirección de Gestión Humana</w:t>
      </w:r>
      <w:r w:rsidR="0067685D" w:rsidRPr="00232F42">
        <w:rPr>
          <w:rFonts w:ascii="Arial" w:hAnsi="Arial" w:cs="Arial"/>
        </w:rPr>
        <w:t>;</w:t>
      </w:r>
      <w:r w:rsidR="000861D5" w:rsidRPr="00232F42">
        <w:rPr>
          <w:rFonts w:ascii="Arial" w:hAnsi="Arial" w:cs="Arial"/>
        </w:rPr>
        <w:t xml:space="preserve"> la Máster Arlette Zuñiga Lizano</w:t>
      </w:r>
      <w:r w:rsidR="00D878F7" w:rsidRPr="00232F42">
        <w:rPr>
          <w:rFonts w:ascii="Arial" w:hAnsi="Arial" w:cs="Arial"/>
        </w:rPr>
        <w:t xml:space="preserve"> y</w:t>
      </w:r>
      <w:r w:rsidR="000861D5" w:rsidRPr="00232F42">
        <w:rPr>
          <w:rFonts w:ascii="Arial" w:hAnsi="Arial" w:cs="Arial"/>
        </w:rPr>
        <w:t xml:space="preserve"> </w:t>
      </w:r>
      <w:r w:rsidR="00D878F7" w:rsidRPr="00232F42">
        <w:rPr>
          <w:rFonts w:ascii="Arial" w:hAnsi="Arial" w:cs="Arial"/>
        </w:rPr>
        <w:t>Máster</w:t>
      </w:r>
      <w:r w:rsidR="000861D5" w:rsidRPr="00232F42">
        <w:rPr>
          <w:rFonts w:ascii="Arial" w:hAnsi="Arial" w:cs="Arial"/>
        </w:rPr>
        <w:t xml:space="preserve"> Walter Jiménez Picado, Profesionales del Subproceso de Continuidad </w:t>
      </w:r>
      <w:r w:rsidR="00D878F7" w:rsidRPr="00232F42">
        <w:rPr>
          <w:rFonts w:ascii="Arial" w:hAnsi="Arial" w:cs="Arial"/>
        </w:rPr>
        <w:t>del Servicio y el Máster Melvin Obando Villalobos, Jefatura del Subproceso de Continuidad del Servicio de la Dirección Ejecutiva.</w:t>
      </w:r>
    </w:p>
    <w:p w14:paraId="25BD7792" w14:textId="46BA4DBA" w:rsidR="001A5586" w:rsidRPr="00232F42" w:rsidRDefault="001A5586" w:rsidP="00D1170C">
      <w:pPr>
        <w:spacing w:after="0" w:line="240" w:lineRule="auto"/>
        <w:jc w:val="both"/>
        <w:rPr>
          <w:rFonts w:ascii="Arial" w:hAnsi="Arial" w:cs="Arial"/>
        </w:rPr>
      </w:pPr>
    </w:p>
    <w:p w14:paraId="657BCBBD" w14:textId="59440799" w:rsidR="00BC382C" w:rsidRPr="00232F42" w:rsidRDefault="00BC382C" w:rsidP="00D1170C">
      <w:pPr>
        <w:spacing w:after="0" w:line="240" w:lineRule="auto"/>
        <w:jc w:val="center"/>
        <w:rPr>
          <w:rFonts w:ascii="Arial" w:hAnsi="Arial" w:cs="Arial"/>
          <w:b/>
          <w:color w:val="2F5496"/>
        </w:rPr>
      </w:pPr>
    </w:p>
    <w:p w14:paraId="700A8992" w14:textId="77777777" w:rsidR="00BC382C" w:rsidRPr="00232F42" w:rsidRDefault="00BC382C" w:rsidP="00D1170C">
      <w:pPr>
        <w:spacing w:after="0" w:line="240" w:lineRule="auto"/>
        <w:jc w:val="center"/>
        <w:rPr>
          <w:rFonts w:ascii="Arial" w:hAnsi="Arial" w:cs="Arial"/>
          <w:b/>
          <w:color w:val="2F5496"/>
        </w:rPr>
      </w:pPr>
      <w:r w:rsidRPr="00232F42">
        <w:rPr>
          <w:rFonts w:ascii="Arial" w:hAnsi="Arial" w:cs="Arial"/>
          <w:b/>
          <w:color w:val="2F5496"/>
        </w:rPr>
        <w:t>ARTÍCULO I</w:t>
      </w:r>
    </w:p>
    <w:p w14:paraId="5F4CA4AB" w14:textId="77777777" w:rsidR="00BC382C" w:rsidRPr="00232F42" w:rsidRDefault="00BC382C" w:rsidP="00D1170C">
      <w:pPr>
        <w:spacing w:after="0" w:line="240" w:lineRule="auto"/>
        <w:jc w:val="center"/>
        <w:rPr>
          <w:rFonts w:ascii="Arial" w:hAnsi="Arial" w:cs="Arial"/>
          <w:b/>
          <w:color w:val="2F5496"/>
        </w:rPr>
      </w:pPr>
    </w:p>
    <w:p w14:paraId="0C39983D" w14:textId="3926782A" w:rsidR="00E33514" w:rsidRPr="00232F42" w:rsidRDefault="00E33514" w:rsidP="00D1170C">
      <w:pPr>
        <w:spacing w:after="0" w:line="240" w:lineRule="auto"/>
        <w:jc w:val="both"/>
        <w:rPr>
          <w:rFonts w:ascii="Arial" w:hAnsi="Arial" w:cs="Arial"/>
          <w:lang w:val="es-ES"/>
        </w:rPr>
      </w:pPr>
      <w:r w:rsidRPr="00232F42">
        <w:rPr>
          <w:rFonts w:ascii="Arial" w:hAnsi="Arial" w:cs="Arial"/>
          <w:lang w:val="es-ES"/>
        </w:rPr>
        <w:t xml:space="preserve">El artículo 57 del </w:t>
      </w:r>
      <w:r w:rsidRPr="00232F42">
        <w:rPr>
          <w:rFonts w:ascii="Arial" w:hAnsi="Arial" w:cs="Arial"/>
          <w:bCs/>
        </w:rPr>
        <w:t>Reglamento General de Comisiones del Poder Judicial</w:t>
      </w:r>
      <w:r w:rsidRPr="00232F42">
        <w:rPr>
          <w:rFonts w:ascii="Arial" w:hAnsi="Arial" w:cs="Arial"/>
          <w:bCs/>
        </w:rPr>
        <w:t xml:space="preserve"> establece:</w:t>
      </w:r>
    </w:p>
    <w:p w14:paraId="3B599BB8" w14:textId="77B7B2D7" w:rsidR="00E33514" w:rsidRPr="00232F42" w:rsidRDefault="00E33514" w:rsidP="00D1170C">
      <w:pPr>
        <w:spacing w:after="0" w:line="240" w:lineRule="auto"/>
        <w:jc w:val="both"/>
        <w:rPr>
          <w:rFonts w:ascii="Arial" w:hAnsi="Arial" w:cs="Arial"/>
          <w:lang w:val="es-ES"/>
        </w:rPr>
      </w:pPr>
    </w:p>
    <w:p w14:paraId="0C7615EF" w14:textId="77777777" w:rsidR="00E33514" w:rsidRPr="00232F42" w:rsidRDefault="00E33514" w:rsidP="00D1170C">
      <w:pPr>
        <w:spacing w:after="0" w:line="240" w:lineRule="auto"/>
        <w:ind w:right="851" w:firstLine="851"/>
        <w:jc w:val="both"/>
        <w:rPr>
          <w:rFonts w:ascii="Arial" w:hAnsi="Arial" w:cs="Arial"/>
          <w:b/>
          <w:bCs/>
          <w:i/>
          <w:iCs/>
          <w:lang w:eastAsia="es-ES"/>
        </w:rPr>
      </w:pPr>
      <w:r w:rsidRPr="00232F42">
        <w:rPr>
          <w:rFonts w:ascii="Arial" w:hAnsi="Arial" w:cs="Arial"/>
          <w:b/>
          <w:bCs/>
          <w:i/>
          <w:iCs/>
          <w:lang w:eastAsia="es-ES"/>
        </w:rPr>
        <w:t>“</w:t>
      </w:r>
      <w:r w:rsidRPr="00232F42">
        <w:rPr>
          <w:rFonts w:ascii="Arial" w:hAnsi="Arial" w:cs="Arial"/>
          <w:b/>
          <w:bCs/>
          <w:i/>
          <w:iCs/>
          <w:lang w:eastAsia="es-ES"/>
        </w:rPr>
        <w:t>Artículo 57.- De los informes anuales:</w:t>
      </w:r>
    </w:p>
    <w:p w14:paraId="68CC1812" w14:textId="77777777" w:rsidR="00CA5B2C" w:rsidRPr="00232F42" w:rsidRDefault="00CA5B2C" w:rsidP="00D1170C">
      <w:pPr>
        <w:spacing w:after="0" w:line="240" w:lineRule="auto"/>
        <w:ind w:left="851" w:right="851"/>
        <w:jc w:val="both"/>
        <w:rPr>
          <w:rFonts w:ascii="Arial" w:hAnsi="Arial" w:cs="Arial"/>
          <w:i/>
          <w:iCs/>
          <w:lang w:eastAsia="es-ES"/>
        </w:rPr>
      </w:pPr>
    </w:p>
    <w:p w14:paraId="7114AC06" w14:textId="01E27C6D" w:rsidR="00E33514" w:rsidRPr="00232F42" w:rsidRDefault="00E33514" w:rsidP="00D1170C">
      <w:pPr>
        <w:spacing w:after="0" w:line="240" w:lineRule="auto"/>
        <w:ind w:left="851" w:right="851"/>
        <w:jc w:val="both"/>
        <w:rPr>
          <w:rFonts w:ascii="Arial" w:hAnsi="Arial" w:cs="Arial"/>
          <w:b/>
          <w:bCs/>
          <w:i/>
          <w:iCs/>
          <w:lang w:eastAsia="es-ES"/>
        </w:rPr>
      </w:pPr>
      <w:r w:rsidRPr="00232F42">
        <w:rPr>
          <w:rFonts w:ascii="Arial" w:hAnsi="Arial" w:cs="Arial"/>
          <w:i/>
          <w:iCs/>
          <w:lang w:eastAsia="es-ES"/>
        </w:rPr>
        <w:t xml:space="preserve">Toda comisión con una vigencia superior a un año o </w:t>
      </w:r>
      <w:proofErr w:type="gramStart"/>
      <w:r w:rsidRPr="00232F42">
        <w:rPr>
          <w:rFonts w:ascii="Arial" w:hAnsi="Arial" w:cs="Arial"/>
          <w:i/>
          <w:iCs/>
          <w:lang w:eastAsia="es-ES"/>
        </w:rPr>
        <w:t>permanente,</w:t>
      </w:r>
      <w:proofErr w:type="gramEnd"/>
      <w:r w:rsidRPr="00232F42">
        <w:rPr>
          <w:rFonts w:ascii="Arial" w:hAnsi="Arial" w:cs="Arial"/>
          <w:i/>
          <w:iCs/>
          <w:lang w:eastAsia="es-ES"/>
        </w:rPr>
        <w:t xml:space="preserve"> deberá presentar un informe anual a conocimiento del órgano responsable de su designación en donde determine el avance en el cumplimiento de su plan de trabajo, así como hará las recomendaciones que se estimen oportunas.</w:t>
      </w:r>
    </w:p>
    <w:p w14:paraId="032D74B2" w14:textId="77777777" w:rsidR="00CA5B2C" w:rsidRPr="00232F42" w:rsidRDefault="00CA5B2C" w:rsidP="00D1170C">
      <w:pPr>
        <w:spacing w:after="0" w:line="240" w:lineRule="auto"/>
        <w:ind w:left="851" w:right="851"/>
        <w:jc w:val="both"/>
        <w:rPr>
          <w:rFonts w:ascii="Arial" w:hAnsi="Arial" w:cs="Arial"/>
          <w:i/>
          <w:iCs/>
          <w:lang w:eastAsia="es-ES"/>
        </w:rPr>
      </w:pPr>
    </w:p>
    <w:p w14:paraId="5F9CFA1C" w14:textId="67780A3B" w:rsidR="00E33514" w:rsidRPr="00232F42" w:rsidRDefault="00E33514" w:rsidP="00D1170C">
      <w:pPr>
        <w:spacing w:after="0" w:line="240" w:lineRule="auto"/>
        <w:ind w:left="851" w:right="851"/>
        <w:jc w:val="both"/>
        <w:rPr>
          <w:rFonts w:ascii="Arial" w:hAnsi="Arial" w:cs="Arial"/>
          <w:i/>
          <w:iCs/>
          <w:lang w:eastAsia="es-ES"/>
        </w:rPr>
      </w:pPr>
      <w:r w:rsidRPr="00232F42">
        <w:rPr>
          <w:rFonts w:ascii="Arial" w:hAnsi="Arial" w:cs="Arial"/>
          <w:i/>
          <w:iCs/>
          <w:lang w:eastAsia="es-ES"/>
        </w:rPr>
        <w:t>Dicho informe deberá ser conocido previamente en el seno de la respectiva Comisión y aprobada su remisión por acuerdo de mayoría simple de sus integrantes y ser presentado en el primer trimestre del año siguiente al período que abarque.</w:t>
      </w:r>
      <w:r w:rsidRPr="00232F42">
        <w:rPr>
          <w:rFonts w:ascii="Arial" w:hAnsi="Arial" w:cs="Arial"/>
          <w:i/>
          <w:iCs/>
          <w:lang w:eastAsia="es-ES"/>
        </w:rPr>
        <w:t>”</w:t>
      </w:r>
    </w:p>
    <w:p w14:paraId="5D54C981" w14:textId="77777777" w:rsidR="00E33514" w:rsidRPr="00232F42" w:rsidRDefault="00E33514" w:rsidP="00D1170C">
      <w:pPr>
        <w:spacing w:after="0" w:line="240" w:lineRule="auto"/>
        <w:jc w:val="both"/>
        <w:rPr>
          <w:rFonts w:ascii="Arial" w:hAnsi="Arial" w:cs="Arial"/>
          <w:lang w:val="es-ES"/>
        </w:rPr>
      </w:pPr>
    </w:p>
    <w:p w14:paraId="35E1D839" w14:textId="63502B88" w:rsidR="00E33514" w:rsidRPr="00232F42" w:rsidRDefault="00E33514" w:rsidP="00D1170C">
      <w:pPr>
        <w:spacing w:after="0" w:line="240" w:lineRule="auto"/>
        <w:jc w:val="both"/>
        <w:rPr>
          <w:rFonts w:ascii="Arial" w:hAnsi="Arial" w:cs="Arial"/>
          <w:lang w:val="es-ES"/>
        </w:rPr>
      </w:pPr>
      <w:r w:rsidRPr="00232F42">
        <w:rPr>
          <w:rFonts w:ascii="Arial" w:hAnsi="Arial" w:cs="Arial"/>
          <w:lang w:val="es-ES"/>
        </w:rPr>
        <w:t xml:space="preserve">Al respecto, el Consejo Superior en la sesión </w:t>
      </w:r>
      <w:r w:rsidR="008E6CEA" w:rsidRPr="00232F42">
        <w:rPr>
          <w:rFonts w:ascii="Arial" w:hAnsi="Arial" w:cs="Arial"/>
          <w:lang w:val="es-ES"/>
        </w:rPr>
        <w:t xml:space="preserve">número </w:t>
      </w:r>
      <w:r w:rsidR="008E6CEA" w:rsidRPr="00232F42">
        <w:rPr>
          <w:rFonts w:ascii="Arial" w:hAnsi="Arial" w:cs="Arial"/>
          <w:b/>
          <w:bCs/>
        </w:rPr>
        <w:t>74-2022</w:t>
      </w:r>
      <w:r w:rsidR="008E6CEA" w:rsidRPr="00232F42">
        <w:rPr>
          <w:rFonts w:ascii="Arial" w:hAnsi="Arial" w:cs="Arial"/>
          <w:b/>
          <w:bCs/>
        </w:rPr>
        <w:t>,</w:t>
      </w:r>
      <w:r w:rsidR="008E6CEA" w:rsidRPr="00232F42">
        <w:rPr>
          <w:rFonts w:ascii="Arial" w:hAnsi="Arial" w:cs="Arial"/>
          <w:b/>
          <w:bCs/>
        </w:rPr>
        <w:t xml:space="preserve"> </w:t>
      </w:r>
      <w:r w:rsidR="008E6CEA" w:rsidRPr="00232F42">
        <w:rPr>
          <w:rFonts w:ascii="Arial" w:hAnsi="Arial" w:cs="Arial"/>
        </w:rPr>
        <w:t xml:space="preserve">celebrada el </w:t>
      </w:r>
      <w:r w:rsidR="008E6CEA" w:rsidRPr="00232F42">
        <w:rPr>
          <w:rFonts w:ascii="Arial" w:hAnsi="Arial" w:cs="Arial"/>
          <w:b/>
          <w:bCs/>
        </w:rPr>
        <w:t>30 de agosto del 2022</w:t>
      </w:r>
      <w:r w:rsidR="008E6CEA" w:rsidRPr="00232F42">
        <w:rPr>
          <w:rFonts w:ascii="Arial" w:hAnsi="Arial" w:cs="Arial"/>
          <w:b/>
          <w:bCs/>
        </w:rPr>
        <w:t xml:space="preserve">, artículo V, entre otros aspectos, acordó: </w:t>
      </w:r>
      <w:r w:rsidRPr="00232F42">
        <w:rPr>
          <w:rFonts w:ascii="Arial" w:hAnsi="Arial" w:cs="Arial"/>
          <w:lang w:val="es-ES"/>
        </w:rPr>
        <w:t xml:space="preserve"> </w:t>
      </w:r>
    </w:p>
    <w:p w14:paraId="52AF652B" w14:textId="2DC90873" w:rsidR="00E33514" w:rsidRPr="00232F42" w:rsidRDefault="00E33514" w:rsidP="00D1170C">
      <w:pPr>
        <w:spacing w:after="0" w:line="240" w:lineRule="auto"/>
        <w:jc w:val="both"/>
        <w:rPr>
          <w:rFonts w:ascii="Arial" w:hAnsi="Arial" w:cs="Arial"/>
          <w:lang w:val="es-ES"/>
        </w:rPr>
      </w:pPr>
    </w:p>
    <w:p w14:paraId="3E6E6E74" w14:textId="583A703A" w:rsidR="008E6CEA" w:rsidRPr="00232F42" w:rsidRDefault="008E6CEA" w:rsidP="00D1170C">
      <w:pPr>
        <w:spacing w:after="0" w:line="240" w:lineRule="auto"/>
        <w:ind w:left="708"/>
        <w:jc w:val="both"/>
        <w:rPr>
          <w:rFonts w:ascii="Arial" w:hAnsi="Arial" w:cs="Arial"/>
          <w:i/>
          <w:iCs/>
        </w:rPr>
      </w:pPr>
      <w:r w:rsidRPr="00232F42">
        <w:rPr>
          <w:rFonts w:ascii="Arial" w:hAnsi="Arial" w:cs="Arial"/>
          <w:i/>
          <w:iCs/>
        </w:rPr>
        <w:t>“[…]</w:t>
      </w:r>
      <w:r w:rsidRPr="00232F42">
        <w:rPr>
          <w:rFonts w:ascii="Arial" w:hAnsi="Arial" w:cs="Arial"/>
          <w:b/>
          <w:bCs/>
          <w:i/>
          <w:iCs/>
        </w:rPr>
        <w:t xml:space="preserve"> </w:t>
      </w:r>
      <w:r w:rsidRPr="00232F42">
        <w:rPr>
          <w:rFonts w:ascii="Arial" w:hAnsi="Arial" w:cs="Arial"/>
          <w:b/>
          <w:bCs/>
          <w:i/>
          <w:iCs/>
        </w:rPr>
        <w:t>7.)</w:t>
      </w:r>
      <w:r w:rsidRPr="00232F42">
        <w:rPr>
          <w:rFonts w:ascii="Arial" w:hAnsi="Arial" w:cs="Arial"/>
          <w:i/>
          <w:iCs/>
        </w:rPr>
        <w:t xml:space="preserve"> Aprobar la propuesta actualizada del plan de trabajo del Subproceso de Gestión de la Continuidad del Servicio, el cual se condiciona a la disponibilidad de todos los recursos asignados al proyecto.</w:t>
      </w:r>
    </w:p>
    <w:p w14:paraId="2D9028FD" w14:textId="77777777" w:rsidR="008E6CEA" w:rsidRPr="00232F42" w:rsidRDefault="008E6CEA" w:rsidP="00D1170C">
      <w:pPr>
        <w:spacing w:after="0" w:line="240" w:lineRule="auto"/>
        <w:rPr>
          <w:rFonts w:ascii="Arial" w:hAnsi="Arial" w:cs="Arial"/>
          <w:i/>
          <w:iC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
        <w:gridCol w:w="2409"/>
        <w:gridCol w:w="1560"/>
        <w:gridCol w:w="1559"/>
        <w:gridCol w:w="2312"/>
      </w:tblGrid>
      <w:tr w:rsidR="00A00C92" w:rsidRPr="00232F42" w14:paraId="3439319B" w14:textId="77777777" w:rsidTr="00232F42">
        <w:trPr>
          <w:trHeight w:val="639"/>
          <w:tblHeader/>
        </w:trPr>
        <w:tc>
          <w:tcPr>
            <w:tcW w:w="2693" w:type="dxa"/>
            <w:gridSpan w:val="2"/>
            <w:vMerge w:val="restart"/>
            <w:shd w:val="clear" w:color="000000" w:fill="0070C0"/>
            <w:noWrap/>
            <w:vAlign w:val="center"/>
            <w:hideMark/>
          </w:tcPr>
          <w:p w14:paraId="0E814B61" w14:textId="77777777" w:rsidR="008E6CEA" w:rsidRPr="00232F42" w:rsidRDefault="008E6CEA" w:rsidP="00D1170C">
            <w:pPr>
              <w:spacing w:after="0" w:line="240" w:lineRule="auto"/>
              <w:jc w:val="center"/>
              <w:rPr>
                <w:rFonts w:ascii="Arial" w:hAnsi="Arial" w:cs="Arial"/>
                <w:b/>
                <w:bCs/>
                <w:i/>
                <w:iCs/>
                <w:color w:val="FFFFFF" w:themeColor="background1"/>
                <w:lang w:eastAsia="es-CR"/>
              </w:rPr>
            </w:pPr>
            <w:r w:rsidRPr="00232F42">
              <w:rPr>
                <w:rFonts w:ascii="Arial" w:hAnsi="Arial" w:cs="Arial"/>
                <w:b/>
                <w:bCs/>
                <w:i/>
                <w:iCs/>
                <w:color w:val="FFFFFF" w:themeColor="background1"/>
                <w:lang w:eastAsia="es-CR"/>
              </w:rPr>
              <w:lastRenderedPageBreak/>
              <w:t xml:space="preserve">Actividades </w:t>
            </w:r>
          </w:p>
        </w:tc>
        <w:tc>
          <w:tcPr>
            <w:tcW w:w="1560" w:type="dxa"/>
            <w:vMerge w:val="restart"/>
            <w:shd w:val="clear" w:color="000000" w:fill="0070C0"/>
            <w:vAlign w:val="center"/>
            <w:hideMark/>
          </w:tcPr>
          <w:p w14:paraId="11357712" w14:textId="77777777" w:rsidR="008E6CEA" w:rsidRPr="00232F42" w:rsidRDefault="008E6CEA" w:rsidP="00D1170C">
            <w:pPr>
              <w:spacing w:after="0" w:line="240" w:lineRule="auto"/>
              <w:jc w:val="center"/>
              <w:rPr>
                <w:rFonts w:ascii="Arial" w:hAnsi="Arial" w:cs="Arial"/>
                <w:b/>
                <w:bCs/>
                <w:i/>
                <w:iCs/>
                <w:color w:val="FFFFFF" w:themeColor="background1"/>
                <w:lang w:eastAsia="es-CR"/>
              </w:rPr>
            </w:pPr>
            <w:r w:rsidRPr="00232F42">
              <w:rPr>
                <w:rFonts w:ascii="Arial" w:hAnsi="Arial" w:cs="Arial"/>
                <w:b/>
                <w:bCs/>
                <w:i/>
                <w:iCs/>
                <w:color w:val="FFFFFF" w:themeColor="background1"/>
                <w:lang w:eastAsia="es-CR"/>
              </w:rPr>
              <w:t>Fecha estimada de inicio</w:t>
            </w:r>
          </w:p>
        </w:tc>
        <w:tc>
          <w:tcPr>
            <w:tcW w:w="1559" w:type="dxa"/>
            <w:vMerge w:val="restart"/>
            <w:shd w:val="clear" w:color="000000" w:fill="0070C0"/>
            <w:vAlign w:val="center"/>
            <w:hideMark/>
          </w:tcPr>
          <w:p w14:paraId="4B25B52C" w14:textId="77777777" w:rsidR="008E6CEA" w:rsidRPr="00232F42" w:rsidRDefault="008E6CEA" w:rsidP="00D1170C">
            <w:pPr>
              <w:spacing w:after="0" w:line="240" w:lineRule="auto"/>
              <w:jc w:val="center"/>
              <w:rPr>
                <w:rFonts w:ascii="Arial" w:hAnsi="Arial" w:cs="Arial"/>
                <w:b/>
                <w:bCs/>
                <w:i/>
                <w:iCs/>
                <w:color w:val="FFFFFF" w:themeColor="background1"/>
                <w:lang w:eastAsia="es-CR"/>
              </w:rPr>
            </w:pPr>
            <w:r w:rsidRPr="00232F42">
              <w:rPr>
                <w:rFonts w:ascii="Arial" w:hAnsi="Arial" w:cs="Arial"/>
                <w:b/>
                <w:bCs/>
                <w:i/>
                <w:iCs/>
                <w:color w:val="FFFFFF" w:themeColor="background1"/>
                <w:lang w:eastAsia="es-CR"/>
              </w:rPr>
              <w:t>Fecha estimada de finalización</w:t>
            </w:r>
          </w:p>
        </w:tc>
        <w:tc>
          <w:tcPr>
            <w:tcW w:w="2312" w:type="dxa"/>
            <w:vMerge w:val="restart"/>
            <w:shd w:val="clear" w:color="000000" w:fill="0070C0"/>
            <w:vAlign w:val="center"/>
            <w:hideMark/>
          </w:tcPr>
          <w:p w14:paraId="00A42557" w14:textId="77777777" w:rsidR="008E6CEA" w:rsidRPr="00232F42" w:rsidRDefault="008E6CEA" w:rsidP="00D1170C">
            <w:pPr>
              <w:spacing w:after="0" w:line="240" w:lineRule="auto"/>
              <w:jc w:val="center"/>
              <w:rPr>
                <w:rFonts w:ascii="Arial" w:hAnsi="Arial" w:cs="Arial"/>
                <w:b/>
                <w:bCs/>
                <w:i/>
                <w:iCs/>
                <w:color w:val="FFFFFF" w:themeColor="background1"/>
                <w:lang w:eastAsia="es-CR"/>
              </w:rPr>
            </w:pPr>
            <w:r w:rsidRPr="00232F42">
              <w:rPr>
                <w:rFonts w:ascii="Arial" w:hAnsi="Arial" w:cs="Arial"/>
                <w:b/>
                <w:bCs/>
                <w:i/>
                <w:iCs/>
                <w:color w:val="FFFFFF" w:themeColor="background1"/>
                <w:lang w:eastAsia="es-CR"/>
              </w:rPr>
              <w:t>Entregable</w:t>
            </w:r>
          </w:p>
        </w:tc>
      </w:tr>
      <w:tr w:rsidR="008E6CEA" w:rsidRPr="00232F42" w14:paraId="7A0302BB" w14:textId="77777777" w:rsidTr="00232F42">
        <w:trPr>
          <w:trHeight w:val="269"/>
        </w:trPr>
        <w:tc>
          <w:tcPr>
            <w:tcW w:w="2693" w:type="dxa"/>
            <w:gridSpan w:val="2"/>
            <w:vMerge/>
            <w:shd w:val="clear" w:color="000000" w:fill="0070C0"/>
            <w:vAlign w:val="center"/>
            <w:hideMark/>
          </w:tcPr>
          <w:p w14:paraId="1130C73A" w14:textId="77777777" w:rsidR="008E6CEA" w:rsidRPr="00232F42" w:rsidRDefault="008E6CEA" w:rsidP="00D1170C">
            <w:pPr>
              <w:spacing w:after="0" w:line="240" w:lineRule="auto"/>
              <w:rPr>
                <w:rFonts w:ascii="Arial" w:hAnsi="Arial" w:cs="Arial"/>
                <w:b/>
                <w:bCs/>
                <w:i/>
                <w:iCs/>
                <w:lang w:eastAsia="es-CR"/>
              </w:rPr>
            </w:pPr>
          </w:p>
        </w:tc>
        <w:tc>
          <w:tcPr>
            <w:tcW w:w="1560" w:type="dxa"/>
            <w:vMerge/>
            <w:shd w:val="clear" w:color="000000" w:fill="0070C0"/>
            <w:vAlign w:val="center"/>
            <w:hideMark/>
          </w:tcPr>
          <w:p w14:paraId="1757B8BA" w14:textId="77777777" w:rsidR="008E6CEA" w:rsidRPr="00232F42" w:rsidRDefault="008E6CEA" w:rsidP="00D1170C">
            <w:pPr>
              <w:spacing w:after="0" w:line="240" w:lineRule="auto"/>
              <w:rPr>
                <w:rFonts w:ascii="Arial" w:hAnsi="Arial" w:cs="Arial"/>
                <w:b/>
                <w:bCs/>
                <w:i/>
                <w:iCs/>
                <w:lang w:eastAsia="es-CR"/>
              </w:rPr>
            </w:pPr>
          </w:p>
        </w:tc>
        <w:tc>
          <w:tcPr>
            <w:tcW w:w="1559" w:type="dxa"/>
            <w:vMerge/>
            <w:shd w:val="clear" w:color="000000" w:fill="0070C0"/>
            <w:vAlign w:val="center"/>
            <w:hideMark/>
          </w:tcPr>
          <w:p w14:paraId="1B567FB1" w14:textId="77777777" w:rsidR="008E6CEA" w:rsidRPr="00232F42" w:rsidRDefault="008E6CEA" w:rsidP="00D1170C">
            <w:pPr>
              <w:spacing w:after="0" w:line="240" w:lineRule="auto"/>
              <w:rPr>
                <w:rFonts w:ascii="Arial" w:hAnsi="Arial" w:cs="Arial"/>
                <w:b/>
                <w:bCs/>
                <w:i/>
                <w:iCs/>
                <w:lang w:eastAsia="es-CR"/>
              </w:rPr>
            </w:pPr>
          </w:p>
        </w:tc>
        <w:tc>
          <w:tcPr>
            <w:tcW w:w="2312" w:type="dxa"/>
            <w:vMerge/>
            <w:shd w:val="clear" w:color="000000" w:fill="0070C0"/>
            <w:vAlign w:val="center"/>
            <w:hideMark/>
          </w:tcPr>
          <w:p w14:paraId="606D6966" w14:textId="77777777" w:rsidR="008E6CEA" w:rsidRPr="00232F42" w:rsidRDefault="008E6CEA" w:rsidP="00D1170C">
            <w:pPr>
              <w:spacing w:after="0" w:line="240" w:lineRule="auto"/>
              <w:rPr>
                <w:rFonts w:ascii="Arial" w:hAnsi="Arial" w:cs="Arial"/>
                <w:b/>
                <w:bCs/>
                <w:i/>
                <w:iCs/>
                <w:lang w:eastAsia="es-CR"/>
              </w:rPr>
            </w:pPr>
          </w:p>
        </w:tc>
      </w:tr>
      <w:tr w:rsidR="008E6CEA" w:rsidRPr="00232F42" w14:paraId="09C86336" w14:textId="77777777" w:rsidTr="00232F42">
        <w:trPr>
          <w:trHeight w:val="705"/>
        </w:trPr>
        <w:tc>
          <w:tcPr>
            <w:tcW w:w="284" w:type="dxa"/>
            <w:shd w:val="clear" w:color="auto" w:fill="auto"/>
            <w:noWrap/>
            <w:vAlign w:val="center"/>
            <w:hideMark/>
          </w:tcPr>
          <w:p w14:paraId="608CBD96" w14:textId="77777777" w:rsidR="008E6CEA" w:rsidRPr="00232F42" w:rsidRDefault="008E6CEA" w:rsidP="00D1170C">
            <w:pPr>
              <w:spacing w:after="0" w:line="240" w:lineRule="auto"/>
              <w:jc w:val="center"/>
              <w:rPr>
                <w:rFonts w:ascii="Arial" w:hAnsi="Arial" w:cs="Arial"/>
                <w:b/>
                <w:bCs/>
                <w:i/>
                <w:iCs/>
                <w:lang w:eastAsia="es-CR"/>
              </w:rPr>
            </w:pPr>
            <w:r w:rsidRPr="00232F42">
              <w:rPr>
                <w:rFonts w:ascii="Arial" w:hAnsi="Arial" w:cs="Arial"/>
                <w:b/>
                <w:bCs/>
                <w:i/>
                <w:iCs/>
                <w:lang w:eastAsia="es-CR"/>
              </w:rPr>
              <w:t>1</w:t>
            </w:r>
          </w:p>
        </w:tc>
        <w:tc>
          <w:tcPr>
            <w:tcW w:w="2409" w:type="dxa"/>
            <w:shd w:val="clear" w:color="auto" w:fill="auto"/>
            <w:vAlign w:val="center"/>
            <w:hideMark/>
          </w:tcPr>
          <w:p w14:paraId="125214DD" w14:textId="77777777" w:rsidR="008E6CEA" w:rsidRPr="00232F42" w:rsidRDefault="008E6CEA" w:rsidP="00D1170C">
            <w:pPr>
              <w:spacing w:after="0" w:line="240" w:lineRule="auto"/>
              <w:jc w:val="both"/>
              <w:rPr>
                <w:rFonts w:ascii="Arial" w:hAnsi="Arial" w:cs="Arial"/>
                <w:i/>
                <w:iCs/>
                <w:lang w:eastAsia="es-CR"/>
              </w:rPr>
            </w:pPr>
            <w:r w:rsidRPr="00232F42">
              <w:rPr>
                <w:rFonts w:ascii="Arial" w:hAnsi="Arial" w:cs="Arial"/>
                <w:i/>
                <w:iCs/>
                <w:lang w:eastAsia="es-CR"/>
              </w:rPr>
              <w:t>Documentación para la creación del Proyecto en el Portafolio institucional</w:t>
            </w:r>
          </w:p>
        </w:tc>
        <w:tc>
          <w:tcPr>
            <w:tcW w:w="1560" w:type="dxa"/>
            <w:shd w:val="clear" w:color="auto" w:fill="auto"/>
            <w:noWrap/>
            <w:vAlign w:val="center"/>
            <w:hideMark/>
          </w:tcPr>
          <w:p w14:paraId="71F70EF1"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Julio</w:t>
            </w:r>
          </w:p>
        </w:tc>
        <w:tc>
          <w:tcPr>
            <w:tcW w:w="1559" w:type="dxa"/>
            <w:shd w:val="clear" w:color="auto" w:fill="auto"/>
            <w:noWrap/>
            <w:vAlign w:val="center"/>
            <w:hideMark/>
          </w:tcPr>
          <w:p w14:paraId="2E051748"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Agosto</w:t>
            </w:r>
          </w:p>
        </w:tc>
        <w:tc>
          <w:tcPr>
            <w:tcW w:w="2312" w:type="dxa"/>
            <w:shd w:val="clear" w:color="auto" w:fill="auto"/>
            <w:vAlign w:val="center"/>
            <w:hideMark/>
          </w:tcPr>
          <w:p w14:paraId="145AF602"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Plantillas de conformación del Proyecto</w:t>
            </w:r>
          </w:p>
        </w:tc>
      </w:tr>
      <w:tr w:rsidR="008E6CEA" w:rsidRPr="00232F42" w14:paraId="3EC2EFF6" w14:textId="77777777" w:rsidTr="00232F42">
        <w:trPr>
          <w:trHeight w:val="705"/>
        </w:trPr>
        <w:tc>
          <w:tcPr>
            <w:tcW w:w="284" w:type="dxa"/>
            <w:shd w:val="clear" w:color="auto" w:fill="auto"/>
            <w:noWrap/>
            <w:vAlign w:val="center"/>
            <w:hideMark/>
          </w:tcPr>
          <w:p w14:paraId="6792D63F" w14:textId="77777777" w:rsidR="008E6CEA" w:rsidRPr="00232F42" w:rsidRDefault="008E6CEA" w:rsidP="00D1170C">
            <w:pPr>
              <w:spacing w:after="0" w:line="240" w:lineRule="auto"/>
              <w:jc w:val="center"/>
              <w:rPr>
                <w:rFonts w:ascii="Arial" w:hAnsi="Arial" w:cs="Arial"/>
                <w:b/>
                <w:bCs/>
                <w:i/>
                <w:iCs/>
                <w:lang w:eastAsia="es-CR"/>
              </w:rPr>
            </w:pPr>
            <w:r w:rsidRPr="00232F42">
              <w:rPr>
                <w:rFonts w:ascii="Arial" w:hAnsi="Arial" w:cs="Arial"/>
                <w:b/>
                <w:bCs/>
                <w:i/>
                <w:iCs/>
                <w:lang w:eastAsia="es-CR"/>
              </w:rPr>
              <w:t>2</w:t>
            </w:r>
          </w:p>
        </w:tc>
        <w:tc>
          <w:tcPr>
            <w:tcW w:w="2409" w:type="dxa"/>
            <w:shd w:val="clear" w:color="auto" w:fill="auto"/>
            <w:vAlign w:val="center"/>
            <w:hideMark/>
          </w:tcPr>
          <w:p w14:paraId="07322D1B" w14:textId="77777777" w:rsidR="008E6CEA" w:rsidRPr="00232F42" w:rsidRDefault="008E6CEA" w:rsidP="00D1170C">
            <w:pPr>
              <w:spacing w:after="0" w:line="240" w:lineRule="auto"/>
              <w:jc w:val="both"/>
              <w:rPr>
                <w:rFonts w:ascii="Arial" w:hAnsi="Arial" w:cs="Arial"/>
                <w:i/>
                <w:iCs/>
                <w:lang w:eastAsia="es-CR"/>
              </w:rPr>
            </w:pPr>
            <w:r w:rsidRPr="00232F42">
              <w:rPr>
                <w:rFonts w:ascii="Arial" w:hAnsi="Arial" w:cs="Arial"/>
                <w:i/>
                <w:iCs/>
                <w:lang w:eastAsia="es-CR"/>
              </w:rPr>
              <w:t>Planes de Continuidad ante un escenario de indisponibilidad tecnológica total (apagón tecnológico)</w:t>
            </w:r>
          </w:p>
        </w:tc>
        <w:tc>
          <w:tcPr>
            <w:tcW w:w="1560" w:type="dxa"/>
            <w:shd w:val="clear" w:color="auto" w:fill="auto"/>
            <w:noWrap/>
            <w:vAlign w:val="center"/>
            <w:hideMark/>
          </w:tcPr>
          <w:p w14:paraId="2AF92A7E"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Junio</w:t>
            </w:r>
          </w:p>
        </w:tc>
        <w:tc>
          <w:tcPr>
            <w:tcW w:w="1559" w:type="dxa"/>
            <w:shd w:val="clear" w:color="auto" w:fill="auto"/>
            <w:noWrap/>
            <w:vAlign w:val="center"/>
            <w:hideMark/>
          </w:tcPr>
          <w:p w14:paraId="33DFFAC4"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Setiembre</w:t>
            </w:r>
          </w:p>
        </w:tc>
        <w:tc>
          <w:tcPr>
            <w:tcW w:w="2312" w:type="dxa"/>
            <w:shd w:val="clear" w:color="auto" w:fill="auto"/>
            <w:vAlign w:val="center"/>
            <w:hideMark/>
          </w:tcPr>
          <w:p w14:paraId="32A4069F"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Propuesta al Consejo Superior con los Planes de Continuidad y sus recomendaciones</w:t>
            </w:r>
          </w:p>
        </w:tc>
      </w:tr>
      <w:tr w:rsidR="008E6CEA" w:rsidRPr="00232F42" w14:paraId="3FD720FF" w14:textId="77777777" w:rsidTr="00232F42">
        <w:trPr>
          <w:trHeight w:val="705"/>
        </w:trPr>
        <w:tc>
          <w:tcPr>
            <w:tcW w:w="284" w:type="dxa"/>
            <w:shd w:val="clear" w:color="auto" w:fill="auto"/>
            <w:noWrap/>
            <w:vAlign w:val="center"/>
            <w:hideMark/>
          </w:tcPr>
          <w:p w14:paraId="577C8EDA" w14:textId="77777777" w:rsidR="008E6CEA" w:rsidRPr="00232F42" w:rsidRDefault="008E6CEA" w:rsidP="00D1170C">
            <w:pPr>
              <w:spacing w:after="0" w:line="240" w:lineRule="auto"/>
              <w:jc w:val="center"/>
              <w:rPr>
                <w:rFonts w:ascii="Arial" w:hAnsi="Arial" w:cs="Arial"/>
                <w:b/>
                <w:bCs/>
                <w:i/>
                <w:iCs/>
                <w:lang w:eastAsia="es-CR"/>
              </w:rPr>
            </w:pPr>
            <w:r w:rsidRPr="00232F42">
              <w:rPr>
                <w:rFonts w:ascii="Arial" w:hAnsi="Arial" w:cs="Arial"/>
                <w:b/>
                <w:bCs/>
                <w:i/>
                <w:iCs/>
                <w:lang w:eastAsia="es-CR"/>
              </w:rPr>
              <w:t>3</w:t>
            </w:r>
          </w:p>
        </w:tc>
        <w:tc>
          <w:tcPr>
            <w:tcW w:w="2409" w:type="dxa"/>
            <w:shd w:val="clear" w:color="auto" w:fill="auto"/>
            <w:vAlign w:val="center"/>
            <w:hideMark/>
          </w:tcPr>
          <w:p w14:paraId="60811CE8" w14:textId="77777777" w:rsidR="008E6CEA" w:rsidRPr="00232F42" w:rsidRDefault="008E6CEA" w:rsidP="00D1170C">
            <w:pPr>
              <w:spacing w:after="0" w:line="240" w:lineRule="auto"/>
              <w:jc w:val="both"/>
              <w:rPr>
                <w:rFonts w:ascii="Arial" w:hAnsi="Arial" w:cs="Arial"/>
                <w:i/>
                <w:iCs/>
                <w:lang w:eastAsia="es-CR"/>
              </w:rPr>
            </w:pPr>
            <w:r w:rsidRPr="00232F42">
              <w:rPr>
                <w:rFonts w:ascii="Arial" w:hAnsi="Arial" w:cs="Arial"/>
                <w:i/>
                <w:iCs/>
                <w:lang w:eastAsia="es-CR"/>
              </w:rPr>
              <w:t>Actualización de la política institucional de Continuidad</w:t>
            </w:r>
          </w:p>
        </w:tc>
        <w:tc>
          <w:tcPr>
            <w:tcW w:w="1560" w:type="dxa"/>
            <w:shd w:val="clear" w:color="auto" w:fill="auto"/>
            <w:noWrap/>
            <w:vAlign w:val="center"/>
            <w:hideMark/>
          </w:tcPr>
          <w:p w14:paraId="543ED6B5"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Setiembre</w:t>
            </w:r>
          </w:p>
        </w:tc>
        <w:tc>
          <w:tcPr>
            <w:tcW w:w="1559" w:type="dxa"/>
            <w:shd w:val="clear" w:color="auto" w:fill="auto"/>
            <w:noWrap/>
            <w:vAlign w:val="center"/>
            <w:hideMark/>
          </w:tcPr>
          <w:p w14:paraId="09BFC336"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Noviembre</w:t>
            </w:r>
          </w:p>
        </w:tc>
        <w:tc>
          <w:tcPr>
            <w:tcW w:w="2312" w:type="dxa"/>
            <w:shd w:val="clear" w:color="auto" w:fill="auto"/>
            <w:vAlign w:val="center"/>
            <w:hideMark/>
          </w:tcPr>
          <w:p w14:paraId="1CB09FD9"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Política actualizada remitida a Corte Plena</w:t>
            </w:r>
          </w:p>
        </w:tc>
      </w:tr>
      <w:tr w:rsidR="008E6CEA" w:rsidRPr="00232F42" w14:paraId="2C282E06" w14:textId="77777777" w:rsidTr="00232F42">
        <w:trPr>
          <w:trHeight w:val="852"/>
        </w:trPr>
        <w:tc>
          <w:tcPr>
            <w:tcW w:w="284" w:type="dxa"/>
            <w:shd w:val="clear" w:color="auto" w:fill="auto"/>
            <w:noWrap/>
            <w:vAlign w:val="center"/>
            <w:hideMark/>
          </w:tcPr>
          <w:p w14:paraId="3B19BFFD" w14:textId="77777777" w:rsidR="008E6CEA" w:rsidRPr="00232F42" w:rsidRDefault="008E6CEA" w:rsidP="00D1170C">
            <w:pPr>
              <w:spacing w:after="0" w:line="240" w:lineRule="auto"/>
              <w:jc w:val="center"/>
              <w:rPr>
                <w:rFonts w:ascii="Arial" w:hAnsi="Arial" w:cs="Arial"/>
                <w:b/>
                <w:bCs/>
                <w:i/>
                <w:iCs/>
                <w:lang w:eastAsia="es-CR"/>
              </w:rPr>
            </w:pPr>
            <w:r w:rsidRPr="00232F42">
              <w:rPr>
                <w:rFonts w:ascii="Arial" w:hAnsi="Arial" w:cs="Arial"/>
                <w:b/>
                <w:bCs/>
                <w:i/>
                <w:iCs/>
                <w:lang w:eastAsia="es-CR"/>
              </w:rPr>
              <w:t>4</w:t>
            </w:r>
          </w:p>
        </w:tc>
        <w:tc>
          <w:tcPr>
            <w:tcW w:w="2409" w:type="dxa"/>
            <w:shd w:val="clear" w:color="auto" w:fill="auto"/>
            <w:vAlign w:val="center"/>
            <w:hideMark/>
          </w:tcPr>
          <w:p w14:paraId="65E70F38" w14:textId="77777777" w:rsidR="008E6CEA" w:rsidRPr="00232F42" w:rsidRDefault="008E6CEA" w:rsidP="00D1170C">
            <w:pPr>
              <w:spacing w:after="0" w:line="240" w:lineRule="auto"/>
              <w:jc w:val="both"/>
              <w:rPr>
                <w:rFonts w:ascii="Arial" w:hAnsi="Arial" w:cs="Arial"/>
                <w:i/>
                <w:iCs/>
                <w:lang w:eastAsia="es-CR"/>
              </w:rPr>
            </w:pPr>
            <w:r w:rsidRPr="00232F42">
              <w:rPr>
                <w:rFonts w:ascii="Arial" w:hAnsi="Arial" w:cs="Arial"/>
                <w:i/>
                <w:iCs/>
                <w:lang w:eastAsia="es-CR"/>
              </w:rPr>
              <w:t>Actualización de insumos del BIA institucional</w:t>
            </w:r>
          </w:p>
        </w:tc>
        <w:tc>
          <w:tcPr>
            <w:tcW w:w="1560" w:type="dxa"/>
            <w:shd w:val="clear" w:color="auto" w:fill="auto"/>
            <w:noWrap/>
            <w:vAlign w:val="center"/>
            <w:hideMark/>
          </w:tcPr>
          <w:p w14:paraId="6C3FCE07"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Agosto</w:t>
            </w:r>
          </w:p>
        </w:tc>
        <w:tc>
          <w:tcPr>
            <w:tcW w:w="1559" w:type="dxa"/>
            <w:shd w:val="clear" w:color="auto" w:fill="auto"/>
            <w:noWrap/>
            <w:vAlign w:val="center"/>
            <w:hideMark/>
          </w:tcPr>
          <w:p w14:paraId="66CFD7F4"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Diciembre</w:t>
            </w:r>
          </w:p>
        </w:tc>
        <w:tc>
          <w:tcPr>
            <w:tcW w:w="2312" w:type="dxa"/>
            <w:shd w:val="clear" w:color="auto" w:fill="auto"/>
            <w:vAlign w:val="center"/>
            <w:hideMark/>
          </w:tcPr>
          <w:p w14:paraId="4E9C9DC1"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Actualización de insumos del BIA aprobados por el Consejo Superior</w:t>
            </w:r>
          </w:p>
        </w:tc>
      </w:tr>
      <w:tr w:rsidR="008E6CEA" w:rsidRPr="00232F42" w14:paraId="1D8453C5" w14:textId="77777777" w:rsidTr="00232F42">
        <w:trPr>
          <w:trHeight w:val="960"/>
        </w:trPr>
        <w:tc>
          <w:tcPr>
            <w:tcW w:w="284" w:type="dxa"/>
            <w:shd w:val="clear" w:color="auto" w:fill="auto"/>
            <w:noWrap/>
            <w:vAlign w:val="center"/>
            <w:hideMark/>
          </w:tcPr>
          <w:p w14:paraId="1C7A70B4" w14:textId="77777777" w:rsidR="008E6CEA" w:rsidRPr="00232F42" w:rsidRDefault="008E6CEA" w:rsidP="00D1170C">
            <w:pPr>
              <w:spacing w:after="0" w:line="240" w:lineRule="auto"/>
              <w:jc w:val="center"/>
              <w:rPr>
                <w:rFonts w:ascii="Arial" w:hAnsi="Arial" w:cs="Arial"/>
                <w:b/>
                <w:bCs/>
                <w:i/>
                <w:iCs/>
                <w:lang w:eastAsia="es-CR"/>
              </w:rPr>
            </w:pPr>
            <w:r w:rsidRPr="00232F42">
              <w:rPr>
                <w:rFonts w:ascii="Arial" w:hAnsi="Arial" w:cs="Arial"/>
                <w:b/>
                <w:bCs/>
                <w:i/>
                <w:iCs/>
                <w:lang w:eastAsia="es-CR"/>
              </w:rPr>
              <w:t>6</w:t>
            </w:r>
          </w:p>
        </w:tc>
        <w:tc>
          <w:tcPr>
            <w:tcW w:w="2409" w:type="dxa"/>
            <w:shd w:val="clear" w:color="auto" w:fill="auto"/>
            <w:vAlign w:val="center"/>
            <w:hideMark/>
          </w:tcPr>
          <w:p w14:paraId="204258AC" w14:textId="77777777" w:rsidR="008E6CEA" w:rsidRPr="00232F42" w:rsidRDefault="008E6CEA" w:rsidP="00D1170C">
            <w:pPr>
              <w:spacing w:after="0" w:line="240" w:lineRule="auto"/>
              <w:jc w:val="both"/>
              <w:rPr>
                <w:rFonts w:ascii="Arial" w:hAnsi="Arial" w:cs="Arial"/>
                <w:i/>
                <w:iCs/>
                <w:lang w:eastAsia="es-CR"/>
              </w:rPr>
            </w:pPr>
            <w:r w:rsidRPr="00232F42">
              <w:rPr>
                <w:rFonts w:ascii="Arial" w:hAnsi="Arial" w:cs="Arial"/>
                <w:i/>
                <w:iCs/>
                <w:lang w:eastAsia="es-CR"/>
              </w:rPr>
              <w:t>Seguimiento a las estrategias de corto plazo</w:t>
            </w:r>
          </w:p>
        </w:tc>
        <w:tc>
          <w:tcPr>
            <w:tcW w:w="1560" w:type="dxa"/>
            <w:shd w:val="clear" w:color="auto" w:fill="auto"/>
            <w:noWrap/>
            <w:vAlign w:val="center"/>
            <w:hideMark/>
          </w:tcPr>
          <w:p w14:paraId="2C508990"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Agosto</w:t>
            </w:r>
          </w:p>
        </w:tc>
        <w:tc>
          <w:tcPr>
            <w:tcW w:w="1559" w:type="dxa"/>
            <w:shd w:val="clear" w:color="auto" w:fill="auto"/>
            <w:noWrap/>
            <w:vAlign w:val="center"/>
            <w:hideMark/>
          </w:tcPr>
          <w:p w14:paraId="28BA334E"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Diciembre</w:t>
            </w:r>
          </w:p>
        </w:tc>
        <w:tc>
          <w:tcPr>
            <w:tcW w:w="2312" w:type="dxa"/>
            <w:shd w:val="clear" w:color="auto" w:fill="auto"/>
            <w:vAlign w:val="center"/>
            <w:hideMark/>
          </w:tcPr>
          <w:p w14:paraId="0A4EF096" w14:textId="77777777" w:rsidR="008E6CEA" w:rsidRPr="00232F42" w:rsidRDefault="008E6CEA" w:rsidP="00D1170C">
            <w:pPr>
              <w:spacing w:after="0" w:line="240" w:lineRule="auto"/>
              <w:jc w:val="center"/>
              <w:rPr>
                <w:rFonts w:ascii="Arial" w:hAnsi="Arial" w:cs="Arial"/>
                <w:i/>
                <w:iCs/>
                <w:lang w:eastAsia="es-CR"/>
              </w:rPr>
            </w:pPr>
            <w:r w:rsidRPr="00232F42">
              <w:rPr>
                <w:rFonts w:ascii="Arial" w:hAnsi="Arial" w:cs="Arial"/>
                <w:i/>
                <w:iCs/>
                <w:lang w:eastAsia="es-CR"/>
              </w:rPr>
              <w:t>1. Informe de planes de acción de riesgos, de gestión de crisis y de comunicaciones revisados. 2. Campañas informativas sobre Continuidad</w:t>
            </w:r>
          </w:p>
        </w:tc>
      </w:tr>
    </w:tbl>
    <w:p w14:paraId="6866F5CA" w14:textId="77777777" w:rsidR="00A00C92" w:rsidRPr="00232F42" w:rsidRDefault="00A00C92" w:rsidP="00D1170C">
      <w:pPr>
        <w:spacing w:after="0" w:line="240" w:lineRule="auto"/>
        <w:ind w:right="851"/>
        <w:rPr>
          <w:rFonts w:ascii="Arial" w:hAnsi="Arial" w:cs="Arial"/>
          <w:b/>
          <w:bCs/>
          <w:i/>
          <w:iCs/>
        </w:rPr>
      </w:pPr>
    </w:p>
    <w:p w14:paraId="6B36D1FB" w14:textId="5D60DF64" w:rsidR="008E6CEA" w:rsidRPr="00232F42" w:rsidRDefault="008E6CEA" w:rsidP="00D1170C">
      <w:pPr>
        <w:spacing w:after="0" w:line="240" w:lineRule="auto"/>
        <w:ind w:right="851" w:firstLine="708"/>
        <w:rPr>
          <w:rFonts w:ascii="Arial" w:hAnsi="Arial" w:cs="Arial"/>
          <w:i/>
          <w:iCs/>
        </w:rPr>
      </w:pPr>
      <w:r w:rsidRPr="00232F42">
        <w:rPr>
          <w:rFonts w:ascii="Arial" w:hAnsi="Arial" w:cs="Arial"/>
          <w:i/>
          <w:iCs/>
        </w:rPr>
        <w:t>[…]”</w:t>
      </w:r>
    </w:p>
    <w:p w14:paraId="1455F7DA" w14:textId="7AA8FD3D" w:rsidR="00E33514" w:rsidRPr="00232F42" w:rsidRDefault="00E33514" w:rsidP="00D1170C">
      <w:pPr>
        <w:spacing w:after="0" w:line="240" w:lineRule="auto"/>
        <w:jc w:val="both"/>
        <w:rPr>
          <w:rFonts w:ascii="Arial" w:hAnsi="Arial" w:cs="Arial"/>
          <w:lang w:val="es-ES"/>
        </w:rPr>
      </w:pPr>
    </w:p>
    <w:p w14:paraId="6A8FD555" w14:textId="10C2258A" w:rsidR="00A00C92" w:rsidRPr="00232F42" w:rsidRDefault="00A00C92" w:rsidP="00D1170C">
      <w:pPr>
        <w:spacing w:after="0" w:line="240" w:lineRule="auto"/>
        <w:jc w:val="both"/>
        <w:rPr>
          <w:rFonts w:ascii="Arial" w:hAnsi="Arial" w:cs="Arial"/>
          <w:b/>
          <w:bCs/>
          <w:lang w:eastAsia="es-CR"/>
        </w:rPr>
      </w:pPr>
      <w:r w:rsidRPr="00232F42">
        <w:rPr>
          <w:rFonts w:ascii="Arial" w:hAnsi="Arial" w:cs="Arial"/>
          <w:b/>
          <w:bCs/>
          <w:lang w:eastAsia="es-CR"/>
        </w:rPr>
        <w:t xml:space="preserve">En relación con lo indicado, se presenta para conocimiento del Comité Técnico informe de las labores realizadas durante el periodo 2022: </w:t>
      </w:r>
    </w:p>
    <w:p w14:paraId="2AF80CC6" w14:textId="77777777" w:rsidR="00A00C92" w:rsidRPr="00232F42" w:rsidRDefault="00A00C92" w:rsidP="00D1170C">
      <w:pPr>
        <w:spacing w:after="0" w:line="240" w:lineRule="auto"/>
        <w:jc w:val="both"/>
        <w:rPr>
          <w:rFonts w:ascii="Arial" w:hAnsi="Arial" w:cs="Arial"/>
          <w:lang w:eastAsia="es-CR"/>
        </w:rPr>
      </w:pPr>
    </w:p>
    <w:p w14:paraId="090EDB2E" w14:textId="77777777" w:rsidR="00A00C92" w:rsidRPr="00232F42" w:rsidRDefault="00A00C92" w:rsidP="00D1170C">
      <w:pPr>
        <w:pStyle w:val="Prrafodelista"/>
        <w:widowControl/>
        <w:numPr>
          <w:ilvl w:val="0"/>
          <w:numId w:val="18"/>
        </w:numPr>
        <w:autoSpaceDE/>
        <w:autoSpaceDN/>
        <w:adjustRightInd/>
        <w:contextualSpacing/>
        <w:rPr>
          <w:rFonts w:ascii="Arial" w:hAnsi="Arial" w:cs="Arial"/>
          <w:b/>
          <w:bCs/>
          <w:lang w:eastAsia="es-CR"/>
        </w:rPr>
      </w:pPr>
      <w:r w:rsidRPr="00232F42">
        <w:rPr>
          <w:rFonts w:ascii="Arial" w:hAnsi="Arial" w:cs="Arial"/>
          <w:b/>
          <w:bCs/>
          <w:lang w:eastAsia="es-CR"/>
        </w:rPr>
        <w:t>Documentación para la creación del Proyecto en el Portafolio institucional</w:t>
      </w:r>
    </w:p>
    <w:p w14:paraId="19FB1F9F" w14:textId="77777777" w:rsidR="00A00C92" w:rsidRPr="00232F42" w:rsidRDefault="00A00C92" w:rsidP="00D1170C">
      <w:pPr>
        <w:pStyle w:val="Prrafodelista"/>
        <w:ind w:left="1080"/>
        <w:rPr>
          <w:rFonts w:ascii="Arial" w:hAnsi="Arial" w:cs="Arial"/>
          <w:lang w:eastAsia="es-CR"/>
        </w:rPr>
      </w:pPr>
    </w:p>
    <w:p w14:paraId="51F8DB2C" w14:textId="3C87FC94" w:rsidR="00A00C92" w:rsidRPr="00232F42" w:rsidRDefault="00A00C92" w:rsidP="00232F42">
      <w:pPr>
        <w:spacing w:after="0" w:line="240" w:lineRule="auto"/>
        <w:jc w:val="both"/>
        <w:rPr>
          <w:rFonts w:ascii="Arial" w:hAnsi="Arial" w:cs="Arial"/>
          <w:lang w:eastAsia="es-CR"/>
        </w:rPr>
      </w:pPr>
      <w:r w:rsidRPr="00232F42">
        <w:rPr>
          <w:rFonts w:ascii="Arial" w:hAnsi="Arial" w:cs="Arial"/>
          <w:lang w:eastAsia="es-CR"/>
        </w:rPr>
        <w:t xml:space="preserve">De parte del Subproceso de Gestión de la Continuidad de Servicios se elaboraron y entregaron a la Dirección </w:t>
      </w:r>
      <w:r w:rsidR="000E1818" w:rsidRPr="00232F42">
        <w:rPr>
          <w:rFonts w:ascii="Arial" w:hAnsi="Arial" w:cs="Arial"/>
          <w:lang w:eastAsia="es-CR"/>
        </w:rPr>
        <w:t xml:space="preserve">de Planificación </w:t>
      </w:r>
      <w:r w:rsidRPr="00232F42">
        <w:rPr>
          <w:rFonts w:ascii="Arial" w:hAnsi="Arial" w:cs="Arial"/>
          <w:lang w:eastAsia="es-CR"/>
        </w:rPr>
        <w:t>todos los documentos que requiere el modelo de gestión de proyectos estratégicos, para el portafolio institucional. Estos documentos corresponden a:</w:t>
      </w:r>
    </w:p>
    <w:p w14:paraId="52FCFA9B" w14:textId="77777777" w:rsidR="00A00C92" w:rsidRPr="00232F42" w:rsidRDefault="00A00C92" w:rsidP="00D1170C">
      <w:pPr>
        <w:pStyle w:val="Prrafodelista"/>
        <w:ind w:left="1080"/>
        <w:rPr>
          <w:rFonts w:ascii="Arial" w:hAnsi="Arial" w:cs="Arial"/>
          <w:lang w:eastAsia="es-CR"/>
        </w:rPr>
      </w:pPr>
    </w:p>
    <w:p w14:paraId="4E26DB0F" w14:textId="77777777" w:rsidR="00A00C92" w:rsidRPr="00232F42" w:rsidRDefault="00A00C92" w:rsidP="00D1170C">
      <w:pPr>
        <w:pStyle w:val="Prrafodelista"/>
        <w:widowControl/>
        <w:numPr>
          <w:ilvl w:val="0"/>
          <w:numId w:val="22"/>
        </w:numPr>
        <w:autoSpaceDE/>
        <w:autoSpaceDN/>
        <w:adjustRightInd/>
        <w:contextualSpacing/>
        <w:rPr>
          <w:rFonts w:ascii="Arial" w:hAnsi="Arial" w:cs="Arial"/>
          <w:lang w:eastAsia="es-CR"/>
        </w:rPr>
      </w:pPr>
      <w:r w:rsidRPr="00232F42">
        <w:rPr>
          <w:rFonts w:ascii="Arial" w:hAnsi="Arial" w:cs="Arial"/>
          <w:lang w:eastAsia="es-CR"/>
        </w:rPr>
        <w:t>Estudio de factibilidad.</w:t>
      </w:r>
    </w:p>
    <w:p w14:paraId="43AEA49E" w14:textId="77777777" w:rsidR="00A00C92" w:rsidRPr="00232F42" w:rsidRDefault="00A00C92" w:rsidP="00D1170C">
      <w:pPr>
        <w:pStyle w:val="Prrafodelista"/>
        <w:widowControl/>
        <w:numPr>
          <w:ilvl w:val="0"/>
          <w:numId w:val="22"/>
        </w:numPr>
        <w:autoSpaceDE/>
        <w:autoSpaceDN/>
        <w:adjustRightInd/>
        <w:contextualSpacing/>
        <w:rPr>
          <w:rFonts w:ascii="Arial" w:hAnsi="Arial" w:cs="Arial"/>
          <w:lang w:eastAsia="es-CR"/>
        </w:rPr>
      </w:pPr>
      <w:r w:rsidRPr="00232F42">
        <w:rPr>
          <w:rFonts w:ascii="Arial" w:hAnsi="Arial" w:cs="Arial"/>
          <w:lang w:eastAsia="es-CR"/>
        </w:rPr>
        <w:t xml:space="preserve">Acta de constitución. </w:t>
      </w:r>
    </w:p>
    <w:p w14:paraId="1DEE16E5" w14:textId="77777777" w:rsidR="00A00C92" w:rsidRPr="00232F42" w:rsidRDefault="00A00C92" w:rsidP="00D1170C">
      <w:pPr>
        <w:pStyle w:val="Prrafodelista"/>
        <w:widowControl/>
        <w:numPr>
          <w:ilvl w:val="0"/>
          <w:numId w:val="22"/>
        </w:numPr>
        <w:autoSpaceDE/>
        <w:autoSpaceDN/>
        <w:adjustRightInd/>
        <w:contextualSpacing/>
        <w:rPr>
          <w:rFonts w:ascii="Arial" w:hAnsi="Arial" w:cs="Arial"/>
          <w:lang w:eastAsia="es-CR"/>
        </w:rPr>
      </w:pPr>
      <w:r w:rsidRPr="00232F42">
        <w:rPr>
          <w:rFonts w:ascii="Arial" w:hAnsi="Arial" w:cs="Arial"/>
          <w:lang w:eastAsia="es-CR"/>
        </w:rPr>
        <w:t>Plan de gestión.</w:t>
      </w:r>
    </w:p>
    <w:p w14:paraId="51F10C55" w14:textId="1BF801DF" w:rsidR="00A00C92" w:rsidRPr="00232F42" w:rsidRDefault="00A00C92" w:rsidP="00D1170C">
      <w:pPr>
        <w:pStyle w:val="Prrafodelista"/>
        <w:widowControl/>
        <w:numPr>
          <w:ilvl w:val="0"/>
          <w:numId w:val="22"/>
        </w:numPr>
        <w:autoSpaceDE/>
        <w:autoSpaceDN/>
        <w:adjustRightInd/>
        <w:contextualSpacing/>
        <w:rPr>
          <w:rFonts w:ascii="Arial" w:hAnsi="Arial" w:cs="Arial"/>
          <w:lang w:eastAsia="es-CR"/>
        </w:rPr>
      </w:pPr>
      <w:r w:rsidRPr="00232F42">
        <w:rPr>
          <w:rFonts w:ascii="Arial" w:hAnsi="Arial" w:cs="Arial"/>
          <w:lang w:eastAsia="es-CR"/>
        </w:rPr>
        <w:t>Informes de avance</w:t>
      </w:r>
      <w:r w:rsidR="000E1818" w:rsidRPr="00232F42">
        <w:rPr>
          <w:rFonts w:ascii="Arial" w:hAnsi="Arial" w:cs="Arial"/>
          <w:lang w:eastAsia="es-CR"/>
        </w:rPr>
        <w:t>s</w:t>
      </w:r>
      <w:r w:rsidRPr="00232F42">
        <w:rPr>
          <w:rFonts w:ascii="Arial" w:hAnsi="Arial" w:cs="Arial"/>
          <w:lang w:eastAsia="es-CR"/>
        </w:rPr>
        <w:t xml:space="preserve"> del proyecto. </w:t>
      </w:r>
    </w:p>
    <w:p w14:paraId="2772FB1D" w14:textId="77777777" w:rsidR="00A00C92" w:rsidRPr="00232F42" w:rsidRDefault="00A00C92" w:rsidP="00D1170C">
      <w:pPr>
        <w:pStyle w:val="Prrafodelista"/>
        <w:ind w:left="1080"/>
        <w:rPr>
          <w:rFonts w:ascii="Arial" w:hAnsi="Arial" w:cs="Arial"/>
          <w:lang w:eastAsia="es-CR"/>
        </w:rPr>
      </w:pPr>
    </w:p>
    <w:p w14:paraId="01184009" w14:textId="77777777" w:rsidR="00A00C92" w:rsidRPr="00232F42" w:rsidRDefault="00A00C92" w:rsidP="00D1170C">
      <w:pPr>
        <w:spacing w:after="0" w:line="240" w:lineRule="auto"/>
        <w:rPr>
          <w:rFonts w:ascii="Arial" w:hAnsi="Arial" w:cs="Arial"/>
          <w:lang w:eastAsia="es-CR"/>
        </w:rPr>
      </w:pPr>
      <w:r w:rsidRPr="00232F42">
        <w:rPr>
          <w:rFonts w:ascii="Arial" w:hAnsi="Arial" w:cs="Arial"/>
          <w:lang w:eastAsia="es-CR"/>
        </w:rPr>
        <w:lastRenderedPageBreak/>
        <w:t xml:space="preserve">Cada documento está debidamente incorporado y actualizado en el portafolio institucional de proyectos. </w:t>
      </w:r>
    </w:p>
    <w:p w14:paraId="1A5D4B19" w14:textId="77777777" w:rsidR="00A00C92" w:rsidRPr="00232F42" w:rsidRDefault="00A00C92" w:rsidP="00D1170C">
      <w:pPr>
        <w:pStyle w:val="Prrafodelista"/>
        <w:ind w:left="1080"/>
        <w:rPr>
          <w:rFonts w:ascii="Arial" w:hAnsi="Arial" w:cs="Arial"/>
          <w:lang w:eastAsia="es-CR"/>
        </w:rPr>
      </w:pPr>
    </w:p>
    <w:p w14:paraId="0816CFE9" w14:textId="77777777" w:rsidR="00A00C92" w:rsidRPr="00232F42" w:rsidRDefault="00A00C92" w:rsidP="00D1170C">
      <w:pPr>
        <w:pStyle w:val="Prrafodelista"/>
        <w:widowControl/>
        <w:numPr>
          <w:ilvl w:val="0"/>
          <w:numId w:val="18"/>
        </w:numPr>
        <w:autoSpaceDE/>
        <w:autoSpaceDN/>
        <w:adjustRightInd/>
        <w:contextualSpacing/>
        <w:rPr>
          <w:rFonts w:ascii="Arial" w:hAnsi="Arial" w:cs="Arial"/>
          <w:b/>
          <w:bCs/>
          <w:lang w:eastAsia="es-CR"/>
        </w:rPr>
      </w:pPr>
      <w:r w:rsidRPr="00232F42">
        <w:rPr>
          <w:rFonts w:ascii="Arial" w:hAnsi="Arial" w:cs="Arial"/>
          <w:b/>
          <w:bCs/>
          <w:lang w:eastAsia="es-CR"/>
        </w:rPr>
        <w:t>Planes de Continuidad ante un escenario de indisponibilidad tecnológica total (apagón tecnológico)</w:t>
      </w:r>
    </w:p>
    <w:p w14:paraId="6E32C3BE" w14:textId="77777777" w:rsidR="00A00C92" w:rsidRPr="00232F42" w:rsidRDefault="00A00C92" w:rsidP="00D1170C">
      <w:pPr>
        <w:pStyle w:val="Prrafodelista"/>
        <w:ind w:left="1080"/>
        <w:rPr>
          <w:rFonts w:ascii="Arial" w:hAnsi="Arial" w:cs="Arial"/>
          <w:lang w:eastAsia="es-CR"/>
        </w:rPr>
      </w:pPr>
    </w:p>
    <w:p w14:paraId="2C8C4B05" w14:textId="77777777" w:rsidR="00A00C92" w:rsidRPr="00232F42" w:rsidRDefault="00A00C92" w:rsidP="00D1170C">
      <w:pPr>
        <w:spacing w:after="0" w:line="240" w:lineRule="auto"/>
        <w:ind w:right="49"/>
        <w:jc w:val="both"/>
        <w:rPr>
          <w:rFonts w:ascii="Arial" w:hAnsi="Arial" w:cs="Arial"/>
        </w:rPr>
      </w:pPr>
      <w:r w:rsidRPr="00232F42">
        <w:rPr>
          <w:rFonts w:ascii="Arial" w:hAnsi="Arial" w:cs="Arial"/>
        </w:rPr>
        <w:t>El Consejo Superior en la sesión número 48-2022 celebrada el 7 de junio de 2022, artículo LXXIV, solicitó a los jerarcas de los Ámbitos, así como a las jefaturas de las oficinas administrativas que cuentan con procesos críticos, trabajar en la definición de un plan de continuidad, bajo el escenario de carecer de la plataforma tecnológica que da soporte a los servicios a su cargo. En el caso de lo concerniente al Programa 927, encomendó la labor del Centro de Apoyo, Coordinación y Mejoramiento de la Función Jurisdiccional, junto con las personas Gestoras de las diferentes materias.</w:t>
      </w:r>
    </w:p>
    <w:p w14:paraId="33CECD34" w14:textId="77777777" w:rsidR="00232F42" w:rsidRDefault="00232F42" w:rsidP="00D1170C">
      <w:pPr>
        <w:shd w:val="clear" w:color="auto" w:fill="FFFFFF"/>
        <w:autoSpaceDE w:val="0"/>
        <w:spacing w:after="0" w:line="240" w:lineRule="auto"/>
        <w:ind w:right="49"/>
        <w:jc w:val="both"/>
        <w:rPr>
          <w:rFonts w:ascii="Arial" w:hAnsi="Arial" w:cs="Arial"/>
        </w:rPr>
      </w:pPr>
    </w:p>
    <w:p w14:paraId="1D26CBC5" w14:textId="4A18C873" w:rsidR="00A00C92" w:rsidRPr="00232F42" w:rsidRDefault="00A00C92" w:rsidP="00D1170C">
      <w:pPr>
        <w:shd w:val="clear" w:color="auto" w:fill="FFFFFF"/>
        <w:autoSpaceDE w:val="0"/>
        <w:spacing w:after="0" w:line="240" w:lineRule="auto"/>
        <w:ind w:right="49"/>
        <w:jc w:val="both"/>
        <w:rPr>
          <w:rFonts w:ascii="Arial" w:hAnsi="Arial" w:cs="Arial"/>
        </w:rPr>
      </w:pPr>
      <w:r w:rsidRPr="00232F42">
        <w:rPr>
          <w:rFonts w:ascii="Arial" w:hAnsi="Arial" w:cs="Arial"/>
        </w:rPr>
        <w:t>Mediante el oficio número 001-DE-SGCS-2022 del 22 de agosto de 2022, el Subproceso de Gestión de la Continuidad presentó al Consejo Superior un informe sobre los resultados obtenidos ante el escenario de indisponibilidad tecnológica total, a partir de las acciones ejecutadas y coordinadas con otras instancias.</w:t>
      </w:r>
    </w:p>
    <w:p w14:paraId="4D3D1D30" w14:textId="77777777" w:rsidR="00232F42" w:rsidRDefault="00232F42" w:rsidP="00D1170C">
      <w:pPr>
        <w:spacing w:after="0" w:line="240" w:lineRule="auto"/>
        <w:ind w:right="49"/>
        <w:jc w:val="both"/>
        <w:rPr>
          <w:rFonts w:ascii="Arial" w:hAnsi="Arial" w:cs="Arial"/>
        </w:rPr>
      </w:pPr>
    </w:p>
    <w:p w14:paraId="74640CF2" w14:textId="1FA30D2C" w:rsidR="00A00C92" w:rsidRPr="00232F42" w:rsidRDefault="00A00C92" w:rsidP="00D1170C">
      <w:pPr>
        <w:spacing w:after="0" w:line="240" w:lineRule="auto"/>
        <w:ind w:right="49"/>
        <w:jc w:val="both"/>
        <w:rPr>
          <w:rFonts w:ascii="Arial" w:hAnsi="Arial" w:cs="Arial"/>
        </w:rPr>
      </w:pPr>
      <w:r w:rsidRPr="00232F42">
        <w:rPr>
          <w:rFonts w:ascii="Arial" w:hAnsi="Arial" w:cs="Arial"/>
        </w:rPr>
        <w:t>Por lo anterior, a la fecha de ese informe, se habían recibido un total de 326 planes de continuidad, donde el proceso o actividad se ve afectado principalmente por la falta de acceso a un sistema electrónico. De esta manera, se presenta el siguiente cuadro por Programa, donde se evidencia, la cantidad los Planes de Continuidad establecidos por las oficinas y para lo cual es importante mencionar que existen planes estandarizados (por ejemplo, uno que abarca a todas las Administraciones Regionales debido a su función similar) y otros que son específicos, como el caso de cada materia jurisdiccional u oficina del OIJ que por sus particularidades y labores diferenciadas entre sí, requieren de planes completamente diferentes; no obstante, también se hace la salvedad de que para el caso del Ámbito Jurisdiccional, los planes se han establecido estandarizados para los despachos de una misma materia.</w:t>
      </w:r>
    </w:p>
    <w:p w14:paraId="3D518B96" w14:textId="77777777" w:rsidR="00A00C92" w:rsidRPr="00232F42" w:rsidRDefault="00A00C92" w:rsidP="00D1170C">
      <w:pPr>
        <w:spacing w:after="0" w:line="240" w:lineRule="auto"/>
        <w:ind w:left="851" w:right="851" w:firstLine="709"/>
        <w:jc w:val="both"/>
        <w:rPr>
          <w:rFonts w:ascii="Arial" w:hAnsi="Arial" w:cs="Arial"/>
        </w:rPr>
      </w:pPr>
    </w:p>
    <w:tbl>
      <w:tblPr>
        <w:tblW w:w="4111" w:type="dxa"/>
        <w:jc w:val="center"/>
        <w:tblCellMar>
          <w:left w:w="70" w:type="dxa"/>
          <w:right w:w="70" w:type="dxa"/>
        </w:tblCellMar>
        <w:tblLook w:val="04A0" w:firstRow="1" w:lastRow="0" w:firstColumn="1" w:lastColumn="0" w:noHBand="0" w:noVBand="1"/>
      </w:tblPr>
      <w:tblGrid>
        <w:gridCol w:w="1702"/>
        <w:gridCol w:w="2409"/>
      </w:tblGrid>
      <w:tr w:rsidR="00A00C92" w:rsidRPr="00232F42" w14:paraId="152F5E86" w14:textId="77777777" w:rsidTr="00233443">
        <w:trPr>
          <w:trHeight w:val="288"/>
          <w:jc w:val="center"/>
        </w:trPr>
        <w:tc>
          <w:tcPr>
            <w:tcW w:w="1702" w:type="dxa"/>
            <w:tcBorders>
              <w:top w:val="nil"/>
              <w:left w:val="nil"/>
              <w:bottom w:val="single" w:sz="4" w:space="0" w:color="95B3D7"/>
              <w:right w:val="nil"/>
            </w:tcBorders>
            <w:shd w:val="clear" w:color="DCE6F1" w:fill="DCE6F1"/>
            <w:noWrap/>
            <w:vAlign w:val="bottom"/>
            <w:hideMark/>
          </w:tcPr>
          <w:p w14:paraId="7C64D414" w14:textId="77777777" w:rsidR="00A00C92" w:rsidRPr="00232F42" w:rsidRDefault="00A00C92" w:rsidP="00D1170C">
            <w:pPr>
              <w:spacing w:after="0" w:line="240" w:lineRule="auto"/>
              <w:jc w:val="center"/>
              <w:rPr>
                <w:rFonts w:ascii="Arial" w:hAnsi="Arial" w:cs="Arial"/>
                <w:b/>
                <w:bCs/>
                <w:lang w:eastAsia="es-CR"/>
              </w:rPr>
            </w:pPr>
            <w:r w:rsidRPr="00232F42">
              <w:rPr>
                <w:rFonts w:ascii="Arial" w:hAnsi="Arial" w:cs="Arial"/>
                <w:b/>
                <w:bCs/>
                <w:lang w:eastAsia="es-CR"/>
              </w:rPr>
              <w:t>Programa</w:t>
            </w:r>
          </w:p>
        </w:tc>
        <w:tc>
          <w:tcPr>
            <w:tcW w:w="2409" w:type="dxa"/>
            <w:tcBorders>
              <w:top w:val="nil"/>
              <w:left w:val="nil"/>
              <w:bottom w:val="single" w:sz="4" w:space="0" w:color="95B3D7"/>
              <w:right w:val="nil"/>
            </w:tcBorders>
            <w:shd w:val="clear" w:color="DCE6F1" w:fill="DCE6F1"/>
            <w:noWrap/>
            <w:vAlign w:val="bottom"/>
            <w:hideMark/>
          </w:tcPr>
          <w:p w14:paraId="4328F442" w14:textId="77777777" w:rsidR="00A00C92" w:rsidRPr="00232F42" w:rsidRDefault="00A00C92" w:rsidP="00D1170C">
            <w:pPr>
              <w:spacing w:after="0" w:line="240" w:lineRule="auto"/>
              <w:jc w:val="center"/>
              <w:rPr>
                <w:rFonts w:ascii="Arial" w:hAnsi="Arial" w:cs="Arial"/>
                <w:b/>
                <w:bCs/>
                <w:lang w:eastAsia="es-CR"/>
              </w:rPr>
            </w:pPr>
            <w:r w:rsidRPr="00232F42">
              <w:rPr>
                <w:rFonts w:ascii="Arial" w:hAnsi="Arial" w:cs="Arial"/>
                <w:b/>
                <w:bCs/>
                <w:lang w:eastAsia="es-CR"/>
              </w:rPr>
              <w:t>Cantidad de planes</w:t>
            </w:r>
          </w:p>
        </w:tc>
      </w:tr>
      <w:tr w:rsidR="00A00C92" w:rsidRPr="00232F42" w14:paraId="1EAAA3C3"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5549E649"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926</w:t>
            </w:r>
          </w:p>
        </w:tc>
        <w:tc>
          <w:tcPr>
            <w:tcW w:w="2409" w:type="dxa"/>
            <w:tcBorders>
              <w:top w:val="nil"/>
              <w:left w:val="nil"/>
              <w:bottom w:val="nil"/>
              <w:right w:val="nil"/>
            </w:tcBorders>
            <w:shd w:val="clear" w:color="auto" w:fill="auto"/>
            <w:noWrap/>
            <w:vAlign w:val="bottom"/>
            <w:hideMark/>
          </w:tcPr>
          <w:p w14:paraId="0F1473C9"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128</w:t>
            </w:r>
          </w:p>
        </w:tc>
      </w:tr>
      <w:tr w:rsidR="00A00C92" w:rsidRPr="00232F42" w14:paraId="72F15EDB"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13593D18"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927</w:t>
            </w:r>
          </w:p>
        </w:tc>
        <w:tc>
          <w:tcPr>
            <w:tcW w:w="2409" w:type="dxa"/>
            <w:tcBorders>
              <w:top w:val="nil"/>
              <w:left w:val="nil"/>
              <w:bottom w:val="nil"/>
              <w:right w:val="nil"/>
            </w:tcBorders>
            <w:shd w:val="clear" w:color="auto" w:fill="auto"/>
            <w:noWrap/>
            <w:vAlign w:val="bottom"/>
            <w:hideMark/>
          </w:tcPr>
          <w:p w14:paraId="61897F9C"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65</w:t>
            </w:r>
          </w:p>
        </w:tc>
      </w:tr>
      <w:tr w:rsidR="00A00C92" w:rsidRPr="00232F42" w14:paraId="18490AD0"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30D0F9EF"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928</w:t>
            </w:r>
          </w:p>
        </w:tc>
        <w:tc>
          <w:tcPr>
            <w:tcW w:w="2409" w:type="dxa"/>
            <w:tcBorders>
              <w:top w:val="nil"/>
              <w:left w:val="nil"/>
              <w:bottom w:val="nil"/>
              <w:right w:val="nil"/>
            </w:tcBorders>
            <w:shd w:val="clear" w:color="auto" w:fill="auto"/>
            <w:noWrap/>
            <w:vAlign w:val="bottom"/>
            <w:hideMark/>
          </w:tcPr>
          <w:p w14:paraId="5C1121C3"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113</w:t>
            </w:r>
          </w:p>
        </w:tc>
      </w:tr>
      <w:tr w:rsidR="00A00C92" w:rsidRPr="00232F42" w14:paraId="21E41CD2"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4530804A"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929</w:t>
            </w:r>
          </w:p>
        </w:tc>
        <w:tc>
          <w:tcPr>
            <w:tcW w:w="2409" w:type="dxa"/>
            <w:tcBorders>
              <w:top w:val="nil"/>
              <w:left w:val="nil"/>
              <w:bottom w:val="nil"/>
              <w:right w:val="nil"/>
            </w:tcBorders>
            <w:shd w:val="clear" w:color="auto" w:fill="auto"/>
            <w:noWrap/>
            <w:vAlign w:val="bottom"/>
            <w:hideMark/>
          </w:tcPr>
          <w:p w14:paraId="70B66F98"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8</w:t>
            </w:r>
          </w:p>
        </w:tc>
      </w:tr>
      <w:tr w:rsidR="00A00C92" w:rsidRPr="00232F42" w14:paraId="631A9016"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47326ED8" w14:textId="77777777" w:rsidR="00A00C92" w:rsidRPr="00602784" w:rsidRDefault="00A00C92" w:rsidP="00D1170C">
            <w:pPr>
              <w:spacing w:after="0" w:line="240" w:lineRule="auto"/>
              <w:jc w:val="center"/>
              <w:rPr>
                <w:rFonts w:ascii="Arial" w:hAnsi="Arial" w:cs="Arial"/>
                <w:lang w:eastAsia="es-CR"/>
              </w:rPr>
            </w:pPr>
            <w:r w:rsidRPr="00602784">
              <w:rPr>
                <w:rFonts w:ascii="Arial" w:hAnsi="Arial" w:cs="Arial"/>
                <w:lang w:eastAsia="es-CR"/>
              </w:rPr>
              <w:t>930</w:t>
            </w:r>
          </w:p>
        </w:tc>
        <w:tc>
          <w:tcPr>
            <w:tcW w:w="2409" w:type="dxa"/>
            <w:tcBorders>
              <w:top w:val="nil"/>
              <w:left w:val="nil"/>
              <w:bottom w:val="nil"/>
              <w:right w:val="nil"/>
            </w:tcBorders>
            <w:shd w:val="clear" w:color="auto" w:fill="auto"/>
            <w:noWrap/>
            <w:vAlign w:val="bottom"/>
            <w:hideMark/>
          </w:tcPr>
          <w:p w14:paraId="74D3240A" w14:textId="77777777" w:rsidR="00A00C92" w:rsidRPr="00602784" w:rsidRDefault="00A00C92" w:rsidP="00D1170C">
            <w:pPr>
              <w:spacing w:after="0" w:line="240" w:lineRule="auto"/>
              <w:jc w:val="center"/>
              <w:rPr>
                <w:rFonts w:ascii="Arial" w:hAnsi="Arial" w:cs="Arial"/>
                <w:lang w:eastAsia="es-CR"/>
              </w:rPr>
            </w:pPr>
            <w:r w:rsidRPr="00602784">
              <w:rPr>
                <w:rFonts w:ascii="Arial" w:hAnsi="Arial" w:cs="Arial"/>
                <w:lang w:eastAsia="es-CR"/>
              </w:rPr>
              <w:t>0</w:t>
            </w:r>
          </w:p>
        </w:tc>
      </w:tr>
      <w:tr w:rsidR="00A00C92" w:rsidRPr="00232F42" w14:paraId="33F20E89"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0D1690F5"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950</w:t>
            </w:r>
          </w:p>
        </w:tc>
        <w:tc>
          <w:tcPr>
            <w:tcW w:w="2409" w:type="dxa"/>
            <w:tcBorders>
              <w:top w:val="nil"/>
              <w:left w:val="nil"/>
              <w:bottom w:val="nil"/>
              <w:right w:val="nil"/>
            </w:tcBorders>
            <w:shd w:val="clear" w:color="auto" w:fill="auto"/>
            <w:noWrap/>
            <w:vAlign w:val="bottom"/>
            <w:hideMark/>
          </w:tcPr>
          <w:p w14:paraId="35C3CF3C"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11</w:t>
            </w:r>
          </w:p>
        </w:tc>
      </w:tr>
      <w:tr w:rsidR="00A00C92" w:rsidRPr="00232F42" w14:paraId="06101355" w14:textId="77777777" w:rsidTr="00233443">
        <w:trPr>
          <w:trHeight w:val="288"/>
          <w:jc w:val="center"/>
        </w:trPr>
        <w:tc>
          <w:tcPr>
            <w:tcW w:w="1702" w:type="dxa"/>
            <w:tcBorders>
              <w:top w:val="nil"/>
              <w:left w:val="nil"/>
              <w:bottom w:val="nil"/>
              <w:right w:val="nil"/>
            </w:tcBorders>
            <w:shd w:val="clear" w:color="auto" w:fill="auto"/>
            <w:noWrap/>
            <w:vAlign w:val="bottom"/>
            <w:hideMark/>
          </w:tcPr>
          <w:p w14:paraId="68245A29"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951</w:t>
            </w:r>
          </w:p>
        </w:tc>
        <w:tc>
          <w:tcPr>
            <w:tcW w:w="2409" w:type="dxa"/>
            <w:tcBorders>
              <w:top w:val="nil"/>
              <w:left w:val="nil"/>
              <w:bottom w:val="nil"/>
              <w:right w:val="nil"/>
            </w:tcBorders>
            <w:shd w:val="clear" w:color="auto" w:fill="auto"/>
            <w:noWrap/>
            <w:vAlign w:val="bottom"/>
            <w:hideMark/>
          </w:tcPr>
          <w:p w14:paraId="55A3C02B" w14:textId="77777777" w:rsidR="00A00C92" w:rsidRPr="00232F42" w:rsidRDefault="00A00C92" w:rsidP="00D1170C">
            <w:pPr>
              <w:spacing w:after="0" w:line="240" w:lineRule="auto"/>
              <w:jc w:val="center"/>
              <w:rPr>
                <w:rFonts w:ascii="Arial" w:hAnsi="Arial" w:cs="Arial"/>
                <w:lang w:eastAsia="es-CR"/>
              </w:rPr>
            </w:pPr>
            <w:r w:rsidRPr="00232F42">
              <w:rPr>
                <w:rFonts w:ascii="Arial" w:hAnsi="Arial" w:cs="Arial"/>
                <w:lang w:eastAsia="es-CR"/>
              </w:rPr>
              <w:t>1</w:t>
            </w:r>
          </w:p>
        </w:tc>
      </w:tr>
      <w:tr w:rsidR="00A00C92" w:rsidRPr="00232F42" w14:paraId="52008A32" w14:textId="77777777" w:rsidTr="00233443">
        <w:trPr>
          <w:trHeight w:val="288"/>
          <w:jc w:val="center"/>
        </w:trPr>
        <w:tc>
          <w:tcPr>
            <w:tcW w:w="1702" w:type="dxa"/>
            <w:tcBorders>
              <w:top w:val="single" w:sz="4" w:space="0" w:color="95B3D7"/>
              <w:left w:val="nil"/>
              <w:bottom w:val="nil"/>
              <w:right w:val="nil"/>
            </w:tcBorders>
            <w:shd w:val="clear" w:color="DCE6F1" w:fill="DCE6F1"/>
            <w:noWrap/>
            <w:vAlign w:val="bottom"/>
            <w:hideMark/>
          </w:tcPr>
          <w:p w14:paraId="31C251F6" w14:textId="77777777" w:rsidR="00A00C92" w:rsidRPr="00232F42" w:rsidRDefault="00A00C92" w:rsidP="00D1170C">
            <w:pPr>
              <w:spacing w:after="0" w:line="240" w:lineRule="auto"/>
              <w:jc w:val="center"/>
              <w:rPr>
                <w:rFonts w:ascii="Arial" w:hAnsi="Arial" w:cs="Arial"/>
                <w:b/>
                <w:bCs/>
                <w:lang w:eastAsia="es-CR"/>
              </w:rPr>
            </w:pPr>
            <w:proofErr w:type="gramStart"/>
            <w:r w:rsidRPr="00232F42">
              <w:rPr>
                <w:rFonts w:ascii="Arial" w:hAnsi="Arial" w:cs="Arial"/>
                <w:b/>
                <w:bCs/>
                <w:lang w:eastAsia="es-CR"/>
              </w:rPr>
              <w:t>Total</w:t>
            </w:r>
            <w:proofErr w:type="gramEnd"/>
            <w:r w:rsidRPr="00232F42">
              <w:rPr>
                <w:rFonts w:ascii="Arial" w:hAnsi="Arial" w:cs="Arial"/>
                <w:b/>
                <w:bCs/>
                <w:lang w:eastAsia="es-CR"/>
              </w:rPr>
              <w:t xml:space="preserve"> general</w:t>
            </w:r>
          </w:p>
        </w:tc>
        <w:tc>
          <w:tcPr>
            <w:tcW w:w="2409" w:type="dxa"/>
            <w:tcBorders>
              <w:top w:val="single" w:sz="4" w:space="0" w:color="95B3D7"/>
              <w:left w:val="nil"/>
              <w:bottom w:val="nil"/>
              <w:right w:val="nil"/>
            </w:tcBorders>
            <w:shd w:val="clear" w:color="DCE6F1" w:fill="DCE6F1"/>
            <w:noWrap/>
            <w:vAlign w:val="bottom"/>
            <w:hideMark/>
          </w:tcPr>
          <w:p w14:paraId="06CF190C" w14:textId="77777777" w:rsidR="00A00C92" w:rsidRPr="00232F42" w:rsidRDefault="00A00C92" w:rsidP="00D1170C">
            <w:pPr>
              <w:spacing w:after="0" w:line="240" w:lineRule="auto"/>
              <w:jc w:val="center"/>
              <w:rPr>
                <w:rFonts w:ascii="Arial" w:hAnsi="Arial" w:cs="Arial"/>
                <w:b/>
                <w:bCs/>
                <w:lang w:eastAsia="es-CR"/>
              </w:rPr>
            </w:pPr>
            <w:r w:rsidRPr="00232F42">
              <w:rPr>
                <w:rFonts w:ascii="Arial" w:hAnsi="Arial" w:cs="Arial"/>
                <w:b/>
                <w:bCs/>
                <w:lang w:eastAsia="es-CR"/>
              </w:rPr>
              <w:t>326</w:t>
            </w:r>
          </w:p>
        </w:tc>
      </w:tr>
    </w:tbl>
    <w:p w14:paraId="79C279C6" w14:textId="77777777" w:rsidR="00A00C92" w:rsidRPr="00232F42" w:rsidRDefault="00A00C92" w:rsidP="00D1170C">
      <w:pPr>
        <w:spacing w:after="0" w:line="240" w:lineRule="auto"/>
        <w:ind w:left="851" w:right="851" w:firstLine="709"/>
        <w:jc w:val="both"/>
        <w:rPr>
          <w:rFonts w:ascii="Arial" w:hAnsi="Arial" w:cs="Arial"/>
        </w:rPr>
      </w:pPr>
    </w:p>
    <w:p w14:paraId="28FB130A" w14:textId="74A09DAA" w:rsidR="00232F42" w:rsidRDefault="00232F42" w:rsidP="00D1170C">
      <w:pPr>
        <w:shd w:val="clear" w:color="auto" w:fill="FFFFFF"/>
        <w:autoSpaceDE w:val="0"/>
        <w:spacing w:after="0" w:line="240" w:lineRule="auto"/>
        <w:ind w:right="49"/>
        <w:jc w:val="both"/>
        <w:rPr>
          <w:rFonts w:ascii="Arial" w:hAnsi="Arial" w:cs="Arial"/>
        </w:rPr>
      </w:pPr>
      <w:r>
        <w:rPr>
          <w:rFonts w:ascii="Arial" w:hAnsi="Arial" w:cs="Arial"/>
        </w:rPr>
        <w:t xml:space="preserve">Posteriormente, mediante el oficio </w:t>
      </w:r>
      <w:r w:rsidR="00602784">
        <w:rPr>
          <w:rFonts w:ascii="Arial" w:hAnsi="Arial" w:cs="Arial"/>
        </w:rPr>
        <w:t>736-ADP-2022 del 16 de setiembre de 2022, la Administración de la Defensa Pública remitió al Consejo Superior la lista de los planes realizados para 25 procesos a cargo del Programa 930</w:t>
      </w:r>
      <w:r w:rsidR="00315288">
        <w:rPr>
          <w:rFonts w:ascii="Arial" w:hAnsi="Arial" w:cs="Arial"/>
        </w:rPr>
        <w:t>, en relación con el escenario de Apagón Tecnológico</w:t>
      </w:r>
      <w:r w:rsidR="00602784">
        <w:rPr>
          <w:rFonts w:ascii="Arial" w:hAnsi="Arial" w:cs="Arial"/>
        </w:rPr>
        <w:t>.</w:t>
      </w:r>
      <w:r w:rsidR="00315288">
        <w:rPr>
          <w:rFonts w:ascii="Arial" w:hAnsi="Arial" w:cs="Arial"/>
        </w:rPr>
        <w:t xml:space="preserve"> De manera similar, </w:t>
      </w:r>
      <w:r w:rsidR="00E647F6">
        <w:rPr>
          <w:rFonts w:ascii="Arial" w:hAnsi="Arial" w:cs="Arial"/>
        </w:rPr>
        <w:t xml:space="preserve">mediante el oficio </w:t>
      </w:r>
      <w:r w:rsidR="00E647F6" w:rsidRPr="00E647F6">
        <w:rPr>
          <w:rFonts w:ascii="Arial" w:hAnsi="Arial" w:cs="Arial"/>
        </w:rPr>
        <w:t>137-UMGEF-2022 del 28 de octubre de 2022</w:t>
      </w:r>
      <w:r w:rsidR="00E647F6" w:rsidRPr="00E647F6">
        <w:rPr>
          <w:rFonts w:ascii="Arial" w:hAnsi="Arial" w:cs="Arial"/>
        </w:rPr>
        <w:t xml:space="preserve">, la </w:t>
      </w:r>
      <w:proofErr w:type="gramStart"/>
      <w:r w:rsidR="00E647F6" w:rsidRPr="00E647F6">
        <w:rPr>
          <w:rFonts w:ascii="Arial" w:hAnsi="Arial" w:cs="Arial"/>
        </w:rPr>
        <w:t>Fiscalía General</w:t>
      </w:r>
      <w:proofErr w:type="gramEnd"/>
      <w:r w:rsidR="00E647F6" w:rsidRPr="00E647F6">
        <w:rPr>
          <w:rFonts w:ascii="Arial" w:hAnsi="Arial" w:cs="Arial"/>
        </w:rPr>
        <w:t xml:space="preserve"> remitió al Consejo Superior </w:t>
      </w:r>
      <w:r w:rsidR="00E647F6" w:rsidRPr="00E647F6">
        <w:rPr>
          <w:rFonts w:ascii="Arial" w:hAnsi="Arial" w:cs="Arial"/>
        </w:rPr>
        <w:t xml:space="preserve">las plantillas con la </w:t>
      </w:r>
      <w:r w:rsidR="00E647F6" w:rsidRPr="00E647F6">
        <w:rPr>
          <w:rFonts w:ascii="Arial" w:hAnsi="Arial" w:cs="Arial"/>
        </w:rPr>
        <w:lastRenderedPageBreak/>
        <w:t>descripción de los procedimientos que permit</w:t>
      </w:r>
      <w:r w:rsidR="00E647F6" w:rsidRPr="00E647F6">
        <w:rPr>
          <w:rFonts w:ascii="Arial" w:hAnsi="Arial" w:cs="Arial"/>
        </w:rPr>
        <w:t xml:space="preserve">irán </w:t>
      </w:r>
      <w:r w:rsidR="00E647F6" w:rsidRPr="00E647F6">
        <w:rPr>
          <w:rFonts w:ascii="Arial" w:hAnsi="Arial" w:cs="Arial"/>
        </w:rPr>
        <w:t>dar continuidad al servicio de las oficinas del Ministerio Público, en caso de carecer de la plataforma tecnológica</w:t>
      </w:r>
      <w:r w:rsidR="00E647F6" w:rsidRPr="00E647F6">
        <w:rPr>
          <w:rFonts w:ascii="Arial" w:hAnsi="Arial" w:cs="Arial"/>
        </w:rPr>
        <w:t>.</w:t>
      </w:r>
    </w:p>
    <w:p w14:paraId="4427DC7F" w14:textId="77777777" w:rsidR="00232F42" w:rsidRDefault="00232F42" w:rsidP="00D1170C">
      <w:pPr>
        <w:shd w:val="clear" w:color="auto" w:fill="FFFFFF"/>
        <w:autoSpaceDE w:val="0"/>
        <w:spacing w:after="0" w:line="240" w:lineRule="auto"/>
        <w:ind w:right="49"/>
        <w:jc w:val="both"/>
        <w:rPr>
          <w:rFonts w:ascii="Arial" w:hAnsi="Arial" w:cs="Arial"/>
        </w:rPr>
      </w:pPr>
    </w:p>
    <w:p w14:paraId="34C6AA6D" w14:textId="30C7C502" w:rsidR="00A00C92" w:rsidRDefault="00A00C92" w:rsidP="00D1170C">
      <w:pPr>
        <w:shd w:val="clear" w:color="auto" w:fill="FFFFFF"/>
        <w:autoSpaceDE w:val="0"/>
        <w:spacing w:after="0" w:line="240" w:lineRule="auto"/>
        <w:ind w:right="49"/>
        <w:jc w:val="both"/>
        <w:rPr>
          <w:rFonts w:ascii="Arial" w:hAnsi="Arial" w:cs="Arial"/>
        </w:rPr>
      </w:pPr>
      <w:r w:rsidRPr="00232F42">
        <w:rPr>
          <w:rFonts w:ascii="Arial" w:hAnsi="Arial" w:cs="Arial"/>
        </w:rPr>
        <w:t>Esta labor de elaboración de planes de continuidad ante el escenario de indisponibilidad tecnológica total conllevó</w:t>
      </w:r>
      <w:r w:rsidR="00E77EC0">
        <w:rPr>
          <w:rFonts w:ascii="Arial" w:hAnsi="Arial" w:cs="Arial"/>
        </w:rPr>
        <w:t xml:space="preserve"> por parte del Subproceso de Gestión de Continuidad del Servicio</w:t>
      </w:r>
      <w:r w:rsidRPr="00232F42">
        <w:rPr>
          <w:rFonts w:ascii="Arial" w:hAnsi="Arial" w:cs="Arial"/>
        </w:rPr>
        <w:t>, entre otras, las siguientes acciones:</w:t>
      </w:r>
    </w:p>
    <w:p w14:paraId="19662462" w14:textId="77777777" w:rsidR="00E647F6" w:rsidRPr="00232F42" w:rsidRDefault="00E647F6" w:rsidP="00D1170C">
      <w:pPr>
        <w:shd w:val="clear" w:color="auto" w:fill="FFFFFF"/>
        <w:autoSpaceDE w:val="0"/>
        <w:spacing w:after="0" w:line="240" w:lineRule="auto"/>
        <w:ind w:right="49"/>
        <w:jc w:val="both"/>
        <w:rPr>
          <w:rFonts w:ascii="Arial" w:hAnsi="Arial" w:cs="Arial"/>
        </w:rPr>
      </w:pPr>
    </w:p>
    <w:p w14:paraId="4484D710" w14:textId="40A5D338"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 xml:space="preserve">Creación de </w:t>
      </w:r>
      <w:r w:rsidR="00E77EC0">
        <w:rPr>
          <w:rFonts w:ascii="Arial" w:hAnsi="Arial" w:cs="Arial"/>
        </w:rPr>
        <w:t>c</w:t>
      </w:r>
      <w:r w:rsidRPr="00232F42">
        <w:rPr>
          <w:rFonts w:ascii="Arial" w:hAnsi="Arial" w:cs="Arial"/>
        </w:rPr>
        <w:t>irculares para los Ámbito</w:t>
      </w:r>
      <w:r w:rsidR="00E77EC0">
        <w:rPr>
          <w:rFonts w:ascii="Arial" w:hAnsi="Arial" w:cs="Arial"/>
        </w:rPr>
        <w:t>s</w:t>
      </w:r>
      <w:r w:rsidRPr="00232F42">
        <w:rPr>
          <w:rFonts w:ascii="Arial" w:hAnsi="Arial" w:cs="Arial"/>
        </w:rPr>
        <w:t xml:space="preserve"> del Poder Judicial, con el fin de orientarles sobre el ejercicio por realizar. </w:t>
      </w:r>
    </w:p>
    <w:p w14:paraId="373B54E2" w14:textId="17CBB15D"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Coordinación con el CACMFJ para revisar los procesos del Ámbito Jurisdiccional y elaborar los planes correspondientes para las diferentes materias</w:t>
      </w:r>
      <w:r w:rsidR="00E77EC0">
        <w:rPr>
          <w:rFonts w:ascii="Arial" w:hAnsi="Arial" w:cs="Arial"/>
        </w:rPr>
        <w:t>.</w:t>
      </w:r>
    </w:p>
    <w:p w14:paraId="7A34344B" w14:textId="411639B8"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 xml:space="preserve">Taller con el Ámbito Jurisdiccional </w:t>
      </w:r>
      <w:r w:rsidR="00276BB8" w:rsidRPr="00232F42">
        <w:rPr>
          <w:rFonts w:ascii="Arial" w:hAnsi="Arial" w:cs="Arial"/>
        </w:rPr>
        <w:t>el 4 de julio de 2022,</w:t>
      </w:r>
      <w:r w:rsidRPr="00232F42">
        <w:rPr>
          <w:rFonts w:ascii="Arial" w:hAnsi="Arial" w:cs="Arial"/>
        </w:rPr>
        <w:t xml:space="preserve"> donde se abordó el escenario y se trabajó en la documentación de los planes.</w:t>
      </w:r>
    </w:p>
    <w:p w14:paraId="3FC72B6A" w14:textId="77777777"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 xml:space="preserve">Reunión con oficinas del Programa 926 para explicar la necesidad del ejercicio y la metodología de documentación de los planes. </w:t>
      </w:r>
    </w:p>
    <w:p w14:paraId="56D9593F" w14:textId="77777777"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Reunión y talleres con el Ministerio Público para explicar la necesidad del ejercicio y la metodología de documentación de los planes.</w:t>
      </w:r>
    </w:p>
    <w:p w14:paraId="6B41BA9F" w14:textId="77777777"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Reunión y talleres con la Defensa Pública para explicar la necesidad del ejercicio y la metodología de documentación de los planes.</w:t>
      </w:r>
    </w:p>
    <w:p w14:paraId="53A165D0" w14:textId="77777777" w:rsidR="00A00C92" w:rsidRPr="00232F42" w:rsidRDefault="00A00C92" w:rsidP="00D1170C">
      <w:pPr>
        <w:pStyle w:val="Prrafodelista"/>
        <w:widowControl/>
        <w:numPr>
          <w:ilvl w:val="0"/>
          <w:numId w:val="19"/>
        </w:numPr>
        <w:ind w:left="1077"/>
        <w:rPr>
          <w:rFonts w:ascii="Arial" w:hAnsi="Arial" w:cs="Arial"/>
        </w:rPr>
      </w:pPr>
      <w:r w:rsidRPr="00232F42">
        <w:rPr>
          <w:rFonts w:ascii="Arial" w:hAnsi="Arial" w:cs="Arial"/>
        </w:rPr>
        <w:t xml:space="preserve">Reuniones con la Dirección General de Migración y Extranjería y el Banco de Costa Rica, para establecer planes de contingencia ante la indisponibilidad de sistemas, según los servicios críticos que se abordan con esas instituciones.  </w:t>
      </w:r>
    </w:p>
    <w:p w14:paraId="71CBC6BC" w14:textId="77777777" w:rsidR="00A00C92" w:rsidRPr="00232F42" w:rsidRDefault="00A00C92" w:rsidP="00D1170C">
      <w:pPr>
        <w:pStyle w:val="Prrafodelista"/>
        <w:widowControl/>
        <w:numPr>
          <w:ilvl w:val="0"/>
          <w:numId w:val="19"/>
        </w:numPr>
        <w:shd w:val="clear" w:color="auto" w:fill="FFFFFF"/>
        <w:autoSpaceDN/>
        <w:adjustRightInd/>
        <w:ind w:left="1077"/>
        <w:rPr>
          <w:rFonts w:ascii="Arial" w:hAnsi="Arial" w:cs="Arial"/>
        </w:rPr>
      </w:pPr>
      <w:r w:rsidRPr="00232F42">
        <w:rPr>
          <w:rFonts w:ascii="Arial" w:hAnsi="Arial" w:cs="Arial"/>
        </w:rPr>
        <w:t xml:space="preserve">Simulacro realizado el 24 de noviembre de 2022 con la Oficina de Atención y Protección a la Víctima del Delito, sobre el escenario de indisponibilidad tecnológica total. </w:t>
      </w:r>
    </w:p>
    <w:p w14:paraId="319402E6" w14:textId="77777777" w:rsidR="00A00C92" w:rsidRPr="00232F42" w:rsidRDefault="00A00C92" w:rsidP="00D1170C">
      <w:pPr>
        <w:pStyle w:val="Prrafodelista"/>
        <w:widowControl/>
        <w:numPr>
          <w:ilvl w:val="0"/>
          <w:numId w:val="19"/>
        </w:numPr>
        <w:shd w:val="clear" w:color="auto" w:fill="FFFFFF"/>
        <w:autoSpaceDN/>
        <w:adjustRightInd/>
        <w:ind w:left="1077"/>
        <w:rPr>
          <w:rFonts w:ascii="Arial" w:hAnsi="Arial" w:cs="Arial"/>
        </w:rPr>
      </w:pPr>
      <w:r w:rsidRPr="00232F42">
        <w:rPr>
          <w:rFonts w:ascii="Arial" w:hAnsi="Arial" w:cs="Arial"/>
        </w:rPr>
        <w:t xml:space="preserve">Se dirigieron oficios al CACMFJ y a las jefaturas los Ámbitos Auxiliares de Justicia, sobre la necesidad de divulgar entre todo el personal los planes de contingencia elaborados y cómo actualizarlos, en caso necesario. </w:t>
      </w:r>
    </w:p>
    <w:p w14:paraId="584470A4" w14:textId="77777777" w:rsidR="00A00C92" w:rsidRPr="00232F42" w:rsidRDefault="00A00C92" w:rsidP="00D1170C">
      <w:pPr>
        <w:pStyle w:val="Prrafodelista"/>
        <w:shd w:val="clear" w:color="auto" w:fill="FFFFFF"/>
        <w:ind w:left="1080"/>
        <w:rPr>
          <w:rFonts w:ascii="Arial" w:hAnsi="Arial" w:cs="Arial"/>
          <w:i/>
          <w:iCs/>
        </w:rPr>
      </w:pPr>
    </w:p>
    <w:p w14:paraId="54A21B51" w14:textId="77777777" w:rsidR="00A00C92" w:rsidRPr="00232F42" w:rsidRDefault="00A00C92" w:rsidP="00D1170C">
      <w:pPr>
        <w:pStyle w:val="Prrafodelista"/>
        <w:widowControl/>
        <w:numPr>
          <w:ilvl w:val="0"/>
          <w:numId w:val="18"/>
        </w:numPr>
        <w:autoSpaceDE/>
        <w:autoSpaceDN/>
        <w:adjustRightInd/>
        <w:contextualSpacing/>
        <w:rPr>
          <w:rFonts w:ascii="Arial" w:hAnsi="Arial" w:cs="Arial"/>
          <w:b/>
          <w:bCs/>
          <w:lang w:eastAsia="es-CR"/>
        </w:rPr>
      </w:pPr>
      <w:r w:rsidRPr="00232F42">
        <w:rPr>
          <w:rFonts w:ascii="Arial" w:hAnsi="Arial" w:cs="Arial"/>
          <w:b/>
          <w:bCs/>
          <w:lang w:eastAsia="es-CR"/>
        </w:rPr>
        <w:t>Actualización de la política institucional de Continuidad</w:t>
      </w:r>
    </w:p>
    <w:p w14:paraId="69FEE729" w14:textId="77777777" w:rsidR="00A00C92" w:rsidRPr="00232F42" w:rsidRDefault="00A00C92" w:rsidP="00D1170C">
      <w:pPr>
        <w:pStyle w:val="Prrafodelista"/>
        <w:ind w:left="1080"/>
        <w:rPr>
          <w:rFonts w:ascii="Arial" w:hAnsi="Arial" w:cs="Arial"/>
          <w:lang w:eastAsia="es-CR"/>
        </w:rPr>
      </w:pPr>
    </w:p>
    <w:p w14:paraId="72F70FF2" w14:textId="77777777" w:rsidR="00A00C92" w:rsidRPr="00232F42" w:rsidRDefault="00A00C92" w:rsidP="00D1170C">
      <w:pPr>
        <w:pStyle w:val="Prrafodelista"/>
        <w:ind w:left="0"/>
        <w:rPr>
          <w:rStyle w:val="normaltextrun"/>
          <w:rFonts w:ascii="Arial" w:hAnsi="Arial" w:cs="Arial"/>
          <w:i/>
          <w:iCs/>
          <w:color w:val="000000"/>
          <w:shd w:val="clear" w:color="auto" w:fill="FFFFFF"/>
        </w:rPr>
      </w:pPr>
      <w:r w:rsidRPr="00232F42">
        <w:rPr>
          <w:rFonts w:ascii="Arial" w:hAnsi="Arial" w:cs="Arial"/>
          <w:lang w:eastAsia="es-CR"/>
        </w:rPr>
        <w:t xml:space="preserve">En la sesión número 3 del Comité Técnico de Continuidad del Servicio, celebrada el 25 de octubre de 2022, artículo I, se presentó la propuesta de </w:t>
      </w:r>
      <w:r w:rsidRPr="00232F42">
        <w:rPr>
          <w:rStyle w:val="normaltextrun"/>
          <w:rFonts w:ascii="Arial" w:hAnsi="Arial" w:cs="Arial"/>
          <w:color w:val="000000"/>
          <w:shd w:val="clear" w:color="auto" w:fill="FFFFFF"/>
        </w:rPr>
        <w:t xml:space="preserve">actualización de la </w:t>
      </w:r>
      <w:r w:rsidRPr="00232F42">
        <w:rPr>
          <w:rStyle w:val="normaltextrun"/>
          <w:rFonts w:ascii="Arial" w:hAnsi="Arial" w:cs="Arial"/>
          <w:i/>
          <w:iCs/>
          <w:color w:val="000000"/>
          <w:shd w:val="clear" w:color="auto" w:fill="FFFFFF"/>
        </w:rPr>
        <w:t>“Política de Gestión de la Continuidad del Servicio”.</w:t>
      </w:r>
    </w:p>
    <w:p w14:paraId="0B2BA104" w14:textId="77777777" w:rsidR="00A00C92" w:rsidRPr="00232F42" w:rsidRDefault="00A00C92" w:rsidP="00D1170C">
      <w:pPr>
        <w:pStyle w:val="Prrafodelista"/>
        <w:ind w:left="0" w:firstLine="709"/>
        <w:rPr>
          <w:rStyle w:val="normaltextrun"/>
          <w:rFonts w:ascii="Arial" w:hAnsi="Arial" w:cs="Arial"/>
          <w:i/>
          <w:iCs/>
          <w:color w:val="000000"/>
          <w:shd w:val="clear" w:color="auto" w:fill="FFFFFF"/>
        </w:rPr>
      </w:pPr>
    </w:p>
    <w:p w14:paraId="23CCD1B9" w14:textId="77777777" w:rsidR="00A00C92" w:rsidRPr="00232F42" w:rsidRDefault="00A00C92" w:rsidP="00D1170C">
      <w:pPr>
        <w:pStyle w:val="Prrafodelista"/>
        <w:ind w:left="0"/>
        <w:rPr>
          <w:rStyle w:val="normaltextrun"/>
          <w:rFonts w:ascii="Arial" w:hAnsi="Arial" w:cs="Arial"/>
          <w:color w:val="FF0000"/>
          <w:shd w:val="clear" w:color="auto" w:fill="FFFFFF"/>
        </w:rPr>
      </w:pPr>
      <w:r w:rsidRPr="00232F42">
        <w:rPr>
          <w:rFonts w:ascii="Arial" w:hAnsi="Arial" w:cs="Arial"/>
          <w:lang w:eastAsia="es-CR"/>
        </w:rPr>
        <w:t>En la sesión número 4 del Comité Técnico de Continuidad del Servicio, celebrada el 2 de diciembre de 2022, artículo II, se aprobó la propuesta ajustada de la Política, la cual incorporó observaciones de la Dirección de Planificación, así como los roles y responsabilidades de los diferentes participantes en la gestión de la continuidad: la figura de los Monitores de Continuidad; de las Jefaturas o Administraciones de Programas y el papel del Centro de Apoyo, Coordinación y Mejoramiento de la Función Jurisdiccional.</w:t>
      </w:r>
    </w:p>
    <w:p w14:paraId="039673B0" w14:textId="77777777" w:rsidR="00A00C92" w:rsidRPr="00232F42" w:rsidRDefault="00A00C92" w:rsidP="00D1170C">
      <w:pPr>
        <w:pStyle w:val="Prrafodelista"/>
        <w:ind w:left="0" w:firstLine="709"/>
        <w:rPr>
          <w:rStyle w:val="normaltextrun"/>
          <w:rFonts w:ascii="Arial" w:hAnsi="Arial" w:cs="Arial"/>
          <w:i/>
          <w:iCs/>
          <w:color w:val="000000"/>
          <w:shd w:val="clear" w:color="auto" w:fill="FFFFFF"/>
        </w:rPr>
      </w:pPr>
    </w:p>
    <w:p w14:paraId="3DE0D35F" w14:textId="61AAAE7B" w:rsidR="00A00C92" w:rsidRPr="00232F42" w:rsidRDefault="00A00C92" w:rsidP="00D1170C">
      <w:pPr>
        <w:pStyle w:val="Prrafodelista"/>
        <w:ind w:left="0"/>
        <w:rPr>
          <w:rStyle w:val="normaltextrun"/>
          <w:rFonts w:ascii="Arial" w:hAnsi="Arial" w:cs="Arial"/>
          <w:color w:val="000000"/>
          <w:shd w:val="clear" w:color="auto" w:fill="FFFFFF"/>
        </w:rPr>
      </w:pPr>
      <w:r w:rsidRPr="00232F42">
        <w:rPr>
          <w:rStyle w:val="normaltextrun"/>
          <w:rFonts w:ascii="Arial" w:hAnsi="Arial" w:cs="Arial"/>
          <w:color w:val="000000"/>
          <w:shd w:val="clear" w:color="auto" w:fill="FFFFFF"/>
        </w:rPr>
        <w:t xml:space="preserve">Mediante el oficio 47-DE-SGCS-2022 del 6 de diciembre de 2022, se envió al Consejo Superior, para su conocimiento y posterior traslado a la Corte Plena, la propuesta actualizada y revisada de la </w:t>
      </w:r>
      <w:r w:rsidRPr="00232F42">
        <w:rPr>
          <w:rStyle w:val="normaltextrun"/>
          <w:rFonts w:ascii="Arial" w:hAnsi="Arial" w:cs="Arial"/>
          <w:i/>
          <w:iCs/>
          <w:color w:val="000000"/>
          <w:shd w:val="clear" w:color="auto" w:fill="FFFFFF"/>
        </w:rPr>
        <w:t>“Política de Gestión de la Continuidad del Servicio”.</w:t>
      </w:r>
    </w:p>
    <w:p w14:paraId="6BF4911A" w14:textId="206F8C48" w:rsidR="000E1818" w:rsidRPr="00232F42" w:rsidRDefault="000E1818" w:rsidP="00D1170C">
      <w:pPr>
        <w:pStyle w:val="Prrafodelista"/>
        <w:ind w:left="0"/>
        <w:rPr>
          <w:rStyle w:val="normaltextrun"/>
          <w:rFonts w:ascii="Arial" w:hAnsi="Arial" w:cs="Arial"/>
          <w:color w:val="000000"/>
          <w:shd w:val="clear" w:color="auto" w:fill="FFFFFF"/>
        </w:rPr>
      </w:pPr>
    </w:p>
    <w:p w14:paraId="7265671E" w14:textId="467ED3A8" w:rsidR="000E1818" w:rsidRPr="00232F42" w:rsidRDefault="00C6219A" w:rsidP="00D1170C">
      <w:pPr>
        <w:pStyle w:val="Prrafodelista"/>
        <w:ind w:left="0"/>
        <w:rPr>
          <w:rStyle w:val="normaltextrun"/>
          <w:rFonts w:ascii="Arial" w:hAnsi="Arial" w:cs="Arial"/>
          <w:color w:val="000000"/>
          <w:shd w:val="clear" w:color="auto" w:fill="FFFFFF"/>
        </w:rPr>
      </w:pPr>
      <w:r w:rsidRPr="00232F42">
        <w:rPr>
          <w:rStyle w:val="normaltextrun"/>
          <w:rFonts w:ascii="Arial" w:hAnsi="Arial" w:cs="Arial"/>
          <w:color w:val="000000"/>
          <w:shd w:val="clear" w:color="auto" w:fill="FFFFFF"/>
        </w:rPr>
        <w:lastRenderedPageBreak/>
        <w:t xml:space="preserve">Finalmente, la Corte Plena en su sesión número 4-2023 del 6 de febrero de 2023, artículo XIII, acordó: </w:t>
      </w:r>
    </w:p>
    <w:p w14:paraId="0A8AAD0D" w14:textId="051D771C" w:rsidR="00C6219A" w:rsidRPr="00232F42" w:rsidRDefault="00C6219A" w:rsidP="00D1170C">
      <w:pPr>
        <w:pStyle w:val="Prrafodelista"/>
        <w:ind w:left="0"/>
        <w:rPr>
          <w:rStyle w:val="normaltextrun"/>
          <w:rFonts w:ascii="Arial" w:hAnsi="Arial" w:cs="Arial"/>
          <w:i/>
          <w:iCs/>
          <w:color w:val="000000"/>
          <w:shd w:val="clear" w:color="auto" w:fill="FFFFFF"/>
        </w:rPr>
      </w:pPr>
    </w:p>
    <w:p w14:paraId="566F272A" w14:textId="54E19F5D" w:rsidR="00C6219A" w:rsidRPr="00232F42" w:rsidRDefault="00C6219A" w:rsidP="00E77EC0">
      <w:pPr>
        <w:pStyle w:val="Prrafodelista"/>
        <w:ind w:left="851" w:right="616"/>
        <w:rPr>
          <w:rStyle w:val="normaltextrun"/>
          <w:rFonts w:ascii="Arial" w:hAnsi="Arial" w:cs="Arial"/>
          <w:i/>
          <w:iCs/>
          <w:color w:val="000000"/>
          <w:shd w:val="clear" w:color="auto" w:fill="FFFFFF"/>
        </w:rPr>
      </w:pPr>
      <w:r w:rsidRPr="00232F42">
        <w:rPr>
          <w:rStyle w:val="normaltextrun"/>
          <w:rFonts w:ascii="Arial" w:hAnsi="Arial" w:cs="Arial"/>
          <w:i/>
          <w:iCs/>
          <w:color w:val="000000"/>
          <w:shd w:val="clear" w:color="auto" w:fill="FFFFFF"/>
        </w:rPr>
        <w:t>“</w:t>
      </w:r>
      <w:r w:rsidR="00E77EC0">
        <w:rPr>
          <w:rStyle w:val="normaltextrun"/>
          <w:rFonts w:ascii="Arial" w:hAnsi="Arial" w:cs="Arial"/>
          <w:i/>
          <w:iCs/>
          <w:color w:val="000000"/>
          <w:shd w:val="clear" w:color="auto" w:fill="FFFFFF"/>
        </w:rPr>
        <w:t xml:space="preserve">1) </w:t>
      </w:r>
      <w:r w:rsidRPr="00232F42">
        <w:rPr>
          <w:rStyle w:val="normaltextrun"/>
          <w:rFonts w:ascii="Arial" w:hAnsi="Arial" w:cs="Arial"/>
          <w:i/>
          <w:iCs/>
          <w:color w:val="000000"/>
          <w:shd w:val="clear" w:color="auto" w:fill="FFFFFF"/>
        </w:rPr>
        <w:t xml:space="preserve">Tener por recibido el acuerdo tomado por el Consejo Superior en sesión </w:t>
      </w:r>
      <w:proofErr w:type="spellStart"/>
      <w:r w:rsidRPr="00232F42">
        <w:rPr>
          <w:rStyle w:val="normaltextrun"/>
          <w:rFonts w:ascii="Arial" w:hAnsi="Arial" w:cs="Arial"/>
          <w:i/>
          <w:iCs/>
          <w:color w:val="000000"/>
          <w:shd w:val="clear" w:color="auto" w:fill="FFFFFF"/>
        </w:rPr>
        <w:t>N°</w:t>
      </w:r>
      <w:proofErr w:type="spellEnd"/>
      <w:r w:rsidRPr="00232F42">
        <w:rPr>
          <w:rStyle w:val="normaltextrun"/>
          <w:rFonts w:ascii="Arial" w:hAnsi="Arial" w:cs="Arial"/>
          <w:i/>
          <w:iCs/>
          <w:color w:val="000000"/>
          <w:shd w:val="clear" w:color="auto" w:fill="FFFFFF"/>
        </w:rPr>
        <w:t xml:space="preserve"> 110-2022 celebrada el 15 de diciembre de 2022, artículo XIV, en el que hace de conocimiento de la Corte Plena </w:t>
      </w:r>
      <w:bookmarkStart w:id="0" w:name="_Hlk126661394"/>
      <w:r w:rsidRPr="00232F42">
        <w:rPr>
          <w:rStyle w:val="normaltextrun"/>
          <w:rFonts w:ascii="Arial" w:hAnsi="Arial" w:cs="Arial"/>
          <w:i/>
          <w:iCs/>
          <w:color w:val="000000"/>
          <w:shd w:val="clear" w:color="auto" w:fill="FFFFFF"/>
        </w:rPr>
        <w:t xml:space="preserve">la propuesta de actualización de la </w:t>
      </w:r>
      <w:r w:rsidRPr="00232F42">
        <w:rPr>
          <w:rStyle w:val="normaltextrun"/>
          <w:rFonts w:ascii="Arial" w:hAnsi="Arial" w:cs="Arial"/>
          <w:color w:val="000000"/>
          <w:shd w:val="clear" w:color="auto" w:fill="FFFFFF"/>
        </w:rPr>
        <w:t>“Política de Gestión de la Continuidad del Servicio</w:t>
      </w:r>
      <w:bookmarkEnd w:id="0"/>
      <w:r w:rsidRPr="00232F42">
        <w:rPr>
          <w:rStyle w:val="normaltextrun"/>
          <w:rFonts w:ascii="Arial" w:hAnsi="Arial" w:cs="Arial"/>
          <w:color w:val="000000"/>
          <w:shd w:val="clear" w:color="auto" w:fill="FFFFFF"/>
        </w:rPr>
        <w:t xml:space="preserve">”. </w:t>
      </w:r>
      <w:r w:rsidRPr="00232F42">
        <w:rPr>
          <w:rStyle w:val="normaltextrun"/>
          <w:rFonts w:ascii="Arial" w:hAnsi="Arial" w:cs="Arial"/>
          <w:i/>
          <w:iCs/>
          <w:color w:val="000000"/>
          <w:shd w:val="clear" w:color="auto" w:fill="FFFFFF"/>
        </w:rPr>
        <w:t>2.) Previo a resolver lo que en derecho corresponda, remitir a las señoras magistradas y los señores magistrados para que, en el plazo de 10 días hábiles a partir de la comunicación de este acuerdo, remitan las observaciones que estimen correspondientes.</w:t>
      </w:r>
      <w:r w:rsidRPr="00232F42">
        <w:rPr>
          <w:rStyle w:val="normaltextrun"/>
          <w:rFonts w:ascii="Arial" w:hAnsi="Arial" w:cs="Arial"/>
          <w:i/>
          <w:iCs/>
          <w:color w:val="000000"/>
          <w:shd w:val="clear" w:color="auto" w:fill="FFFFFF"/>
        </w:rPr>
        <w:t>”</w:t>
      </w:r>
    </w:p>
    <w:p w14:paraId="7519B255" w14:textId="77777777" w:rsidR="00A00C92" w:rsidRPr="00232F42" w:rsidRDefault="00A00C92" w:rsidP="00D1170C">
      <w:pPr>
        <w:pStyle w:val="Prrafodelista"/>
        <w:ind w:left="1080"/>
        <w:rPr>
          <w:rFonts w:ascii="Arial" w:hAnsi="Arial" w:cs="Arial"/>
          <w:lang w:eastAsia="es-CR"/>
        </w:rPr>
      </w:pPr>
    </w:p>
    <w:p w14:paraId="75DB6A60" w14:textId="77777777" w:rsidR="00A00C92" w:rsidRPr="00232F42" w:rsidRDefault="00A00C92" w:rsidP="00D1170C">
      <w:pPr>
        <w:pStyle w:val="Prrafodelista"/>
        <w:ind w:left="1080"/>
        <w:rPr>
          <w:rFonts w:ascii="Arial" w:hAnsi="Arial" w:cs="Arial"/>
          <w:lang w:eastAsia="es-CR"/>
        </w:rPr>
      </w:pPr>
    </w:p>
    <w:p w14:paraId="7D8CDCAF" w14:textId="77777777" w:rsidR="00A00C92" w:rsidRPr="00232F42" w:rsidRDefault="00A00C92" w:rsidP="00D1170C">
      <w:pPr>
        <w:pStyle w:val="Prrafodelista"/>
        <w:widowControl/>
        <w:numPr>
          <w:ilvl w:val="0"/>
          <w:numId w:val="18"/>
        </w:numPr>
        <w:autoSpaceDE/>
        <w:autoSpaceDN/>
        <w:adjustRightInd/>
        <w:contextualSpacing/>
        <w:rPr>
          <w:rFonts w:ascii="Arial" w:hAnsi="Arial" w:cs="Arial"/>
          <w:b/>
          <w:bCs/>
          <w:lang w:eastAsia="es-CR"/>
        </w:rPr>
      </w:pPr>
      <w:r w:rsidRPr="00232F42">
        <w:rPr>
          <w:rFonts w:ascii="Arial" w:hAnsi="Arial" w:cs="Arial"/>
          <w:b/>
          <w:bCs/>
          <w:lang w:eastAsia="es-CR"/>
        </w:rPr>
        <w:t>Actualización de insumos del BIA institucional</w:t>
      </w:r>
    </w:p>
    <w:p w14:paraId="34F23FA1" w14:textId="523D7AAE" w:rsidR="00C6219A" w:rsidRPr="00232F42" w:rsidRDefault="00C6219A" w:rsidP="00D1170C">
      <w:pPr>
        <w:spacing w:after="0" w:line="240" w:lineRule="auto"/>
        <w:ind w:left="360"/>
        <w:rPr>
          <w:rFonts w:ascii="Arial" w:hAnsi="Arial" w:cs="Arial"/>
          <w:lang w:eastAsia="es-CR"/>
        </w:rPr>
      </w:pPr>
    </w:p>
    <w:p w14:paraId="1B985023" w14:textId="6EAB9324" w:rsidR="00C6219A" w:rsidRDefault="00C6219A" w:rsidP="00D1170C">
      <w:pPr>
        <w:spacing w:after="0" w:line="240" w:lineRule="auto"/>
        <w:jc w:val="both"/>
        <w:rPr>
          <w:rFonts w:ascii="Arial" w:hAnsi="Arial" w:cs="Arial"/>
          <w:lang w:eastAsia="es-CR"/>
        </w:rPr>
      </w:pPr>
      <w:r w:rsidRPr="00232F42">
        <w:rPr>
          <w:rFonts w:ascii="Arial" w:hAnsi="Arial" w:cs="Arial"/>
          <w:lang w:eastAsia="es-CR"/>
        </w:rPr>
        <w:t>Durante el periodo 2023, por parte del Subproceso de Gestión de Continuidad del Servicio se realizaron las siguientes labores, que corresponde a la elaboración de insumos para la actualización del Análisis de Impacto al Servicio (BIA) institucional:</w:t>
      </w:r>
    </w:p>
    <w:p w14:paraId="4738CA2F" w14:textId="77777777" w:rsidR="00E77EC0" w:rsidRPr="00232F42" w:rsidRDefault="00E77EC0" w:rsidP="00D1170C">
      <w:pPr>
        <w:spacing w:after="0" w:line="240" w:lineRule="auto"/>
        <w:jc w:val="both"/>
        <w:rPr>
          <w:rFonts w:ascii="Arial" w:hAnsi="Arial" w:cs="Arial"/>
          <w:lang w:eastAsia="es-CR"/>
        </w:rPr>
      </w:pPr>
    </w:p>
    <w:p w14:paraId="525FC6FE" w14:textId="61038AAF" w:rsidR="00C6219A" w:rsidRPr="00232F42" w:rsidRDefault="00A00C92" w:rsidP="00D1170C">
      <w:pPr>
        <w:pStyle w:val="Prrafodelista"/>
        <w:widowControl/>
        <w:numPr>
          <w:ilvl w:val="0"/>
          <w:numId w:val="23"/>
        </w:numPr>
        <w:contextualSpacing/>
        <w:rPr>
          <w:rStyle w:val="normaltextrun"/>
          <w:rFonts w:ascii="Arial" w:hAnsi="Arial" w:cs="Arial"/>
        </w:rPr>
      </w:pPr>
      <w:r w:rsidRPr="00232F42">
        <w:rPr>
          <w:rStyle w:val="normaltextrun"/>
          <w:rFonts w:ascii="Arial" w:hAnsi="Arial" w:cs="Arial"/>
          <w:color w:val="000000"/>
          <w:shd w:val="clear" w:color="auto" w:fill="FFFFFF"/>
        </w:rPr>
        <w:t>Identificación de servicios institucionales críticos</w:t>
      </w:r>
      <w:r w:rsidR="00C6219A" w:rsidRPr="00232F42">
        <w:rPr>
          <w:rStyle w:val="normaltextrun"/>
          <w:rFonts w:ascii="Arial" w:hAnsi="Arial" w:cs="Arial"/>
          <w:color w:val="000000"/>
          <w:shd w:val="clear" w:color="auto" w:fill="FFFFFF"/>
        </w:rPr>
        <w:t xml:space="preserve"> y su vinculación con </w:t>
      </w:r>
      <w:r w:rsidR="00C6219A" w:rsidRPr="00232F42">
        <w:rPr>
          <w:rStyle w:val="normaltextrun"/>
          <w:rFonts w:ascii="Arial" w:hAnsi="Arial" w:cs="Arial"/>
          <w:color w:val="000000"/>
          <w:shd w:val="clear" w:color="auto" w:fill="FFFFFF"/>
        </w:rPr>
        <w:t>el catálogo de servicios institucionales</w:t>
      </w:r>
      <w:r w:rsidR="00C6219A" w:rsidRPr="00232F42">
        <w:rPr>
          <w:rStyle w:val="normaltextrun"/>
          <w:rFonts w:ascii="Arial" w:hAnsi="Arial" w:cs="Arial"/>
          <w:color w:val="000000"/>
          <w:shd w:val="clear" w:color="auto" w:fill="FFFFFF"/>
        </w:rPr>
        <w:t>: Esta labor se realizó, comparando la información d</w:t>
      </w:r>
      <w:r w:rsidR="00C6219A" w:rsidRPr="00232F42">
        <w:rPr>
          <w:rStyle w:val="normaltextrun"/>
          <w:rFonts w:ascii="Arial" w:hAnsi="Arial" w:cs="Arial"/>
          <w:color w:val="000000"/>
          <w:shd w:val="clear" w:color="auto" w:fill="FFFFFF"/>
        </w:rPr>
        <w:t>el Catálogo de Servicios realizado por la Contraloría de Servicios</w:t>
      </w:r>
      <w:r w:rsidR="00C6219A" w:rsidRPr="00232F42">
        <w:rPr>
          <w:rStyle w:val="normaltextrun"/>
          <w:rFonts w:ascii="Arial" w:hAnsi="Arial" w:cs="Arial"/>
          <w:color w:val="000000"/>
          <w:shd w:val="clear" w:color="auto" w:fill="FFFFFF"/>
        </w:rPr>
        <w:t xml:space="preserve">, con la lista de procesos críticos identificados en el BIA institucional, el cual fue aprobado por el Consejo Superior en la sesión </w:t>
      </w:r>
      <w:r w:rsidR="00C6219A" w:rsidRPr="00232F42">
        <w:rPr>
          <w:rStyle w:val="normaltextrun"/>
          <w:rFonts w:ascii="Arial" w:hAnsi="Arial" w:cs="Arial"/>
          <w:color w:val="000000"/>
          <w:shd w:val="clear" w:color="auto" w:fill="FFFFFF"/>
        </w:rPr>
        <w:t xml:space="preserve">en sesión </w:t>
      </w:r>
      <w:proofErr w:type="spellStart"/>
      <w:r w:rsidR="00C6219A" w:rsidRPr="00232F42">
        <w:rPr>
          <w:rStyle w:val="normaltextrun"/>
          <w:rFonts w:ascii="Arial" w:hAnsi="Arial" w:cs="Arial"/>
          <w:color w:val="000000"/>
          <w:shd w:val="clear" w:color="auto" w:fill="FFFFFF"/>
        </w:rPr>
        <w:t>N°</w:t>
      </w:r>
      <w:proofErr w:type="spellEnd"/>
      <w:r w:rsidR="00C6219A" w:rsidRPr="00232F42">
        <w:rPr>
          <w:rStyle w:val="normaltextrun"/>
          <w:rFonts w:ascii="Arial" w:hAnsi="Arial" w:cs="Arial"/>
          <w:color w:val="000000"/>
          <w:shd w:val="clear" w:color="auto" w:fill="FFFFFF"/>
        </w:rPr>
        <w:t xml:space="preserve"> 103-19, del 26 de noviembre 2019, artículo XXIV.</w:t>
      </w:r>
    </w:p>
    <w:p w14:paraId="5FEC40CD" w14:textId="77777777" w:rsidR="00D45E66" w:rsidRPr="00232F42" w:rsidRDefault="00D45E66" w:rsidP="00D1170C">
      <w:pPr>
        <w:pStyle w:val="Prrafodelista"/>
        <w:widowControl/>
        <w:ind w:left="720"/>
        <w:contextualSpacing/>
        <w:rPr>
          <w:rStyle w:val="normaltextrun"/>
          <w:rFonts w:ascii="Arial" w:hAnsi="Arial" w:cs="Arial"/>
        </w:rPr>
      </w:pPr>
    </w:p>
    <w:p w14:paraId="683AE0F1" w14:textId="3F5A5998" w:rsidR="00A00C92" w:rsidRPr="00232F42" w:rsidRDefault="00A00C92" w:rsidP="00D1170C">
      <w:pPr>
        <w:pStyle w:val="Prrafodelista"/>
        <w:widowControl/>
        <w:numPr>
          <w:ilvl w:val="0"/>
          <w:numId w:val="23"/>
        </w:numPr>
        <w:contextualSpacing/>
        <w:rPr>
          <w:rStyle w:val="normaltextrun"/>
          <w:rFonts w:ascii="Arial" w:hAnsi="Arial" w:cs="Arial"/>
          <w:color w:val="000000"/>
          <w:shd w:val="clear" w:color="auto" w:fill="FFFFFF"/>
        </w:rPr>
      </w:pPr>
      <w:r w:rsidRPr="00232F42">
        <w:rPr>
          <w:rStyle w:val="normaltextrun"/>
          <w:rFonts w:ascii="Arial" w:hAnsi="Arial" w:cs="Arial"/>
          <w:color w:val="000000"/>
          <w:shd w:val="clear" w:color="auto" w:fill="FFFFFF"/>
        </w:rPr>
        <w:t>Actualización del Modelo de priorización de procesos (continuidad)</w:t>
      </w:r>
      <w:r w:rsidR="00C6219A" w:rsidRPr="00232F42">
        <w:rPr>
          <w:rStyle w:val="normaltextrun"/>
          <w:rFonts w:ascii="Arial" w:hAnsi="Arial" w:cs="Arial"/>
          <w:color w:val="000000"/>
          <w:shd w:val="clear" w:color="auto" w:fill="FFFFFF"/>
        </w:rPr>
        <w:t>: E</w:t>
      </w:r>
      <w:r w:rsidR="00E77EC0">
        <w:rPr>
          <w:rStyle w:val="normaltextrun"/>
          <w:rFonts w:ascii="Arial" w:hAnsi="Arial" w:cs="Arial"/>
          <w:color w:val="000000"/>
          <w:shd w:val="clear" w:color="auto" w:fill="FFFFFF"/>
        </w:rPr>
        <w:t>ste</w:t>
      </w:r>
      <w:r w:rsidR="00C6219A" w:rsidRPr="00232F42">
        <w:rPr>
          <w:rStyle w:val="normaltextrun"/>
          <w:rFonts w:ascii="Arial" w:hAnsi="Arial" w:cs="Arial"/>
          <w:color w:val="000000"/>
          <w:shd w:val="clear" w:color="auto" w:fill="FFFFFF"/>
        </w:rPr>
        <w:t xml:space="preserve"> modelo corresponde a una herramienta requerida para determinar la lista de procesos y servicios institucionales que resultan críticos y para los cuales se deben establecer planes de continuidad. La actualización se basó </w:t>
      </w:r>
      <w:r w:rsidR="00A60A01" w:rsidRPr="00232F42">
        <w:rPr>
          <w:rStyle w:val="normaltextrun"/>
          <w:rFonts w:ascii="Arial" w:hAnsi="Arial" w:cs="Arial"/>
          <w:color w:val="000000"/>
          <w:shd w:val="clear" w:color="auto" w:fill="FFFFFF"/>
        </w:rPr>
        <w:t xml:space="preserve">en la experiencia de creación del BIA institucional vigente. </w:t>
      </w:r>
    </w:p>
    <w:p w14:paraId="0C73350F" w14:textId="41E092D5" w:rsidR="00A60A01" w:rsidRPr="00232F42" w:rsidRDefault="00A60A01" w:rsidP="00D1170C">
      <w:pPr>
        <w:spacing w:after="0" w:line="240" w:lineRule="auto"/>
        <w:jc w:val="both"/>
        <w:rPr>
          <w:rFonts w:ascii="Arial" w:hAnsi="Arial" w:cs="Arial"/>
          <w:lang w:eastAsia="es-CR"/>
        </w:rPr>
      </w:pPr>
    </w:p>
    <w:p w14:paraId="5F6DCC5E" w14:textId="743B8619" w:rsidR="00A60A01" w:rsidRPr="00232F42" w:rsidRDefault="00A60A01" w:rsidP="00D1170C">
      <w:pPr>
        <w:spacing w:after="0" w:line="240" w:lineRule="auto"/>
        <w:jc w:val="both"/>
        <w:rPr>
          <w:rFonts w:ascii="Arial" w:hAnsi="Arial" w:cs="Arial"/>
          <w:lang w:eastAsia="es-CR"/>
        </w:rPr>
      </w:pPr>
      <w:r w:rsidRPr="00232F42">
        <w:rPr>
          <w:rFonts w:ascii="Arial" w:hAnsi="Arial" w:cs="Arial"/>
          <w:lang w:eastAsia="es-CR"/>
        </w:rPr>
        <w:t xml:space="preserve">Es importante aclarar que estos insumos serán empleados para la actualización </w:t>
      </w:r>
      <w:r w:rsidRPr="00232F42">
        <w:rPr>
          <w:rFonts w:ascii="Arial" w:hAnsi="Arial" w:cs="Arial"/>
          <w:lang w:eastAsia="es-CR"/>
        </w:rPr>
        <w:t>del Análisis de Impacto al Servicio (BIA) institucional</w:t>
      </w:r>
      <w:r w:rsidRPr="00232F42">
        <w:rPr>
          <w:rFonts w:ascii="Arial" w:hAnsi="Arial" w:cs="Arial"/>
          <w:lang w:eastAsia="es-CR"/>
        </w:rPr>
        <w:t xml:space="preserve">, que se tiene previsto para realizar durante el segundo semestre del periodo 2023. </w:t>
      </w:r>
    </w:p>
    <w:p w14:paraId="6C54334C" w14:textId="77777777" w:rsidR="00C6219A" w:rsidRPr="00232F42" w:rsidRDefault="00C6219A" w:rsidP="00D1170C">
      <w:pPr>
        <w:pStyle w:val="Prrafodelista"/>
        <w:ind w:left="1080"/>
        <w:rPr>
          <w:rFonts w:ascii="Arial" w:hAnsi="Arial" w:cs="Arial"/>
          <w:lang w:eastAsia="es-CR"/>
        </w:rPr>
      </w:pPr>
    </w:p>
    <w:p w14:paraId="2E9983F5" w14:textId="77777777" w:rsidR="00A00C92" w:rsidRPr="00232F42" w:rsidRDefault="00A00C92" w:rsidP="00D1170C">
      <w:pPr>
        <w:pStyle w:val="Prrafodelista"/>
        <w:widowControl/>
        <w:numPr>
          <w:ilvl w:val="0"/>
          <w:numId w:val="18"/>
        </w:numPr>
        <w:autoSpaceDE/>
        <w:autoSpaceDN/>
        <w:adjustRightInd/>
        <w:contextualSpacing/>
        <w:rPr>
          <w:rFonts w:ascii="Arial" w:hAnsi="Arial" w:cs="Arial"/>
          <w:b/>
          <w:bCs/>
          <w:lang w:eastAsia="es-CR"/>
        </w:rPr>
      </w:pPr>
      <w:r w:rsidRPr="00232F42">
        <w:rPr>
          <w:rFonts w:ascii="Arial" w:hAnsi="Arial" w:cs="Arial"/>
          <w:b/>
          <w:bCs/>
          <w:lang w:eastAsia="es-CR"/>
        </w:rPr>
        <w:t>Seguimiento a las estrategias de corto plazo</w:t>
      </w:r>
    </w:p>
    <w:p w14:paraId="52682020" w14:textId="77777777" w:rsidR="00A00C92" w:rsidRPr="00232F42" w:rsidRDefault="00A00C92" w:rsidP="00D1170C">
      <w:pPr>
        <w:pStyle w:val="Prrafodelista"/>
        <w:ind w:left="1080"/>
        <w:rPr>
          <w:rFonts w:ascii="Arial" w:hAnsi="Arial" w:cs="Arial"/>
          <w:lang w:eastAsia="es-CR"/>
        </w:rPr>
      </w:pPr>
    </w:p>
    <w:p w14:paraId="7FA54875" w14:textId="082C03A0" w:rsidR="00A00C92" w:rsidRDefault="00897944" w:rsidP="00D1170C">
      <w:pPr>
        <w:spacing w:after="0" w:line="240" w:lineRule="auto"/>
        <w:jc w:val="both"/>
        <w:rPr>
          <w:rFonts w:ascii="Arial" w:hAnsi="Arial" w:cs="Arial"/>
          <w:lang w:eastAsia="es-CR"/>
        </w:rPr>
      </w:pPr>
      <w:r w:rsidRPr="00232F42">
        <w:rPr>
          <w:rFonts w:ascii="Arial" w:hAnsi="Arial" w:cs="Arial"/>
          <w:lang w:eastAsia="es-CR"/>
        </w:rPr>
        <w:t xml:space="preserve">Durante el periodo 2022, se realizaron las siguientes acciones como parte de las estrategias de corto plazo para aplicar el Plan de Continuidad de Servicios Institucionales: </w:t>
      </w:r>
    </w:p>
    <w:p w14:paraId="1B93B7B7" w14:textId="77777777" w:rsidR="00E77EC0" w:rsidRPr="00232F42" w:rsidRDefault="00E77EC0" w:rsidP="00D1170C">
      <w:pPr>
        <w:spacing w:after="0" w:line="240" w:lineRule="auto"/>
        <w:jc w:val="both"/>
        <w:rPr>
          <w:rFonts w:ascii="Arial" w:hAnsi="Arial" w:cs="Arial"/>
          <w:lang w:eastAsia="es-CR"/>
        </w:rPr>
      </w:pPr>
    </w:p>
    <w:p w14:paraId="02D9B2BC" w14:textId="5BC6CE07" w:rsidR="00A00C92" w:rsidRDefault="00897944" w:rsidP="00E77EC0">
      <w:pPr>
        <w:pStyle w:val="Prrafodelista"/>
        <w:widowControl/>
        <w:numPr>
          <w:ilvl w:val="0"/>
          <w:numId w:val="21"/>
        </w:numPr>
        <w:ind w:left="709" w:hanging="294"/>
        <w:contextualSpacing/>
        <w:rPr>
          <w:rFonts w:ascii="Arial" w:hAnsi="Arial" w:cs="Arial"/>
          <w:lang w:eastAsia="es-CR"/>
        </w:rPr>
      </w:pPr>
      <w:r w:rsidRPr="00232F42">
        <w:rPr>
          <w:rFonts w:ascii="Arial" w:hAnsi="Arial" w:cs="Arial"/>
          <w:lang w:eastAsia="es-CR"/>
        </w:rPr>
        <w:t xml:space="preserve">Se realizaron talleres y reuniones con diferentes oficinas para analizar </w:t>
      </w:r>
      <w:r w:rsidR="00141B44" w:rsidRPr="00232F42">
        <w:rPr>
          <w:rFonts w:ascii="Arial" w:hAnsi="Arial" w:cs="Arial"/>
          <w:lang w:eastAsia="es-CR"/>
        </w:rPr>
        <w:t xml:space="preserve">la elaboración de planes de continuidad ante el escenario de indisponibilidad tecnológica total, con el fin de preparar a la institución ante un eventual ataque cibernético y que inhabilite la plataforma tecnológica. </w:t>
      </w:r>
    </w:p>
    <w:p w14:paraId="74DADAF3" w14:textId="77777777" w:rsidR="00E77EC0" w:rsidRPr="00232F42" w:rsidRDefault="00E77EC0" w:rsidP="00E77EC0">
      <w:pPr>
        <w:pStyle w:val="Prrafodelista"/>
        <w:widowControl/>
        <w:ind w:left="709"/>
        <w:contextualSpacing/>
        <w:rPr>
          <w:rFonts w:ascii="Arial" w:hAnsi="Arial" w:cs="Arial"/>
          <w:lang w:eastAsia="es-CR"/>
        </w:rPr>
      </w:pPr>
    </w:p>
    <w:p w14:paraId="60C49896" w14:textId="0A996FA2" w:rsidR="00804214" w:rsidRPr="00232F42" w:rsidRDefault="00141B44" w:rsidP="00E77EC0">
      <w:pPr>
        <w:pStyle w:val="Default"/>
        <w:numPr>
          <w:ilvl w:val="0"/>
          <w:numId w:val="24"/>
        </w:numPr>
        <w:ind w:left="709" w:hanging="294"/>
        <w:jc w:val="both"/>
        <w:rPr>
          <w:sz w:val="22"/>
          <w:szCs w:val="22"/>
          <w:lang w:eastAsia="es-CR"/>
        </w:rPr>
      </w:pPr>
      <w:r w:rsidRPr="00232F42">
        <w:rPr>
          <w:sz w:val="22"/>
          <w:szCs w:val="22"/>
          <w:lang w:eastAsia="es-CR"/>
        </w:rPr>
        <w:lastRenderedPageBreak/>
        <w:t xml:space="preserve">Se actualizó el Plan de Gestión de Crisis del Poder Judicial, el cual fue conocido y aprobado por el Comité Técnico de Continuidad del Servicio en la sesión 02-2022 del </w:t>
      </w:r>
      <w:r w:rsidRPr="00232F42">
        <w:rPr>
          <w:sz w:val="22"/>
          <w:szCs w:val="22"/>
        </w:rPr>
        <w:t>27 de setiembre de 2022, artículo I</w:t>
      </w:r>
      <w:r w:rsidRPr="00232F42">
        <w:rPr>
          <w:sz w:val="22"/>
          <w:szCs w:val="22"/>
        </w:rPr>
        <w:t xml:space="preserve">; y aprobado por el </w:t>
      </w:r>
      <w:r w:rsidRPr="00232F42">
        <w:rPr>
          <w:rFonts w:eastAsia="Calibri"/>
          <w:sz w:val="22"/>
          <w:szCs w:val="22"/>
          <w:lang w:val="es-CR" w:eastAsia="es-CR"/>
        </w:rPr>
        <w:t xml:space="preserve">Consejo Superior </w:t>
      </w:r>
      <w:r w:rsidRPr="00232F42">
        <w:rPr>
          <w:rFonts w:eastAsia="Calibri"/>
          <w:sz w:val="22"/>
          <w:szCs w:val="22"/>
          <w:lang w:val="es-CR" w:eastAsia="es-CR"/>
        </w:rPr>
        <w:t xml:space="preserve">en la sesión </w:t>
      </w:r>
      <w:r w:rsidRPr="00232F42">
        <w:rPr>
          <w:rFonts w:eastAsia="Calibri"/>
          <w:sz w:val="22"/>
          <w:szCs w:val="22"/>
          <w:lang w:val="es-CR" w:eastAsia="es-CR"/>
        </w:rPr>
        <w:t>número 87-2022, celebrada el 6 de octubre del 2022, artículo XXIV</w:t>
      </w:r>
      <w:r w:rsidRPr="00232F42">
        <w:rPr>
          <w:rFonts w:eastAsia="Calibri"/>
          <w:sz w:val="22"/>
          <w:szCs w:val="22"/>
          <w:lang w:val="es-CR" w:eastAsia="es-CR"/>
        </w:rPr>
        <w:t>.</w:t>
      </w:r>
    </w:p>
    <w:p w14:paraId="3B5C5A5E" w14:textId="77777777" w:rsidR="00D45E66" w:rsidRPr="00232F42" w:rsidRDefault="00D45E66" w:rsidP="00E77EC0">
      <w:pPr>
        <w:pStyle w:val="Default"/>
        <w:ind w:left="709" w:hanging="294"/>
        <w:jc w:val="both"/>
        <w:rPr>
          <w:sz w:val="22"/>
          <w:szCs w:val="22"/>
          <w:lang w:eastAsia="es-CR"/>
        </w:rPr>
      </w:pPr>
    </w:p>
    <w:p w14:paraId="52613AB5" w14:textId="404058B6" w:rsidR="001E1CF6" w:rsidRPr="00232F42" w:rsidRDefault="00141B44" w:rsidP="00E77EC0">
      <w:pPr>
        <w:pStyle w:val="Default"/>
        <w:numPr>
          <w:ilvl w:val="0"/>
          <w:numId w:val="24"/>
        </w:numPr>
        <w:ind w:left="709" w:hanging="294"/>
        <w:jc w:val="both"/>
        <w:rPr>
          <w:sz w:val="22"/>
          <w:szCs w:val="22"/>
          <w:lang w:eastAsia="es-CR"/>
        </w:rPr>
      </w:pPr>
      <w:r w:rsidRPr="00232F42">
        <w:rPr>
          <w:sz w:val="22"/>
          <w:szCs w:val="22"/>
          <w:lang w:eastAsia="es-CR"/>
        </w:rPr>
        <w:t>E</w:t>
      </w:r>
      <w:r w:rsidR="00804214" w:rsidRPr="00232F42">
        <w:rPr>
          <w:sz w:val="22"/>
          <w:szCs w:val="22"/>
          <w:lang w:eastAsia="es-CR"/>
        </w:rPr>
        <w:t xml:space="preserve">n relación con el </w:t>
      </w:r>
      <w:r w:rsidR="00804214" w:rsidRPr="00232F42">
        <w:rPr>
          <w:sz w:val="22"/>
          <w:szCs w:val="22"/>
          <w:lang w:eastAsia="es-CR"/>
        </w:rPr>
        <w:t>Plan de Gestión de Crisis del Poder Judicial</w:t>
      </w:r>
      <w:r w:rsidR="00804214" w:rsidRPr="00232F42">
        <w:rPr>
          <w:sz w:val="22"/>
          <w:szCs w:val="22"/>
          <w:lang w:eastAsia="es-CR"/>
        </w:rPr>
        <w:t xml:space="preserve"> actualizado, se realizaron oficios de comunicación a las oficinas implicadas en la gestión de las emergencias y las crisis,</w:t>
      </w:r>
      <w:r w:rsidR="001E1CF6" w:rsidRPr="00232F42">
        <w:rPr>
          <w:sz w:val="22"/>
          <w:szCs w:val="22"/>
          <w:lang w:eastAsia="es-CR"/>
        </w:rPr>
        <w:t xml:space="preserve"> según el siguiente detalle: </w:t>
      </w:r>
    </w:p>
    <w:p w14:paraId="7F982391" w14:textId="77777777" w:rsidR="00D45E66" w:rsidRPr="00232F42" w:rsidRDefault="00D45E66" w:rsidP="00D1170C">
      <w:pPr>
        <w:pStyle w:val="Default"/>
        <w:ind w:left="1080"/>
        <w:jc w:val="both"/>
        <w:rPr>
          <w:sz w:val="22"/>
          <w:szCs w:val="22"/>
          <w:lang w:eastAsia="es-CR"/>
        </w:rPr>
      </w:pPr>
    </w:p>
    <w:p w14:paraId="1F24263A" w14:textId="77777777" w:rsidR="001E1CF6" w:rsidRPr="00232F42" w:rsidRDefault="001E1CF6" w:rsidP="00D1170C">
      <w:pPr>
        <w:pStyle w:val="Prrafodelista"/>
        <w:numPr>
          <w:ilvl w:val="1"/>
          <w:numId w:val="24"/>
        </w:numPr>
        <w:rPr>
          <w:rFonts w:ascii="Arial" w:hAnsi="Arial" w:cs="Arial"/>
          <w:color w:val="000000"/>
          <w:lang w:eastAsia="es-CR"/>
        </w:rPr>
      </w:pPr>
      <w:r w:rsidRPr="00232F42">
        <w:rPr>
          <w:rFonts w:ascii="Arial" w:hAnsi="Arial" w:cs="Arial"/>
          <w:color w:val="000000"/>
          <w:lang w:eastAsia="es-CR"/>
        </w:rPr>
        <w:t>Los siguientes oficios fueron remitidos a los Consejos de Administración:</w:t>
      </w:r>
    </w:p>
    <w:p w14:paraId="48DB3039" w14:textId="77777777" w:rsidR="001E1CF6" w:rsidRPr="00232F42" w:rsidRDefault="001E1CF6" w:rsidP="00D1170C">
      <w:pPr>
        <w:pStyle w:val="Prrafodelista"/>
        <w:ind w:left="720"/>
        <w:rPr>
          <w:rFonts w:ascii="Arial" w:hAnsi="Arial" w:cs="Arial"/>
          <w:color w:val="000000"/>
          <w:lang w:eastAsia="es-CR"/>
        </w:rPr>
      </w:pPr>
    </w:p>
    <w:p w14:paraId="1BD5DA8B"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20-DE-SGCS-2022_Consejo de Administración Cartago</w:t>
      </w:r>
    </w:p>
    <w:p w14:paraId="762DC62F"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21-DE-SGCS-2022_Consejo de Administración Quepos</w:t>
      </w:r>
    </w:p>
    <w:p w14:paraId="5518E20C"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22-DE-SGCS-2022_Consejo de Administración San Carlos</w:t>
      </w:r>
    </w:p>
    <w:p w14:paraId="36A4D2A2"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23-DE-SGCS-2022_Consejo de Administración San Ramón</w:t>
      </w:r>
    </w:p>
    <w:p w14:paraId="6C315662"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24-DE-SGCS-2022_Consejo de Administración Santa Cruz</w:t>
      </w:r>
    </w:p>
    <w:p w14:paraId="3BCBDD05"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25-DE-SGCS-2022_Consejo de Administración Turrialba</w:t>
      </w:r>
    </w:p>
    <w:p w14:paraId="16EAE68E"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26-DE-SGCS-2022_Consejo de Administración San José</w:t>
      </w:r>
    </w:p>
    <w:p w14:paraId="4C9B91FA"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27-DE-SGCS-2022_Consejo de Administración Sarapiquí</w:t>
      </w:r>
    </w:p>
    <w:p w14:paraId="073C0D19"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28-DE-SGCS-2022_Consejo de Administración Goicoechea</w:t>
      </w:r>
    </w:p>
    <w:p w14:paraId="25CF336D"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29-DE-SGCS-2022_Consejo de Administración Alajuela</w:t>
      </w:r>
    </w:p>
    <w:p w14:paraId="18F4B10B"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30-DE-SGCS-2022_Consejo de Administración Pococí</w:t>
      </w:r>
    </w:p>
    <w:p w14:paraId="7E38C1AB"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31-DE-SGCS-2022_Consejo de Administración Golfito</w:t>
      </w:r>
    </w:p>
    <w:p w14:paraId="626AB2AF"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32-DE-SGCS-2022_Consejo de Administración Corredores</w:t>
      </w:r>
    </w:p>
    <w:p w14:paraId="3255BD44"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33-DE-SGCS-2022_Consejo de Administración Grecia</w:t>
      </w:r>
    </w:p>
    <w:p w14:paraId="1E4A9D71"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34-DE-SGCS-2022_Consejo de Administración Heredia</w:t>
      </w:r>
    </w:p>
    <w:p w14:paraId="2F86B352"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35-DE-SGCS-2022_Consejo de Administración Liberia</w:t>
      </w:r>
    </w:p>
    <w:p w14:paraId="5D9A1E43"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36-DE-SGCS-2022_Consejo de Administración Limón</w:t>
      </w:r>
    </w:p>
    <w:p w14:paraId="7C87E97F"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37-DE-SGCS-2022_Consejo de Administración Nicoya</w:t>
      </w:r>
    </w:p>
    <w:p w14:paraId="0515A254"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38-DE-SGCS-2022_Consejo de Administración Osa</w:t>
      </w:r>
    </w:p>
    <w:p w14:paraId="2A01274A"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39-DE-SGCS-2022_Consejo de Administración Pérez Zeledón</w:t>
      </w:r>
    </w:p>
    <w:p w14:paraId="094D1342"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40-DE-SGCS-2022_Consejo de Administración Puntarenas</w:t>
      </w:r>
    </w:p>
    <w:p w14:paraId="6CE8887E" w14:textId="77777777" w:rsidR="001E1CF6" w:rsidRPr="00232F42" w:rsidRDefault="001E1CF6" w:rsidP="00D1170C">
      <w:pPr>
        <w:pStyle w:val="Prrafodelista"/>
        <w:ind w:left="720"/>
        <w:rPr>
          <w:rFonts w:ascii="Arial" w:hAnsi="Arial" w:cs="Arial"/>
          <w:color w:val="000000"/>
          <w:lang w:eastAsia="es-CR"/>
        </w:rPr>
      </w:pPr>
    </w:p>
    <w:p w14:paraId="2FC9287C" w14:textId="77777777" w:rsidR="001E1CF6" w:rsidRPr="00232F42" w:rsidRDefault="001E1CF6" w:rsidP="00D1170C">
      <w:pPr>
        <w:pStyle w:val="Prrafodelista"/>
        <w:numPr>
          <w:ilvl w:val="1"/>
          <w:numId w:val="24"/>
        </w:numPr>
        <w:rPr>
          <w:rFonts w:ascii="Arial" w:hAnsi="Arial" w:cs="Arial"/>
          <w:color w:val="000000"/>
          <w:lang w:eastAsia="es-CR"/>
        </w:rPr>
      </w:pPr>
      <w:r w:rsidRPr="00232F42">
        <w:rPr>
          <w:rFonts w:ascii="Arial" w:hAnsi="Arial" w:cs="Arial"/>
          <w:color w:val="000000"/>
          <w:lang w:eastAsia="es-CR"/>
        </w:rPr>
        <w:t xml:space="preserve">Además, se remitieron los siguientes oficios a oficinas responsables en la gestión de emergencias: </w:t>
      </w:r>
    </w:p>
    <w:p w14:paraId="5322E74D" w14:textId="77777777" w:rsidR="001E1CF6" w:rsidRPr="00232F42" w:rsidRDefault="001E1CF6" w:rsidP="00D1170C">
      <w:pPr>
        <w:pStyle w:val="Prrafodelista"/>
        <w:ind w:left="720"/>
        <w:rPr>
          <w:rFonts w:ascii="Arial" w:hAnsi="Arial" w:cs="Arial"/>
          <w:color w:val="000000"/>
          <w:lang w:eastAsia="es-CR"/>
        </w:rPr>
      </w:pPr>
    </w:p>
    <w:p w14:paraId="7D104F08"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42-DE-SGCS-2022_Depto de Seguridad</w:t>
      </w:r>
    </w:p>
    <w:p w14:paraId="75B4F2D8"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43-DE-SGCS-2022_Dirección de Gestión Humana (con copia al Subproceso de Salud Ocupacional y al Servicio de Salud para Empleados)</w:t>
      </w:r>
    </w:p>
    <w:p w14:paraId="39D53BEF"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44-DE-SGCS-2022_Dirección de Tecnología de Información y Comunicaciones</w:t>
      </w:r>
    </w:p>
    <w:p w14:paraId="44691637"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45-DE-SGCS-2022_Departamento de Servicios Generales</w:t>
      </w:r>
    </w:p>
    <w:p w14:paraId="0E862662" w14:textId="77777777" w:rsidR="001E1CF6" w:rsidRPr="00232F42" w:rsidRDefault="001E1CF6" w:rsidP="00D1170C">
      <w:pPr>
        <w:pStyle w:val="Prrafodelista"/>
        <w:numPr>
          <w:ilvl w:val="2"/>
          <w:numId w:val="24"/>
        </w:numPr>
        <w:rPr>
          <w:rFonts w:ascii="Arial" w:hAnsi="Arial" w:cs="Arial"/>
          <w:color w:val="000000"/>
          <w:lang w:eastAsia="es-CR"/>
        </w:rPr>
      </w:pPr>
      <w:r w:rsidRPr="00232F42">
        <w:rPr>
          <w:rFonts w:ascii="Arial" w:hAnsi="Arial" w:cs="Arial"/>
          <w:color w:val="000000"/>
          <w:lang w:eastAsia="es-CR"/>
        </w:rPr>
        <w:t>46-DE-SGCS-2022_Organismo de Investigación Judicial</w:t>
      </w:r>
    </w:p>
    <w:p w14:paraId="7DA25681" w14:textId="77777777" w:rsidR="00297D20" w:rsidRPr="00232F42" w:rsidRDefault="00297D20" w:rsidP="00D1170C">
      <w:pPr>
        <w:pStyle w:val="Prrafodelista"/>
        <w:widowControl/>
        <w:autoSpaceDE/>
        <w:autoSpaceDN/>
        <w:adjustRightInd/>
        <w:ind w:left="720"/>
        <w:contextualSpacing/>
        <w:rPr>
          <w:rFonts w:ascii="Arial" w:hAnsi="Arial" w:cs="Arial"/>
          <w:color w:val="000000"/>
          <w:lang w:eastAsia="es-CR"/>
        </w:rPr>
      </w:pPr>
    </w:p>
    <w:p w14:paraId="25DE6F57" w14:textId="68B4DD80" w:rsidR="001E1CF6" w:rsidRPr="00232F42" w:rsidRDefault="001E1CF6" w:rsidP="00D1170C">
      <w:pPr>
        <w:pStyle w:val="Prrafodelista"/>
        <w:widowControl/>
        <w:numPr>
          <w:ilvl w:val="0"/>
          <w:numId w:val="24"/>
        </w:numPr>
        <w:autoSpaceDE/>
        <w:autoSpaceDN/>
        <w:adjustRightInd/>
        <w:contextualSpacing/>
        <w:rPr>
          <w:rFonts w:ascii="Arial" w:hAnsi="Arial" w:cs="Arial"/>
          <w:color w:val="000000"/>
          <w:lang w:eastAsia="es-CR"/>
        </w:rPr>
      </w:pPr>
      <w:r w:rsidRPr="00232F42">
        <w:rPr>
          <w:rFonts w:ascii="Arial" w:hAnsi="Arial" w:cs="Arial"/>
          <w:color w:val="000000"/>
          <w:lang w:eastAsia="es-CR"/>
        </w:rPr>
        <w:lastRenderedPageBreak/>
        <w:t>Como parte de la estrategia de la concientización y capacitación en la aplicación en la Gestión de la Continuidad</w:t>
      </w:r>
      <w:r w:rsidRPr="00232F42">
        <w:rPr>
          <w:rFonts w:ascii="Arial" w:hAnsi="Arial" w:cs="Arial"/>
          <w:color w:val="000000"/>
          <w:lang w:eastAsia="es-CR"/>
        </w:rPr>
        <w:t xml:space="preserve"> y el Plan de Gestión de Crisis del Poder Judicial</w:t>
      </w:r>
      <w:r w:rsidRPr="00232F42">
        <w:rPr>
          <w:rFonts w:ascii="Arial" w:hAnsi="Arial" w:cs="Arial"/>
          <w:color w:val="000000"/>
          <w:lang w:eastAsia="es-CR"/>
        </w:rPr>
        <w:t>, se realizaron las siguientes reuniones</w:t>
      </w:r>
      <w:r w:rsidRPr="00232F42">
        <w:rPr>
          <w:rFonts w:ascii="Arial" w:hAnsi="Arial" w:cs="Arial"/>
          <w:color w:val="000000"/>
          <w:lang w:eastAsia="es-CR"/>
        </w:rPr>
        <w:t xml:space="preserve"> durante el año 2022</w:t>
      </w:r>
      <w:r w:rsidRPr="00232F42">
        <w:rPr>
          <w:rFonts w:ascii="Arial" w:hAnsi="Arial" w:cs="Arial"/>
          <w:color w:val="000000"/>
          <w:lang w:eastAsia="es-CR"/>
        </w:rPr>
        <w:t xml:space="preserve">: </w:t>
      </w:r>
    </w:p>
    <w:p w14:paraId="616229EE" w14:textId="77777777" w:rsidR="001E1CF6" w:rsidRPr="00232F42" w:rsidRDefault="001E1CF6" w:rsidP="00D1170C">
      <w:pPr>
        <w:pStyle w:val="Prrafodelista"/>
        <w:rPr>
          <w:rFonts w:ascii="Arial" w:hAnsi="Arial" w:cs="Arial"/>
          <w:lang w:eastAsia="es-CR"/>
        </w:rPr>
      </w:pPr>
    </w:p>
    <w:tbl>
      <w:tblPr>
        <w:tblStyle w:val="Tablaconcuadrcula"/>
        <w:tblW w:w="0" w:type="auto"/>
        <w:jc w:val="right"/>
        <w:tblLook w:val="04A0" w:firstRow="1" w:lastRow="0" w:firstColumn="1" w:lastColumn="0" w:noHBand="0" w:noVBand="1"/>
      </w:tblPr>
      <w:tblGrid>
        <w:gridCol w:w="4673"/>
        <w:gridCol w:w="2977"/>
      </w:tblGrid>
      <w:tr w:rsidR="001E1CF6" w:rsidRPr="00232F42" w14:paraId="08CF09F8" w14:textId="77777777" w:rsidTr="001E1CF6">
        <w:trPr>
          <w:jc w:val="right"/>
        </w:trPr>
        <w:tc>
          <w:tcPr>
            <w:tcW w:w="4673" w:type="dxa"/>
          </w:tcPr>
          <w:p w14:paraId="0DEF7AB0" w14:textId="77777777" w:rsidR="001E1CF6" w:rsidRPr="00232F42" w:rsidRDefault="001E1CF6" w:rsidP="00D1170C">
            <w:pPr>
              <w:pStyle w:val="Prrafodelista"/>
              <w:ind w:left="0"/>
              <w:jc w:val="center"/>
              <w:rPr>
                <w:rFonts w:ascii="Arial" w:hAnsi="Arial" w:cs="Arial"/>
                <w:b/>
                <w:bCs/>
                <w:lang w:eastAsia="es-CR"/>
              </w:rPr>
            </w:pPr>
            <w:r w:rsidRPr="00232F42">
              <w:rPr>
                <w:rFonts w:ascii="Arial" w:hAnsi="Arial" w:cs="Arial"/>
                <w:b/>
                <w:bCs/>
                <w:lang w:eastAsia="es-CR"/>
              </w:rPr>
              <w:t>Oficina o grupo colegiado</w:t>
            </w:r>
          </w:p>
        </w:tc>
        <w:tc>
          <w:tcPr>
            <w:tcW w:w="2977" w:type="dxa"/>
          </w:tcPr>
          <w:p w14:paraId="374262A4" w14:textId="77777777" w:rsidR="001E1CF6" w:rsidRPr="00232F42" w:rsidRDefault="001E1CF6" w:rsidP="00D1170C">
            <w:pPr>
              <w:pStyle w:val="Prrafodelista"/>
              <w:ind w:left="0"/>
              <w:jc w:val="center"/>
              <w:rPr>
                <w:rFonts w:ascii="Arial" w:hAnsi="Arial" w:cs="Arial"/>
                <w:b/>
                <w:bCs/>
                <w:lang w:eastAsia="es-CR"/>
              </w:rPr>
            </w:pPr>
            <w:r w:rsidRPr="00232F42">
              <w:rPr>
                <w:rFonts w:ascii="Arial" w:hAnsi="Arial" w:cs="Arial"/>
                <w:b/>
                <w:bCs/>
                <w:lang w:eastAsia="es-CR"/>
              </w:rPr>
              <w:t>Fecha</w:t>
            </w:r>
          </w:p>
        </w:tc>
      </w:tr>
      <w:tr w:rsidR="001E1CF6" w:rsidRPr="00232F42" w14:paraId="51579F95" w14:textId="77777777" w:rsidTr="001E1CF6">
        <w:trPr>
          <w:jc w:val="right"/>
        </w:trPr>
        <w:tc>
          <w:tcPr>
            <w:tcW w:w="4673" w:type="dxa"/>
          </w:tcPr>
          <w:p w14:paraId="09BE2126"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Reunión con Administraciones Regionales</w:t>
            </w:r>
          </w:p>
        </w:tc>
        <w:tc>
          <w:tcPr>
            <w:tcW w:w="2977" w:type="dxa"/>
          </w:tcPr>
          <w:p w14:paraId="5E0A6F2B"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14 de octubre de 2022</w:t>
            </w:r>
          </w:p>
        </w:tc>
      </w:tr>
      <w:tr w:rsidR="001E1CF6" w:rsidRPr="00232F42" w14:paraId="356A36F3" w14:textId="77777777" w:rsidTr="001E1CF6">
        <w:trPr>
          <w:jc w:val="right"/>
        </w:trPr>
        <w:tc>
          <w:tcPr>
            <w:tcW w:w="4673" w:type="dxa"/>
          </w:tcPr>
          <w:p w14:paraId="2992049A"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Consejo de Administración de Cartago</w:t>
            </w:r>
          </w:p>
        </w:tc>
        <w:tc>
          <w:tcPr>
            <w:tcW w:w="2977" w:type="dxa"/>
          </w:tcPr>
          <w:p w14:paraId="61C749E1"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26 de octubre de 2022</w:t>
            </w:r>
          </w:p>
        </w:tc>
      </w:tr>
      <w:tr w:rsidR="001E1CF6" w:rsidRPr="00232F42" w14:paraId="5FA6A416" w14:textId="77777777" w:rsidTr="001E1CF6">
        <w:trPr>
          <w:jc w:val="right"/>
        </w:trPr>
        <w:tc>
          <w:tcPr>
            <w:tcW w:w="4673" w:type="dxa"/>
          </w:tcPr>
          <w:p w14:paraId="46CAC592"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Consejo de Administración de Quepos</w:t>
            </w:r>
          </w:p>
        </w:tc>
        <w:tc>
          <w:tcPr>
            <w:tcW w:w="2977" w:type="dxa"/>
          </w:tcPr>
          <w:p w14:paraId="6C0A3BD7"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10 de noviembre de 2022</w:t>
            </w:r>
          </w:p>
        </w:tc>
      </w:tr>
      <w:tr w:rsidR="001E1CF6" w:rsidRPr="00232F42" w14:paraId="736FBF6C" w14:textId="77777777" w:rsidTr="001E1CF6">
        <w:trPr>
          <w:jc w:val="right"/>
        </w:trPr>
        <w:tc>
          <w:tcPr>
            <w:tcW w:w="4673" w:type="dxa"/>
          </w:tcPr>
          <w:p w14:paraId="16F1B8EF"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Consejo de Administración de Puntarenas</w:t>
            </w:r>
          </w:p>
        </w:tc>
        <w:tc>
          <w:tcPr>
            <w:tcW w:w="2977" w:type="dxa"/>
          </w:tcPr>
          <w:p w14:paraId="5250739A"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24 de noviembre de 2022</w:t>
            </w:r>
          </w:p>
        </w:tc>
      </w:tr>
      <w:tr w:rsidR="001E1CF6" w:rsidRPr="00232F42" w14:paraId="1E984852" w14:textId="77777777" w:rsidTr="001E1CF6">
        <w:trPr>
          <w:jc w:val="right"/>
        </w:trPr>
        <w:tc>
          <w:tcPr>
            <w:tcW w:w="4673" w:type="dxa"/>
          </w:tcPr>
          <w:p w14:paraId="210F8254" w14:textId="0D3CE558" w:rsidR="001E1CF6" w:rsidRPr="00232F42" w:rsidRDefault="00E77EC0" w:rsidP="00D1170C">
            <w:pPr>
              <w:pStyle w:val="Prrafodelista"/>
              <w:ind w:left="0"/>
              <w:rPr>
                <w:rFonts w:ascii="Arial" w:hAnsi="Arial" w:cs="Arial"/>
                <w:lang w:eastAsia="es-CR"/>
              </w:rPr>
            </w:pPr>
            <w:r>
              <w:rPr>
                <w:rFonts w:ascii="Arial" w:hAnsi="Arial" w:cs="Arial"/>
                <w:lang w:eastAsia="es-CR"/>
              </w:rPr>
              <w:t>Segunda r</w:t>
            </w:r>
            <w:r w:rsidR="001E1CF6" w:rsidRPr="00232F42">
              <w:rPr>
                <w:rFonts w:ascii="Arial" w:hAnsi="Arial" w:cs="Arial"/>
                <w:lang w:eastAsia="es-CR"/>
              </w:rPr>
              <w:t>eunión con Administraciones Regionales</w:t>
            </w:r>
          </w:p>
        </w:tc>
        <w:tc>
          <w:tcPr>
            <w:tcW w:w="2977" w:type="dxa"/>
          </w:tcPr>
          <w:p w14:paraId="6B07A029"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30 de noviembre de 2022</w:t>
            </w:r>
          </w:p>
        </w:tc>
      </w:tr>
      <w:tr w:rsidR="001E1CF6" w:rsidRPr="00232F42" w14:paraId="6F1B6996" w14:textId="77777777" w:rsidTr="001E1CF6">
        <w:trPr>
          <w:jc w:val="right"/>
        </w:trPr>
        <w:tc>
          <w:tcPr>
            <w:tcW w:w="4673" w:type="dxa"/>
          </w:tcPr>
          <w:p w14:paraId="531B3C58"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Consejo de Administración de Alajuela</w:t>
            </w:r>
          </w:p>
        </w:tc>
        <w:tc>
          <w:tcPr>
            <w:tcW w:w="2977" w:type="dxa"/>
          </w:tcPr>
          <w:p w14:paraId="56E6CB8B"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14 de diciembre de 2022</w:t>
            </w:r>
          </w:p>
        </w:tc>
      </w:tr>
      <w:tr w:rsidR="001E1CF6" w:rsidRPr="00232F42" w14:paraId="701BE424" w14:textId="77777777" w:rsidTr="001E1CF6">
        <w:trPr>
          <w:jc w:val="right"/>
        </w:trPr>
        <w:tc>
          <w:tcPr>
            <w:tcW w:w="4673" w:type="dxa"/>
          </w:tcPr>
          <w:p w14:paraId="09AE9462"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Oficina de Defensa Civil de la Víctima</w:t>
            </w:r>
          </w:p>
        </w:tc>
        <w:tc>
          <w:tcPr>
            <w:tcW w:w="2977" w:type="dxa"/>
          </w:tcPr>
          <w:p w14:paraId="097F34DE"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13 de diciembre de 2022</w:t>
            </w:r>
          </w:p>
        </w:tc>
      </w:tr>
      <w:tr w:rsidR="001E1CF6" w:rsidRPr="00232F42" w14:paraId="19F9EDDF" w14:textId="77777777" w:rsidTr="001E1CF6">
        <w:trPr>
          <w:jc w:val="right"/>
        </w:trPr>
        <w:tc>
          <w:tcPr>
            <w:tcW w:w="4673" w:type="dxa"/>
          </w:tcPr>
          <w:p w14:paraId="790C1B75"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Subproceso de Salud Ocupacional</w:t>
            </w:r>
          </w:p>
        </w:tc>
        <w:tc>
          <w:tcPr>
            <w:tcW w:w="2977" w:type="dxa"/>
          </w:tcPr>
          <w:p w14:paraId="60864460" w14:textId="77777777" w:rsidR="001E1CF6" w:rsidRPr="00232F42" w:rsidRDefault="001E1CF6" w:rsidP="00D1170C">
            <w:pPr>
              <w:pStyle w:val="Prrafodelista"/>
              <w:ind w:left="0"/>
              <w:rPr>
                <w:rFonts w:ascii="Arial" w:hAnsi="Arial" w:cs="Arial"/>
                <w:lang w:eastAsia="es-CR"/>
              </w:rPr>
            </w:pPr>
            <w:r w:rsidRPr="00232F42">
              <w:rPr>
                <w:rFonts w:ascii="Arial" w:hAnsi="Arial" w:cs="Arial"/>
                <w:lang w:eastAsia="es-CR"/>
              </w:rPr>
              <w:t>16 de diciembre de 2022</w:t>
            </w:r>
          </w:p>
        </w:tc>
      </w:tr>
    </w:tbl>
    <w:p w14:paraId="304B1501" w14:textId="77777777" w:rsidR="00A00C92" w:rsidRPr="00232F42" w:rsidRDefault="00A00C92" w:rsidP="00D1170C">
      <w:pPr>
        <w:pStyle w:val="Prrafodelista"/>
        <w:ind w:left="1080"/>
        <w:rPr>
          <w:rFonts w:ascii="Arial" w:hAnsi="Arial" w:cs="Arial"/>
          <w:lang w:eastAsia="es-CR"/>
        </w:rPr>
      </w:pPr>
    </w:p>
    <w:p w14:paraId="2CD4D936" w14:textId="4FEA1E5F" w:rsidR="00A00C92" w:rsidRPr="00232F42" w:rsidRDefault="001E1CF6" w:rsidP="00D1170C">
      <w:pPr>
        <w:pStyle w:val="Prrafodelista"/>
        <w:numPr>
          <w:ilvl w:val="0"/>
          <w:numId w:val="25"/>
        </w:numPr>
        <w:rPr>
          <w:rFonts w:ascii="Arial" w:hAnsi="Arial" w:cs="Arial"/>
          <w:color w:val="000000"/>
          <w:lang w:eastAsia="es-CR"/>
        </w:rPr>
      </w:pPr>
      <w:r w:rsidRPr="00232F42">
        <w:rPr>
          <w:rFonts w:ascii="Arial" w:hAnsi="Arial" w:cs="Arial"/>
          <w:color w:val="000000"/>
          <w:lang w:eastAsia="es-CR"/>
        </w:rPr>
        <w:t>Entre las acciones de corto plazo, e</w:t>
      </w:r>
      <w:r w:rsidRPr="00232F42">
        <w:rPr>
          <w:rFonts w:ascii="Arial" w:hAnsi="Arial" w:cs="Arial"/>
          <w:color w:val="000000"/>
          <w:lang w:eastAsia="es-CR"/>
        </w:rPr>
        <w:t>l Subproceso de Gestión de Continuidad del Servicio junto con el Departamento de Prensa y Comunicación elaboraron la campaña de sensibilización y de conocimiento del Sistema de Continuidad del Servicio del Poder Judicial. Para la primera campaña, se realizó una expectativa, la cual fue publicada en correo del Departamento de Prensa el miércoles 19 de octubre de 2022. En las siguientes cuatro semanas, se publicaron cuatro cápsulas informativas (una por semana), además se elaboró una guía que amplía la información de las cápsulas en PDF y un afiche para colocar en las pizarras informativas.</w:t>
      </w:r>
    </w:p>
    <w:p w14:paraId="7C9DC6AD" w14:textId="77777777" w:rsidR="00A00C92" w:rsidRPr="00232F42" w:rsidRDefault="00A00C92" w:rsidP="00D1170C">
      <w:pPr>
        <w:pStyle w:val="Prrafodelista"/>
        <w:ind w:left="1080"/>
        <w:rPr>
          <w:rFonts w:ascii="Arial" w:hAnsi="Arial" w:cs="Arial"/>
          <w:lang w:eastAsia="es-CR"/>
        </w:rPr>
      </w:pPr>
    </w:p>
    <w:p w14:paraId="4007F95B" w14:textId="210E64DE" w:rsidR="00A00C92" w:rsidRPr="00232F42" w:rsidRDefault="00297D20" w:rsidP="00D1170C">
      <w:pPr>
        <w:spacing w:after="0" w:line="240" w:lineRule="auto"/>
        <w:jc w:val="both"/>
        <w:rPr>
          <w:rFonts w:ascii="Arial" w:hAnsi="Arial" w:cs="Arial"/>
          <w:b/>
          <w:bCs/>
          <w:lang w:val="es-ES"/>
        </w:rPr>
      </w:pPr>
      <w:r w:rsidRPr="00232F42">
        <w:rPr>
          <w:rFonts w:ascii="Arial" w:hAnsi="Arial" w:cs="Arial"/>
          <w:b/>
          <w:bCs/>
          <w:lang w:val="es-ES"/>
        </w:rPr>
        <w:t xml:space="preserve">A manera de resumen de labores, </w:t>
      </w:r>
      <w:r w:rsidR="00D45E66" w:rsidRPr="00232F42">
        <w:rPr>
          <w:rFonts w:ascii="Arial" w:hAnsi="Arial" w:cs="Arial"/>
          <w:b/>
          <w:bCs/>
          <w:lang w:val="es-ES"/>
        </w:rPr>
        <w:t xml:space="preserve">para el periodo 2022 </w:t>
      </w:r>
      <w:r w:rsidRPr="00232F42">
        <w:rPr>
          <w:rFonts w:ascii="Arial" w:hAnsi="Arial" w:cs="Arial"/>
          <w:b/>
          <w:bCs/>
          <w:lang w:val="es-ES"/>
        </w:rPr>
        <w:t xml:space="preserve">se tiene el siguiente resultado: </w:t>
      </w:r>
    </w:p>
    <w:p w14:paraId="6A6D2161" w14:textId="77A67069" w:rsidR="00297D20" w:rsidRPr="00232F42" w:rsidRDefault="00297D20" w:rsidP="00D1170C">
      <w:pPr>
        <w:spacing w:after="0" w:line="240" w:lineRule="auto"/>
        <w:jc w:val="both"/>
        <w:rPr>
          <w:rFonts w:ascii="Arial" w:hAnsi="Arial" w:cs="Arial"/>
          <w:lang w:val="es-ES"/>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1"/>
        <w:gridCol w:w="1842"/>
        <w:gridCol w:w="1558"/>
      </w:tblGrid>
      <w:tr w:rsidR="00297D20" w:rsidRPr="00232F42" w14:paraId="7CF622B8" w14:textId="77777777" w:rsidTr="00D45E66">
        <w:trPr>
          <w:trHeight w:val="290"/>
          <w:jc w:val="center"/>
        </w:trPr>
        <w:tc>
          <w:tcPr>
            <w:tcW w:w="6091" w:type="dxa"/>
            <w:vMerge w:val="restart"/>
            <w:shd w:val="clear" w:color="auto" w:fill="F2F2F2"/>
            <w:vAlign w:val="center"/>
            <w:hideMark/>
          </w:tcPr>
          <w:p w14:paraId="751D1823"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Productos Entregables</w:t>
            </w:r>
          </w:p>
        </w:tc>
        <w:tc>
          <w:tcPr>
            <w:tcW w:w="3400" w:type="dxa"/>
            <w:gridSpan w:val="2"/>
            <w:shd w:val="clear" w:color="auto" w:fill="F2F2F2"/>
            <w:vAlign w:val="center"/>
            <w:hideMark/>
          </w:tcPr>
          <w:p w14:paraId="7833F976"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Estado del entregable</w:t>
            </w:r>
          </w:p>
        </w:tc>
      </w:tr>
      <w:tr w:rsidR="00297D20" w:rsidRPr="00232F42" w14:paraId="634E94D8" w14:textId="77777777" w:rsidTr="00D45E66">
        <w:trPr>
          <w:trHeight w:val="268"/>
          <w:jc w:val="center"/>
        </w:trPr>
        <w:tc>
          <w:tcPr>
            <w:tcW w:w="6091" w:type="dxa"/>
            <w:vMerge/>
            <w:shd w:val="clear" w:color="auto" w:fill="F2F2F2"/>
            <w:vAlign w:val="center"/>
          </w:tcPr>
          <w:p w14:paraId="099EDA9E" w14:textId="77777777" w:rsidR="00297D20" w:rsidRPr="00232F42" w:rsidRDefault="00297D20" w:rsidP="00D1170C">
            <w:pPr>
              <w:spacing w:after="0" w:line="240" w:lineRule="auto"/>
              <w:jc w:val="center"/>
              <w:rPr>
                <w:rFonts w:ascii="Arial" w:eastAsia="Times New Roman" w:hAnsi="Arial" w:cs="Arial"/>
                <w:color w:val="000000"/>
                <w:lang w:val="es-ES" w:eastAsia="es-CR"/>
              </w:rPr>
            </w:pPr>
          </w:p>
        </w:tc>
        <w:tc>
          <w:tcPr>
            <w:tcW w:w="1842" w:type="dxa"/>
            <w:shd w:val="clear" w:color="auto" w:fill="D9E2F3" w:themeFill="accent1" w:themeFillTint="33"/>
            <w:vAlign w:val="center"/>
          </w:tcPr>
          <w:p w14:paraId="2E3596EC"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Estado</w:t>
            </w:r>
          </w:p>
        </w:tc>
        <w:tc>
          <w:tcPr>
            <w:tcW w:w="1558" w:type="dxa"/>
            <w:shd w:val="clear" w:color="auto" w:fill="D9E2F3" w:themeFill="accent1" w:themeFillTint="33"/>
            <w:vAlign w:val="center"/>
          </w:tcPr>
          <w:p w14:paraId="58EBA610"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 de avance</w:t>
            </w:r>
          </w:p>
        </w:tc>
      </w:tr>
      <w:tr w:rsidR="00297D20" w:rsidRPr="00232F42" w14:paraId="7B24E875" w14:textId="77777777" w:rsidTr="00D45E66">
        <w:trPr>
          <w:trHeight w:val="340"/>
          <w:jc w:val="center"/>
        </w:trPr>
        <w:tc>
          <w:tcPr>
            <w:tcW w:w="6091" w:type="dxa"/>
            <w:shd w:val="clear" w:color="auto" w:fill="FFFFFF" w:themeFill="background1"/>
            <w:vAlign w:val="center"/>
          </w:tcPr>
          <w:p w14:paraId="58B104EC" w14:textId="5D71C1CF" w:rsidR="00297D20" w:rsidRPr="00232F42" w:rsidRDefault="00F85D06" w:rsidP="00D1170C">
            <w:pPr>
              <w:spacing w:after="0" w:line="240" w:lineRule="auto"/>
              <w:jc w:val="both"/>
              <w:rPr>
                <w:rFonts w:ascii="Arial" w:eastAsia="Times New Roman" w:hAnsi="Arial" w:cs="Arial"/>
                <w:color w:val="000000"/>
                <w:lang w:val="es-ES" w:eastAsia="es-CR"/>
              </w:rPr>
            </w:pPr>
            <w:r w:rsidRPr="00232F42">
              <w:rPr>
                <w:rFonts w:ascii="Arial" w:eastAsia="Times New Roman" w:hAnsi="Arial" w:cs="Arial"/>
                <w:color w:val="000000"/>
                <w:lang w:val="es-ES" w:eastAsia="es-CR"/>
              </w:rPr>
              <w:t>Documentación para la creación del Proyecto en el Portafolio institucional</w:t>
            </w:r>
            <w:r w:rsidRPr="00232F42">
              <w:rPr>
                <w:rFonts w:ascii="Arial" w:eastAsia="Times New Roman" w:hAnsi="Arial" w:cs="Arial"/>
                <w:color w:val="000000"/>
                <w:lang w:val="es-ES" w:eastAsia="es-CR"/>
              </w:rPr>
              <w:t xml:space="preserve"> (</w:t>
            </w:r>
            <w:r w:rsidR="00297D20" w:rsidRPr="00232F42">
              <w:rPr>
                <w:rFonts w:ascii="Arial" w:eastAsia="Times New Roman" w:hAnsi="Arial" w:cs="Arial"/>
                <w:color w:val="000000"/>
                <w:lang w:val="es-ES" w:eastAsia="es-CR"/>
              </w:rPr>
              <w:t>Informes de plan de gestión del proyecto</w:t>
            </w:r>
            <w:r w:rsidRPr="00232F42">
              <w:rPr>
                <w:rFonts w:ascii="Arial" w:eastAsia="Times New Roman" w:hAnsi="Arial" w:cs="Arial"/>
                <w:color w:val="000000"/>
                <w:lang w:val="es-ES" w:eastAsia="es-CR"/>
              </w:rPr>
              <w:t>)</w:t>
            </w:r>
          </w:p>
        </w:tc>
        <w:tc>
          <w:tcPr>
            <w:tcW w:w="1842" w:type="dxa"/>
            <w:shd w:val="clear" w:color="auto" w:fill="FFFFFF" w:themeFill="background1"/>
            <w:noWrap/>
            <w:vAlign w:val="center"/>
          </w:tcPr>
          <w:p w14:paraId="1A16C580" w14:textId="43CEFF2E"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Completado</w:t>
            </w:r>
          </w:p>
        </w:tc>
        <w:tc>
          <w:tcPr>
            <w:tcW w:w="1558" w:type="dxa"/>
            <w:shd w:val="clear" w:color="auto" w:fill="FFFFFF" w:themeFill="background1"/>
            <w:vAlign w:val="center"/>
          </w:tcPr>
          <w:p w14:paraId="76A38B53" w14:textId="6AA521CE"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100%</w:t>
            </w:r>
          </w:p>
        </w:tc>
      </w:tr>
      <w:tr w:rsidR="00297D20" w:rsidRPr="00232F42" w14:paraId="1961B1E0" w14:textId="77777777" w:rsidTr="00D45E66">
        <w:trPr>
          <w:trHeight w:val="340"/>
          <w:jc w:val="center"/>
        </w:trPr>
        <w:tc>
          <w:tcPr>
            <w:tcW w:w="6091" w:type="dxa"/>
            <w:shd w:val="clear" w:color="auto" w:fill="FFFFFF" w:themeFill="background1"/>
            <w:vAlign w:val="center"/>
          </w:tcPr>
          <w:p w14:paraId="0264365F" w14:textId="6E70FF1A" w:rsidR="00297D20" w:rsidRPr="00232F42" w:rsidRDefault="00297D20" w:rsidP="00D1170C">
            <w:pPr>
              <w:spacing w:after="0" w:line="240" w:lineRule="auto"/>
              <w:jc w:val="both"/>
              <w:rPr>
                <w:rFonts w:ascii="Arial" w:eastAsia="Times New Roman" w:hAnsi="Arial" w:cs="Arial"/>
                <w:color w:val="000000"/>
                <w:lang w:val="es-ES" w:eastAsia="es-CR"/>
              </w:rPr>
            </w:pPr>
            <w:r w:rsidRPr="00232F42">
              <w:rPr>
                <w:rFonts w:ascii="Arial" w:eastAsia="Times New Roman" w:hAnsi="Arial" w:cs="Arial"/>
                <w:color w:val="000000"/>
                <w:lang w:val="es-ES" w:eastAsia="es-CR"/>
              </w:rPr>
              <w:t>Planes de continuidad ante un escenario de indisponibilidad tecnológica total (apagón tecnológico)</w:t>
            </w:r>
          </w:p>
        </w:tc>
        <w:tc>
          <w:tcPr>
            <w:tcW w:w="1842" w:type="dxa"/>
            <w:shd w:val="clear" w:color="auto" w:fill="FFFFFF" w:themeFill="background1"/>
            <w:noWrap/>
            <w:vAlign w:val="center"/>
          </w:tcPr>
          <w:p w14:paraId="598680B9" w14:textId="7FF7812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Completado</w:t>
            </w:r>
          </w:p>
        </w:tc>
        <w:tc>
          <w:tcPr>
            <w:tcW w:w="1558" w:type="dxa"/>
            <w:shd w:val="clear" w:color="auto" w:fill="FFFFFF" w:themeFill="background1"/>
            <w:vAlign w:val="center"/>
          </w:tcPr>
          <w:p w14:paraId="18052B7A" w14:textId="5522A6FC"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100%</w:t>
            </w:r>
          </w:p>
        </w:tc>
      </w:tr>
      <w:tr w:rsidR="00297D20" w:rsidRPr="00232F42" w14:paraId="366EA923" w14:textId="77777777" w:rsidTr="00D45E66">
        <w:trPr>
          <w:trHeight w:val="340"/>
          <w:jc w:val="center"/>
        </w:trPr>
        <w:tc>
          <w:tcPr>
            <w:tcW w:w="6091" w:type="dxa"/>
            <w:shd w:val="clear" w:color="auto" w:fill="FFFFFF" w:themeFill="background1"/>
            <w:vAlign w:val="center"/>
          </w:tcPr>
          <w:p w14:paraId="51F6D3B4" w14:textId="77777777" w:rsidR="00297D20" w:rsidRPr="00232F42" w:rsidRDefault="00297D20" w:rsidP="00D1170C">
            <w:pPr>
              <w:spacing w:after="0" w:line="240" w:lineRule="auto"/>
              <w:jc w:val="both"/>
              <w:rPr>
                <w:rFonts w:ascii="Arial" w:eastAsia="Times New Roman" w:hAnsi="Arial" w:cs="Arial"/>
                <w:color w:val="000000"/>
                <w:lang w:val="es-ES" w:eastAsia="es-CR"/>
              </w:rPr>
            </w:pPr>
            <w:r w:rsidRPr="00232F42">
              <w:rPr>
                <w:rFonts w:ascii="Arial" w:eastAsia="Times New Roman" w:hAnsi="Arial" w:cs="Arial"/>
                <w:color w:val="000000"/>
                <w:lang w:val="es-ES" w:eastAsia="es-CR"/>
              </w:rPr>
              <w:t>Actualización de la política institucional de Continuidad</w:t>
            </w:r>
          </w:p>
        </w:tc>
        <w:tc>
          <w:tcPr>
            <w:tcW w:w="1842" w:type="dxa"/>
            <w:shd w:val="clear" w:color="auto" w:fill="FFFFFF" w:themeFill="background1"/>
            <w:noWrap/>
            <w:vAlign w:val="center"/>
          </w:tcPr>
          <w:p w14:paraId="05247C55"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Completado</w:t>
            </w:r>
          </w:p>
        </w:tc>
        <w:tc>
          <w:tcPr>
            <w:tcW w:w="1558" w:type="dxa"/>
            <w:shd w:val="clear" w:color="auto" w:fill="FFFFFF" w:themeFill="background1"/>
            <w:vAlign w:val="center"/>
          </w:tcPr>
          <w:p w14:paraId="63C2777C"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100%</w:t>
            </w:r>
          </w:p>
        </w:tc>
      </w:tr>
      <w:tr w:rsidR="00297D20" w:rsidRPr="00232F42" w14:paraId="4A9EEC55" w14:textId="77777777" w:rsidTr="00D45E66">
        <w:trPr>
          <w:trHeight w:val="340"/>
          <w:jc w:val="center"/>
        </w:trPr>
        <w:tc>
          <w:tcPr>
            <w:tcW w:w="6091" w:type="dxa"/>
            <w:shd w:val="clear" w:color="auto" w:fill="FFFFFF" w:themeFill="background1"/>
            <w:vAlign w:val="center"/>
          </w:tcPr>
          <w:p w14:paraId="4E5B7C6E" w14:textId="77777777" w:rsidR="00297D20" w:rsidRPr="00232F42" w:rsidRDefault="00297D20" w:rsidP="00D1170C">
            <w:pPr>
              <w:spacing w:after="0" w:line="240" w:lineRule="auto"/>
              <w:jc w:val="both"/>
              <w:rPr>
                <w:rFonts w:ascii="Arial" w:eastAsia="Times New Roman" w:hAnsi="Arial" w:cs="Arial"/>
                <w:color w:val="000000"/>
                <w:lang w:val="es-ES" w:eastAsia="es-CR"/>
              </w:rPr>
            </w:pPr>
            <w:r w:rsidRPr="00232F42">
              <w:rPr>
                <w:rFonts w:ascii="Arial" w:eastAsia="Times New Roman" w:hAnsi="Arial" w:cs="Arial"/>
                <w:color w:val="000000"/>
                <w:lang w:val="es-ES" w:eastAsia="es-CR"/>
              </w:rPr>
              <w:t>Actualización de insumos del BIA Institucional</w:t>
            </w:r>
          </w:p>
        </w:tc>
        <w:tc>
          <w:tcPr>
            <w:tcW w:w="1842" w:type="dxa"/>
            <w:shd w:val="clear" w:color="auto" w:fill="FFFFFF" w:themeFill="background1"/>
            <w:noWrap/>
            <w:vAlign w:val="center"/>
          </w:tcPr>
          <w:p w14:paraId="26C16433"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Completado</w:t>
            </w:r>
          </w:p>
        </w:tc>
        <w:tc>
          <w:tcPr>
            <w:tcW w:w="1558" w:type="dxa"/>
            <w:shd w:val="clear" w:color="auto" w:fill="FFFFFF" w:themeFill="background1"/>
            <w:vAlign w:val="center"/>
          </w:tcPr>
          <w:p w14:paraId="642DC301"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100%</w:t>
            </w:r>
          </w:p>
        </w:tc>
      </w:tr>
      <w:tr w:rsidR="00297D20" w:rsidRPr="00232F42" w14:paraId="7CB3C687" w14:textId="77777777" w:rsidTr="00D45E66">
        <w:trPr>
          <w:trHeight w:val="300"/>
          <w:jc w:val="center"/>
        </w:trPr>
        <w:tc>
          <w:tcPr>
            <w:tcW w:w="6091" w:type="dxa"/>
            <w:shd w:val="clear" w:color="auto" w:fill="FFFFFF" w:themeFill="background1"/>
            <w:vAlign w:val="center"/>
          </w:tcPr>
          <w:p w14:paraId="27CF8722" w14:textId="77777777" w:rsidR="00297D20" w:rsidRPr="00232F42" w:rsidRDefault="00297D20" w:rsidP="00D1170C">
            <w:pPr>
              <w:spacing w:after="0" w:line="240" w:lineRule="auto"/>
              <w:jc w:val="both"/>
              <w:rPr>
                <w:rFonts w:ascii="Arial" w:eastAsia="Times New Roman" w:hAnsi="Arial" w:cs="Arial"/>
                <w:color w:val="000000"/>
                <w:lang w:val="es-ES" w:eastAsia="es-CR"/>
              </w:rPr>
            </w:pPr>
            <w:r w:rsidRPr="00232F42">
              <w:rPr>
                <w:rFonts w:ascii="Arial" w:eastAsia="Times New Roman" w:hAnsi="Arial" w:cs="Arial"/>
                <w:color w:val="000000"/>
                <w:lang w:val="es-ES" w:eastAsia="es-CR"/>
              </w:rPr>
              <w:t>Seguimiento a las estrategias de corto plazo</w:t>
            </w:r>
          </w:p>
        </w:tc>
        <w:tc>
          <w:tcPr>
            <w:tcW w:w="1842" w:type="dxa"/>
            <w:shd w:val="clear" w:color="auto" w:fill="FFFFFF" w:themeFill="background1"/>
            <w:noWrap/>
            <w:vAlign w:val="center"/>
          </w:tcPr>
          <w:p w14:paraId="5F7FF6E5"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Completado</w:t>
            </w:r>
          </w:p>
        </w:tc>
        <w:tc>
          <w:tcPr>
            <w:tcW w:w="1558" w:type="dxa"/>
            <w:shd w:val="clear" w:color="auto" w:fill="FFFFFF" w:themeFill="background1"/>
            <w:vAlign w:val="center"/>
          </w:tcPr>
          <w:p w14:paraId="4B2F9D56" w14:textId="77777777" w:rsidR="00297D20" w:rsidRPr="00232F42" w:rsidRDefault="00297D20" w:rsidP="00D1170C">
            <w:pPr>
              <w:spacing w:after="0" w:line="240" w:lineRule="auto"/>
              <w:jc w:val="center"/>
              <w:rPr>
                <w:rFonts w:ascii="Arial" w:eastAsia="Times New Roman" w:hAnsi="Arial" w:cs="Arial"/>
                <w:color w:val="000000"/>
                <w:lang w:val="es-ES" w:eastAsia="es-CR"/>
              </w:rPr>
            </w:pPr>
            <w:r w:rsidRPr="00232F42">
              <w:rPr>
                <w:rFonts w:ascii="Arial" w:eastAsia="Times New Roman" w:hAnsi="Arial" w:cs="Arial"/>
                <w:color w:val="000000"/>
                <w:lang w:val="es-ES" w:eastAsia="es-CR"/>
              </w:rPr>
              <w:t>100%</w:t>
            </w:r>
          </w:p>
        </w:tc>
      </w:tr>
    </w:tbl>
    <w:p w14:paraId="473354BF" w14:textId="77777777" w:rsidR="00297D20" w:rsidRPr="00232F42" w:rsidRDefault="00297D20" w:rsidP="00D1170C">
      <w:pPr>
        <w:spacing w:after="0" w:line="240" w:lineRule="auto"/>
        <w:jc w:val="both"/>
        <w:rPr>
          <w:rFonts w:ascii="Arial" w:hAnsi="Arial" w:cs="Arial"/>
          <w:lang w:val="es-ES"/>
        </w:rPr>
      </w:pPr>
    </w:p>
    <w:p w14:paraId="78956BC5" w14:textId="1754661F" w:rsidR="008E6CEA" w:rsidRPr="00232F42" w:rsidRDefault="008E6CEA" w:rsidP="00D1170C">
      <w:pPr>
        <w:spacing w:after="0" w:line="240" w:lineRule="auto"/>
        <w:jc w:val="both"/>
        <w:rPr>
          <w:rFonts w:ascii="Arial" w:hAnsi="Arial" w:cs="Arial"/>
          <w:lang w:val="es-ES"/>
        </w:rPr>
      </w:pPr>
    </w:p>
    <w:p w14:paraId="38AD2BBB" w14:textId="5C9E9617" w:rsidR="00046E9C" w:rsidRPr="00232F42" w:rsidRDefault="00046E9C" w:rsidP="00D1170C">
      <w:pPr>
        <w:spacing w:after="0" w:line="240" w:lineRule="auto"/>
        <w:jc w:val="both"/>
        <w:rPr>
          <w:rFonts w:ascii="Arial" w:hAnsi="Arial" w:cs="Arial"/>
          <w:lang w:val="es-ES"/>
        </w:rPr>
      </w:pPr>
      <w:r w:rsidRPr="00232F42">
        <w:rPr>
          <w:rFonts w:ascii="Arial" w:eastAsia="Times New Roman" w:hAnsi="Arial" w:cs="Arial"/>
          <w:b/>
          <w:bCs/>
          <w:lang w:eastAsia="es-ES"/>
        </w:rPr>
        <w:t>Se acuerda:</w:t>
      </w:r>
      <w:r w:rsidRPr="00232F42">
        <w:rPr>
          <w:rFonts w:ascii="Arial" w:eastAsia="Times New Roman" w:hAnsi="Arial" w:cs="Arial"/>
          <w:lang w:eastAsia="es-ES"/>
        </w:rPr>
        <w:t xml:space="preserve"> </w:t>
      </w:r>
      <w:r w:rsidRPr="00232F42">
        <w:rPr>
          <w:rFonts w:ascii="Arial" w:eastAsia="Times New Roman" w:hAnsi="Arial" w:cs="Arial"/>
          <w:b/>
          <w:bCs/>
          <w:lang w:eastAsia="es-ES"/>
        </w:rPr>
        <w:t>1)</w:t>
      </w:r>
      <w:r w:rsidR="008E7C29" w:rsidRPr="00232F42">
        <w:rPr>
          <w:rFonts w:ascii="Arial" w:eastAsia="Times New Roman" w:hAnsi="Arial" w:cs="Arial"/>
          <w:lang w:eastAsia="es-ES"/>
        </w:rPr>
        <w:t xml:space="preserve"> </w:t>
      </w:r>
      <w:r w:rsidR="00297D20" w:rsidRPr="00232F42">
        <w:rPr>
          <w:rFonts w:ascii="Arial" w:eastAsia="Times New Roman" w:hAnsi="Arial" w:cs="Arial"/>
          <w:lang w:eastAsia="es-ES"/>
        </w:rPr>
        <w:t xml:space="preserve">Aprobar el informe de labores del Subproceso de Gestión de la Continuidad del Servicio. </w:t>
      </w:r>
      <w:r w:rsidR="00297D20" w:rsidRPr="00232F42">
        <w:rPr>
          <w:rFonts w:ascii="Arial" w:eastAsia="Times New Roman" w:hAnsi="Arial" w:cs="Arial"/>
          <w:b/>
          <w:bCs/>
          <w:lang w:eastAsia="es-ES"/>
        </w:rPr>
        <w:t>2)</w:t>
      </w:r>
      <w:r w:rsidR="00297D20" w:rsidRPr="00232F42">
        <w:rPr>
          <w:rFonts w:ascii="Arial" w:eastAsia="Times New Roman" w:hAnsi="Arial" w:cs="Arial"/>
          <w:lang w:eastAsia="es-ES"/>
        </w:rPr>
        <w:t xml:space="preserve"> Deberá este Subproceso, trasladar el informe para conocimiento del Consejo Superior, en cumplimiento de lo establecido en el artículo 57 </w:t>
      </w:r>
      <w:r w:rsidR="00297D20" w:rsidRPr="00232F42">
        <w:rPr>
          <w:rFonts w:ascii="Arial" w:hAnsi="Arial" w:cs="Arial"/>
          <w:lang w:val="es-ES"/>
        </w:rPr>
        <w:t xml:space="preserve">del </w:t>
      </w:r>
      <w:r w:rsidR="00297D20" w:rsidRPr="00232F42">
        <w:rPr>
          <w:rFonts w:ascii="Arial" w:hAnsi="Arial" w:cs="Arial"/>
        </w:rPr>
        <w:t>Reglamento General de Comisiones del Poder</w:t>
      </w:r>
      <w:r w:rsidR="00297D20" w:rsidRPr="00232F42">
        <w:rPr>
          <w:rFonts w:ascii="Arial" w:hAnsi="Arial" w:cs="Arial"/>
          <w:bCs/>
        </w:rPr>
        <w:t xml:space="preserve"> Judicial</w:t>
      </w:r>
      <w:r w:rsidR="00AB2DA2" w:rsidRPr="00232F42">
        <w:rPr>
          <w:rFonts w:ascii="Arial" w:eastAsia="Times New Roman" w:hAnsi="Arial" w:cs="Arial"/>
          <w:lang w:eastAsia="es-ES"/>
        </w:rPr>
        <w:t>.</w:t>
      </w:r>
      <w:r w:rsidR="00735186" w:rsidRPr="00232F42">
        <w:rPr>
          <w:rFonts w:ascii="Arial" w:eastAsia="Times New Roman" w:hAnsi="Arial" w:cs="Arial"/>
          <w:lang w:eastAsia="es-ES"/>
        </w:rPr>
        <w:t xml:space="preserve"> </w:t>
      </w:r>
      <w:r w:rsidR="005F736B" w:rsidRPr="00232F42">
        <w:rPr>
          <w:rFonts w:ascii="Arial" w:eastAsia="Times New Roman" w:hAnsi="Arial" w:cs="Arial"/>
          <w:b/>
          <w:bCs/>
          <w:lang w:eastAsia="es-ES"/>
        </w:rPr>
        <w:t>ACUERDO FIRME</w:t>
      </w:r>
      <w:r w:rsidR="00735186" w:rsidRPr="00232F42">
        <w:rPr>
          <w:rFonts w:ascii="Arial" w:eastAsia="Times New Roman" w:hAnsi="Arial" w:cs="Arial"/>
          <w:b/>
          <w:bCs/>
          <w:lang w:eastAsia="es-ES"/>
        </w:rPr>
        <w:t>.</w:t>
      </w:r>
    </w:p>
    <w:p w14:paraId="42131801" w14:textId="77777777" w:rsidR="00046E9C" w:rsidRPr="00232F42" w:rsidRDefault="00046E9C" w:rsidP="00D1170C">
      <w:pPr>
        <w:spacing w:after="0" w:line="240" w:lineRule="auto"/>
        <w:jc w:val="center"/>
        <w:rPr>
          <w:rFonts w:ascii="Arial" w:hAnsi="Arial" w:cs="Arial"/>
          <w:b/>
          <w:color w:val="2F5496"/>
        </w:rPr>
      </w:pPr>
    </w:p>
    <w:p w14:paraId="13C65124" w14:textId="77777777" w:rsidR="00BC382C" w:rsidRPr="00232F42" w:rsidRDefault="00BC382C" w:rsidP="00D1170C">
      <w:pPr>
        <w:spacing w:after="0" w:line="240" w:lineRule="auto"/>
        <w:jc w:val="center"/>
        <w:rPr>
          <w:rFonts w:ascii="Arial" w:hAnsi="Arial" w:cs="Arial"/>
          <w:b/>
          <w:color w:val="2F5496"/>
        </w:rPr>
      </w:pPr>
    </w:p>
    <w:p w14:paraId="7634AACA" w14:textId="77777777" w:rsidR="002248E5" w:rsidRPr="00232F42" w:rsidRDefault="002248E5" w:rsidP="00D1170C">
      <w:pPr>
        <w:spacing w:after="0" w:line="240" w:lineRule="auto"/>
        <w:rPr>
          <w:rFonts w:ascii="Arial" w:hAnsi="Arial" w:cs="Arial"/>
          <w:b/>
          <w:color w:val="2F5496"/>
        </w:rPr>
      </w:pPr>
      <w:r w:rsidRPr="00232F42">
        <w:rPr>
          <w:rFonts w:ascii="Arial" w:hAnsi="Arial" w:cs="Arial"/>
          <w:b/>
          <w:color w:val="2F5496"/>
        </w:rPr>
        <w:br w:type="page"/>
      </w:r>
    </w:p>
    <w:p w14:paraId="6D81B0D3" w14:textId="77777777" w:rsidR="002248E5" w:rsidRPr="00232F42" w:rsidRDefault="002248E5" w:rsidP="00D1170C">
      <w:pPr>
        <w:spacing w:after="0" w:line="240" w:lineRule="auto"/>
        <w:jc w:val="center"/>
        <w:rPr>
          <w:rFonts w:ascii="Arial" w:hAnsi="Arial" w:cs="Arial"/>
          <w:b/>
          <w:color w:val="2F5496"/>
        </w:rPr>
      </w:pPr>
    </w:p>
    <w:p w14:paraId="350551CD" w14:textId="5D890B41" w:rsidR="00536B7B" w:rsidRPr="00232F42" w:rsidRDefault="00536B7B" w:rsidP="00D1170C">
      <w:pPr>
        <w:spacing w:after="0" w:line="240" w:lineRule="auto"/>
        <w:jc w:val="center"/>
        <w:rPr>
          <w:rFonts w:ascii="Arial" w:hAnsi="Arial" w:cs="Arial"/>
          <w:b/>
          <w:color w:val="2F5496"/>
        </w:rPr>
      </w:pPr>
      <w:r w:rsidRPr="00232F42">
        <w:rPr>
          <w:rFonts w:ascii="Arial" w:hAnsi="Arial" w:cs="Arial"/>
          <w:b/>
          <w:color w:val="2F5496"/>
        </w:rPr>
        <w:t xml:space="preserve">ARTÍCULO </w:t>
      </w:r>
      <w:r w:rsidR="00734FFE" w:rsidRPr="00232F42">
        <w:rPr>
          <w:rFonts w:ascii="Arial" w:hAnsi="Arial" w:cs="Arial"/>
          <w:b/>
          <w:color w:val="2F5496"/>
        </w:rPr>
        <w:t>I</w:t>
      </w:r>
      <w:r w:rsidR="00AB2DA2" w:rsidRPr="00232F42">
        <w:rPr>
          <w:rFonts w:ascii="Arial" w:hAnsi="Arial" w:cs="Arial"/>
          <w:b/>
          <w:color w:val="2F5496"/>
        </w:rPr>
        <w:t>I</w:t>
      </w:r>
    </w:p>
    <w:p w14:paraId="6C7B1C38" w14:textId="77777777" w:rsidR="00D3486F" w:rsidRPr="00232F42" w:rsidRDefault="00D3486F" w:rsidP="00D1170C">
      <w:pPr>
        <w:spacing w:after="0" w:line="240" w:lineRule="auto"/>
        <w:jc w:val="center"/>
        <w:rPr>
          <w:rFonts w:ascii="Arial" w:hAnsi="Arial" w:cs="Arial"/>
          <w:b/>
          <w:color w:val="2F5496"/>
        </w:rPr>
      </w:pPr>
    </w:p>
    <w:p w14:paraId="2369844B" w14:textId="2EDA02B8" w:rsidR="002248E5" w:rsidRPr="00232F42" w:rsidRDefault="002248E5" w:rsidP="00D1170C">
      <w:pPr>
        <w:spacing w:after="0" w:line="240" w:lineRule="auto"/>
        <w:jc w:val="both"/>
        <w:rPr>
          <w:rFonts w:ascii="Arial" w:hAnsi="Arial" w:cs="Arial"/>
          <w:lang w:val="es-ES"/>
        </w:rPr>
      </w:pPr>
      <w:bookmarkStart w:id="1" w:name="_Hlk52169883"/>
      <w:r w:rsidRPr="00232F42">
        <w:rPr>
          <w:rFonts w:ascii="Arial" w:hAnsi="Arial" w:cs="Arial"/>
          <w:lang w:val="es-ES"/>
        </w:rPr>
        <w:t>El Reglamento General de Comisiones del Poder Judicial</w:t>
      </w:r>
      <w:r w:rsidR="00476861" w:rsidRPr="00232F42">
        <w:rPr>
          <w:rFonts w:ascii="Arial" w:hAnsi="Arial" w:cs="Arial"/>
          <w:lang w:val="es-ES"/>
        </w:rPr>
        <w:t>, aprobado por l</w:t>
      </w:r>
      <w:r w:rsidR="00476861" w:rsidRPr="00232F42">
        <w:rPr>
          <w:rFonts w:ascii="Arial" w:hAnsi="Arial" w:cs="Arial"/>
          <w:lang w:val="es-ES"/>
        </w:rPr>
        <w:t xml:space="preserve">a Corte Plena en </w:t>
      </w:r>
      <w:r w:rsidR="00476861" w:rsidRPr="00232F42">
        <w:rPr>
          <w:rFonts w:ascii="Arial" w:hAnsi="Arial" w:cs="Arial"/>
          <w:lang w:val="es-ES"/>
        </w:rPr>
        <w:t xml:space="preserve">la </w:t>
      </w:r>
      <w:r w:rsidR="00476861" w:rsidRPr="00232F42">
        <w:rPr>
          <w:rFonts w:ascii="Arial" w:hAnsi="Arial" w:cs="Arial"/>
          <w:lang w:val="es-ES"/>
        </w:rPr>
        <w:t xml:space="preserve">sesión </w:t>
      </w:r>
      <w:r w:rsidR="00476861" w:rsidRPr="00232F42">
        <w:rPr>
          <w:rFonts w:ascii="Arial" w:hAnsi="Arial" w:cs="Arial"/>
          <w:lang w:val="es-ES"/>
        </w:rPr>
        <w:t xml:space="preserve">número </w:t>
      </w:r>
      <w:r w:rsidR="00476861" w:rsidRPr="00232F42">
        <w:rPr>
          <w:rFonts w:ascii="Arial" w:hAnsi="Arial" w:cs="Arial"/>
          <w:lang w:val="es-ES"/>
        </w:rPr>
        <w:t>52-2022, celebrada el 17 de octubre de 2022, artículo XXIX</w:t>
      </w:r>
      <w:r w:rsidR="00476861" w:rsidRPr="00232F42">
        <w:rPr>
          <w:rFonts w:ascii="Arial" w:hAnsi="Arial" w:cs="Arial"/>
          <w:lang w:val="es-ES"/>
        </w:rPr>
        <w:t>,</w:t>
      </w:r>
      <w:r w:rsidRPr="00232F42">
        <w:rPr>
          <w:rFonts w:ascii="Arial" w:hAnsi="Arial" w:cs="Arial"/>
          <w:lang w:val="es-ES"/>
        </w:rPr>
        <w:t xml:space="preserve"> establece</w:t>
      </w:r>
      <w:r w:rsidRPr="00232F42">
        <w:rPr>
          <w:rFonts w:ascii="Arial" w:hAnsi="Arial" w:cs="Arial"/>
          <w:lang w:val="es-ES"/>
        </w:rPr>
        <w:t xml:space="preserve"> en el </w:t>
      </w:r>
      <w:r w:rsidRPr="00232F42">
        <w:rPr>
          <w:rFonts w:ascii="Arial" w:hAnsi="Arial" w:cs="Arial"/>
          <w:lang w:val="es-ES"/>
        </w:rPr>
        <w:t>artículo 12, inciso 5:</w:t>
      </w:r>
    </w:p>
    <w:p w14:paraId="12B682B6" w14:textId="7EC13A2F" w:rsidR="002248E5" w:rsidRPr="00232F42" w:rsidRDefault="002248E5" w:rsidP="00D1170C">
      <w:pPr>
        <w:spacing w:after="0" w:line="240" w:lineRule="auto"/>
        <w:jc w:val="both"/>
        <w:rPr>
          <w:rFonts w:ascii="Arial" w:hAnsi="Arial" w:cs="Arial"/>
          <w:lang w:val="es-ES"/>
        </w:rPr>
      </w:pPr>
    </w:p>
    <w:p w14:paraId="5D39ADBF" w14:textId="47BD1D4E" w:rsidR="002248E5" w:rsidRPr="00232F42" w:rsidRDefault="002248E5" w:rsidP="00D1170C">
      <w:pPr>
        <w:spacing w:after="0" w:line="240" w:lineRule="auto"/>
        <w:ind w:left="851" w:right="616"/>
        <w:jc w:val="both"/>
        <w:textAlignment w:val="baseline"/>
        <w:rPr>
          <w:rFonts w:ascii="Arial" w:hAnsi="Arial" w:cs="Arial"/>
          <w:b/>
          <w:bCs/>
          <w:i/>
          <w:iCs/>
          <w:lang w:val="es-ES"/>
        </w:rPr>
      </w:pPr>
      <w:r w:rsidRPr="00232F42">
        <w:rPr>
          <w:rFonts w:ascii="Arial" w:hAnsi="Arial" w:cs="Arial"/>
          <w:b/>
          <w:bCs/>
          <w:i/>
          <w:iCs/>
          <w:lang w:val="es-ES"/>
        </w:rPr>
        <w:t>“</w:t>
      </w:r>
      <w:r w:rsidRPr="00232F42">
        <w:rPr>
          <w:rFonts w:ascii="Arial" w:hAnsi="Arial" w:cs="Arial"/>
          <w:b/>
          <w:bCs/>
          <w:i/>
          <w:iCs/>
          <w:lang w:val="es-ES"/>
        </w:rPr>
        <w:t>Artículo 12.- De las obligaciones de las comisiones:</w:t>
      </w:r>
    </w:p>
    <w:p w14:paraId="3057B3A1" w14:textId="77777777" w:rsidR="00D1170C" w:rsidRPr="00232F42" w:rsidRDefault="00D1170C" w:rsidP="00D1170C">
      <w:pPr>
        <w:spacing w:after="0" w:line="240" w:lineRule="auto"/>
        <w:ind w:left="851" w:right="616"/>
        <w:jc w:val="both"/>
        <w:textAlignment w:val="baseline"/>
        <w:rPr>
          <w:rFonts w:ascii="Arial" w:hAnsi="Arial" w:cs="Arial"/>
          <w:i/>
          <w:iCs/>
          <w:lang w:val="es-ES"/>
        </w:rPr>
      </w:pPr>
    </w:p>
    <w:p w14:paraId="08CB4F28" w14:textId="2F24C2F3" w:rsidR="002248E5" w:rsidRPr="00232F42" w:rsidRDefault="002248E5" w:rsidP="00D1170C">
      <w:pPr>
        <w:spacing w:after="0" w:line="240" w:lineRule="auto"/>
        <w:ind w:left="851" w:right="616"/>
        <w:jc w:val="both"/>
        <w:textAlignment w:val="baseline"/>
        <w:rPr>
          <w:rFonts w:ascii="Arial" w:hAnsi="Arial" w:cs="Arial"/>
          <w:i/>
          <w:iCs/>
          <w:lang w:val="es-ES"/>
        </w:rPr>
      </w:pPr>
      <w:r w:rsidRPr="00232F42">
        <w:rPr>
          <w:rFonts w:ascii="Arial" w:hAnsi="Arial" w:cs="Arial"/>
          <w:i/>
          <w:iCs/>
          <w:lang w:val="es-ES"/>
        </w:rPr>
        <w:t>Son obligaciones de las Comisiones del Poder Judicial:</w:t>
      </w:r>
    </w:p>
    <w:p w14:paraId="69D9AC00" w14:textId="77777777" w:rsidR="00476861" w:rsidRPr="00232F42" w:rsidRDefault="00476861" w:rsidP="00D1170C">
      <w:pPr>
        <w:spacing w:after="0" w:line="240" w:lineRule="auto"/>
        <w:ind w:left="851" w:right="616"/>
        <w:jc w:val="both"/>
        <w:textAlignment w:val="baseline"/>
        <w:rPr>
          <w:rFonts w:ascii="Arial" w:hAnsi="Arial" w:cs="Arial"/>
          <w:i/>
          <w:iCs/>
          <w:lang w:val="es-ES"/>
        </w:rPr>
      </w:pPr>
    </w:p>
    <w:p w14:paraId="60E547EB" w14:textId="04130CAB" w:rsidR="002248E5" w:rsidRPr="00232F42" w:rsidRDefault="002248E5" w:rsidP="00D1170C">
      <w:pPr>
        <w:spacing w:after="0" w:line="240" w:lineRule="auto"/>
        <w:ind w:left="851" w:right="616"/>
        <w:jc w:val="both"/>
        <w:textAlignment w:val="baseline"/>
        <w:rPr>
          <w:rFonts w:ascii="Arial" w:hAnsi="Arial" w:cs="Arial"/>
          <w:i/>
          <w:iCs/>
          <w:lang w:val="es-ES"/>
        </w:rPr>
      </w:pPr>
      <w:r w:rsidRPr="00232F42">
        <w:rPr>
          <w:rFonts w:ascii="Arial" w:hAnsi="Arial" w:cs="Arial"/>
          <w:i/>
          <w:iCs/>
          <w:lang w:val="es-ES"/>
        </w:rPr>
        <w:t>[…]</w:t>
      </w:r>
    </w:p>
    <w:p w14:paraId="31F50FBD" w14:textId="77777777" w:rsidR="00D1170C" w:rsidRPr="00232F42" w:rsidRDefault="00D1170C" w:rsidP="00D1170C">
      <w:pPr>
        <w:spacing w:after="0" w:line="240" w:lineRule="auto"/>
        <w:ind w:left="851" w:right="616"/>
        <w:jc w:val="both"/>
        <w:textAlignment w:val="baseline"/>
        <w:rPr>
          <w:rFonts w:ascii="Arial" w:hAnsi="Arial" w:cs="Arial"/>
          <w:i/>
          <w:iCs/>
          <w:lang w:val="es-ES"/>
        </w:rPr>
      </w:pPr>
    </w:p>
    <w:p w14:paraId="5704F589" w14:textId="2F92E8AD" w:rsidR="002248E5" w:rsidRPr="00232F42" w:rsidRDefault="002248E5" w:rsidP="00D1170C">
      <w:pPr>
        <w:spacing w:after="0" w:line="240" w:lineRule="auto"/>
        <w:ind w:left="851" w:right="616"/>
        <w:jc w:val="both"/>
        <w:textAlignment w:val="baseline"/>
        <w:rPr>
          <w:rFonts w:ascii="Arial" w:hAnsi="Arial" w:cs="Arial"/>
          <w:i/>
          <w:iCs/>
          <w:lang w:val="es-ES"/>
        </w:rPr>
      </w:pPr>
      <w:r w:rsidRPr="00232F42">
        <w:rPr>
          <w:rFonts w:ascii="Arial" w:hAnsi="Arial" w:cs="Arial"/>
          <w:i/>
          <w:iCs/>
          <w:lang w:val="es-ES"/>
        </w:rPr>
        <w:t>5.      Elaborar un plan de trabajo para el cumplimiento de sus objetivos, evaluar los resultados de su gestión y valorar cualquier riesgo que pudiera eventualmente presentarse con motivo de sus decisiones y que pueda incidir en el ambiente de control interno institucional.</w:t>
      </w:r>
    </w:p>
    <w:p w14:paraId="683ECF87" w14:textId="77777777" w:rsidR="00D1170C" w:rsidRPr="00232F42" w:rsidRDefault="00D1170C" w:rsidP="00D1170C">
      <w:pPr>
        <w:spacing w:after="0" w:line="240" w:lineRule="auto"/>
        <w:ind w:left="851" w:right="616"/>
        <w:jc w:val="both"/>
        <w:textAlignment w:val="baseline"/>
        <w:rPr>
          <w:rFonts w:ascii="Arial" w:hAnsi="Arial" w:cs="Arial"/>
          <w:i/>
          <w:iCs/>
          <w:lang w:val="es-ES"/>
        </w:rPr>
      </w:pPr>
    </w:p>
    <w:p w14:paraId="3B26AA80" w14:textId="216985CD" w:rsidR="002248E5" w:rsidRPr="00232F42" w:rsidRDefault="002248E5" w:rsidP="00D1170C">
      <w:pPr>
        <w:spacing w:after="0" w:line="240" w:lineRule="auto"/>
        <w:ind w:left="851" w:right="616"/>
        <w:jc w:val="both"/>
        <w:textAlignment w:val="baseline"/>
        <w:rPr>
          <w:rFonts w:ascii="Arial" w:hAnsi="Arial" w:cs="Arial"/>
          <w:i/>
          <w:iCs/>
          <w:lang w:val="es-ES"/>
        </w:rPr>
      </w:pPr>
      <w:r w:rsidRPr="00232F42">
        <w:rPr>
          <w:rFonts w:ascii="Arial" w:hAnsi="Arial" w:cs="Arial"/>
          <w:i/>
          <w:iCs/>
          <w:lang w:val="es-ES"/>
        </w:rPr>
        <w:t>[…]”</w:t>
      </w:r>
      <w:r w:rsidR="00D1170C" w:rsidRPr="00232F42">
        <w:rPr>
          <w:rFonts w:ascii="Arial" w:hAnsi="Arial" w:cs="Arial"/>
          <w:i/>
          <w:iCs/>
          <w:lang w:val="es-ES"/>
        </w:rPr>
        <w:t>.</w:t>
      </w:r>
    </w:p>
    <w:p w14:paraId="12885A42" w14:textId="77777777" w:rsidR="00D1170C" w:rsidRPr="00232F42" w:rsidRDefault="00D1170C" w:rsidP="00D1170C">
      <w:pPr>
        <w:pBdr>
          <w:bar w:val="single" w:sz="4" w:color="auto"/>
        </w:pBdr>
        <w:spacing w:after="0" w:line="240" w:lineRule="auto"/>
        <w:ind w:right="851"/>
        <w:jc w:val="both"/>
        <w:rPr>
          <w:rFonts w:ascii="Arial" w:hAnsi="Arial" w:cs="Arial"/>
          <w:lang w:val="es-ES"/>
        </w:rPr>
      </w:pPr>
    </w:p>
    <w:p w14:paraId="33109844" w14:textId="6470597D" w:rsidR="00D1170C" w:rsidRPr="00232F42" w:rsidRDefault="00D1170C" w:rsidP="00D1170C">
      <w:pPr>
        <w:pBdr>
          <w:bar w:val="single" w:sz="4" w:color="auto"/>
        </w:pBdr>
        <w:spacing w:after="0" w:line="240" w:lineRule="auto"/>
        <w:ind w:right="851"/>
        <w:jc w:val="both"/>
        <w:rPr>
          <w:rFonts w:ascii="Arial" w:hAnsi="Arial" w:cs="Arial"/>
          <w:lang w:val="es-ES"/>
        </w:rPr>
      </w:pPr>
      <w:r w:rsidRPr="00232F42">
        <w:rPr>
          <w:rFonts w:ascii="Arial" w:hAnsi="Arial" w:cs="Arial"/>
          <w:lang w:val="es-ES"/>
        </w:rPr>
        <w:t xml:space="preserve">Por su parte, el artículo </w:t>
      </w:r>
      <w:r w:rsidR="00476861" w:rsidRPr="00232F42">
        <w:rPr>
          <w:rFonts w:ascii="Arial" w:hAnsi="Arial" w:cs="Arial"/>
          <w:lang w:val="es-ES"/>
        </w:rPr>
        <w:t xml:space="preserve">31 </w:t>
      </w:r>
      <w:r w:rsidRPr="00232F42">
        <w:rPr>
          <w:rFonts w:ascii="Arial" w:hAnsi="Arial" w:cs="Arial"/>
          <w:lang w:val="es-ES"/>
        </w:rPr>
        <w:t xml:space="preserve">del mismo Reglamento, entre otros aspectos, indica: </w:t>
      </w:r>
    </w:p>
    <w:p w14:paraId="2AE47150" w14:textId="77777777" w:rsidR="00D1170C" w:rsidRPr="00232F42" w:rsidRDefault="00D1170C" w:rsidP="00D1170C">
      <w:pPr>
        <w:pBdr>
          <w:bar w:val="single" w:sz="4" w:color="auto"/>
        </w:pBdr>
        <w:spacing w:after="0" w:line="240" w:lineRule="auto"/>
        <w:ind w:left="851" w:right="616"/>
        <w:jc w:val="both"/>
        <w:rPr>
          <w:rFonts w:ascii="Arial" w:hAnsi="Arial" w:cs="Arial"/>
          <w:b/>
          <w:bCs/>
          <w:i/>
          <w:iCs/>
          <w:lang w:val="es-ES"/>
        </w:rPr>
      </w:pPr>
    </w:p>
    <w:p w14:paraId="5956B0FF" w14:textId="18DBDA9D" w:rsidR="00D1170C" w:rsidRPr="00232F42" w:rsidRDefault="00D1170C" w:rsidP="00D1170C">
      <w:pPr>
        <w:pBdr>
          <w:bar w:val="single" w:sz="4" w:color="auto"/>
        </w:pBdr>
        <w:spacing w:after="0" w:line="240" w:lineRule="auto"/>
        <w:ind w:left="851" w:right="616"/>
        <w:jc w:val="both"/>
        <w:rPr>
          <w:rFonts w:ascii="Arial" w:hAnsi="Arial" w:cs="Arial"/>
          <w:b/>
          <w:bCs/>
          <w:i/>
          <w:iCs/>
          <w:lang w:val="es-ES"/>
        </w:rPr>
      </w:pPr>
      <w:r w:rsidRPr="00232F42">
        <w:rPr>
          <w:rFonts w:ascii="Arial" w:hAnsi="Arial" w:cs="Arial"/>
          <w:b/>
          <w:bCs/>
          <w:i/>
          <w:iCs/>
          <w:lang w:val="es-ES"/>
        </w:rPr>
        <w:t>“</w:t>
      </w:r>
      <w:r w:rsidRPr="00232F42">
        <w:rPr>
          <w:rFonts w:ascii="Arial" w:hAnsi="Arial" w:cs="Arial"/>
          <w:b/>
          <w:bCs/>
          <w:i/>
          <w:iCs/>
          <w:lang w:val="es-ES"/>
        </w:rPr>
        <w:t>Artículo 31.- De las competencias de la persona que ocupe la Presidencia de la Comisión:</w:t>
      </w:r>
    </w:p>
    <w:p w14:paraId="455E76A0" w14:textId="77777777" w:rsidR="00D1170C" w:rsidRPr="00232F42" w:rsidRDefault="00D1170C" w:rsidP="00D1170C">
      <w:pPr>
        <w:pBdr>
          <w:bar w:val="single" w:sz="4" w:color="auto"/>
        </w:pBdr>
        <w:spacing w:after="0" w:line="240" w:lineRule="auto"/>
        <w:ind w:left="851" w:right="616"/>
        <w:jc w:val="both"/>
        <w:rPr>
          <w:rFonts w:ascii="Arial" w:hAnsi="Arial" w:cs="Arial"/>
          <w:b/>
          <w:bCs/>
          <w:i/>
          <w:iCs/>
          <w:lang w:val="es-ES"/>
        </w:rPr>
      </w:pPr>
    </w:p>
    <w:p w14:paraId="6DD110A8" w14:textId="195213D7" w:rsidR="00D1170C" w:rsidRPr="00232F42" w:rsidRDefault="00D1170C" w:rsidP="00D1170C">
      <w:pPr>
        <w:pBdr>
          <w:bar w:val="single" w:sz="4" w:color="auto"/>
        </w:pBdr>
        <w:spacing w:after="0" w:line="240" w:lineRule="auto"/>
        <w:ind w:left="851" w:right="616"/>
        <w:jc w:val="both"/>
        <w:rPr>
          <w:rFonts w:ascii="Arial" w:hAnsi="Arial" w:cs="Arial"/>
          <w:i/>
          <w:iCs/>
          <w:lang w:val="es-ES"/>
        </w:rPr>
      </w:pPr>
      <w:r w:rsidRPr="00232F42">
        <w:rPr>
          <w:rFonts w:ascii="Arial" w:hAnsi="Arial" w:cs="Arial"/>
          <w:i/>
          <w:iCs/>
          <w:lang w:val="es-ES"/>
        </w:rPr>
        <w:t>Son competencias de la persona que ejerza la Presidencia de una Comisión:</w:t>
      </w:r>
    </w:p>
    <w:p w14:paraId="2EF34DF8" w14:textId="77777777" w:rsidR="00D1170C" w:rsidRPr="00232F42" w:rsidRDefault="00D1170C" w:rsidP="00D1170C">
      <w:pPr>
        <w:pBdr>
          <w:bar w:val="single" w:sz="4" w:color="auto"/>
        </w:pBdr>
        <w:spacing w:after="0" w:line="240" w:lineRule="auto"/>
        <w:ind w:left="851" w:right="616"/>
        <w:jc w:val="both"/>
        <w:rPr>
          <w:rFonts w:ascii="Arial" w:hAnsi="Arial" w:cs="Arial"/>
          <w:i/>
          <w:iCs/>
          <w:lang w:val="es-ES"/>
        </w:rPr>
      </w:pPr>
    </w:p>
    <w:p w14:paraId="0EBDC196" w14:textId="77777777" w:rsidR="00D1170C" w:rsidRPr="00232F42" w:rsidRDefault="00D1170C" w:rsidP="00D1170C">
      <w:pPr>
        <w:pBdr>
          <w:bar w:val="single" w:sz="4" w:color="auto"/>
        </w:pBdr>
        <w:spacing w:after="0" w:line="240" w:lineRule="auto"/>
        <w:ind w:left="851" w:right="616"/>
        <w:jc w:val="both"/>
        <w:rPr>
          <w:rFonts w:ascii="Arial" w:hAnsi="Arial" w:cs="Arial"/>
          <w:i/>
          <w:iCs/>
          <w:lang w:val="es-ES"/>
        </w:rPr>
      </w:pPr>
      <w:r w:rsidRPr="00232F42">
        <w:rPr>
          <w:rFonts w:ascii="Arial" w:hAnsi="Arial" w:cs="Arial"/>
          <w:i/>
          <w:iCs/>
          <w:lang w:val="es-ES"/>
        </w:rPr>
        <w:t xml:space="preserve">[…] </w:t>
      </w:r>
    </w:p>
    <w:p w14:paraId="5BC73F3E" w14:textId="77777777" w:rsidR="00D1170C" w:rsidRPr="00232F42" w:rsidRDefault="00D1170C" w:rsidP="00D1170C">
      <w:pPr>
        <w:pBdr>
          <w:bar w:val="single" w:sz="4" w:color="auto"/>
        </w:pBdr>
        <w:spacing w:after="0" w:line="240" w:lineRule="auto"/>
        <w:ind w:left="851" w:right="616"/>
        <w:jc w:val="both"/>
        <w:rPr>
          <w:rFonts w:ascii="Arial" w:hAnsi="Arial" w:cs="Arial"/>
          <w:i/>
          <w:iCs/>
          <w:lang w:val="es-ES"/>
        </w:rPr>
      </w:pPr>
    </w:p>
    <w:p w14:paraId="7CCFE1F0" w14:textId="691A624B" w:rsidR="00D1170C" w:rsidRPr="00232F42" w:rsidRDefault="00D1170C" w:rsidP="00D1170C">
      <w:pPr>
        <w:pBdr>
          <w:bar w:val="single" w:sz="4" w:color="auto"/>
        </w:pBdr>
        <w:spacing w:after="0" w:line="240" w:lineRule="auto"/>
        <w:ind w:left="851" w:right="616"/>
        <w:jc w:val="both"/>
        <w:rPr>
          <w:rFonts w:ascii="Arial" w:hAnsi="Arial" w:cs="Arial"/>
          <w:i/>
          <w:iCs/>
          <w:lang w:val="es-ES"/>
        </w:rPr>
      </w:pPr>
      <w:r w:rsidRPr="00232F42">
        <w:rPr>
          <w:rFonts w:ascii="Arial" w:hAnsi="Arial" w:cs="Arial"/>
          <w:i/>
          <w:iCs/>
          <w:lang w:val="es-ES"/>
        </w:rPr>
        <w:t xml:space="preserve">9.- Hacer de conocimiento del órgano responsable de la designación de la respectiva Comisión, el plan de Trabajo de </w:t>
      </w:r>
      <w:proofErr w:type="gramStart"/>
      <w:r w:rsidRPr="00232F42">
        <w:rPr>
          <w:rFonts w:ascii="Arial" w:hAnsi="Arial" w:cs="Arial"/>
          <w:i/>
          <w:iCs/>
          <w:lang w:val="es-ES"/>
        </w:rPr>
        <w:t>la misma</w:t>
      </w:r>
      <w:proofErr w:type="gramEnd"/>
      <w:r w:rsidRPr="00232F42">
        <w:rPr>
          <w:rFonts w:ascii="Arial" w:hAnsi="Arial" w:cs="Arial"/>
          <w:i/>
          <w:iCs/>
          <w:lang w:val="es-ES"/>
        </w:rPr>
        <w:t>.</w:t>
      </w:r>
    </w:p>
    <w:p w14:paraId="3439D640" w14:textId="29DD2A85" w:rsidR="00D1170C" w:rsidRPr="00232F42" w:rsidRDefault="00D1170C" w:rsidP="00D1170C">
      <w:pPr>
        <w:pBdr>
          <w:bar w:val="single" w:sz="4" w:color="auto"/>
        </w:pBdr>
        <w:spacing w:after="0" w:line="240" w:lineRule="auto"/>
        <w:ind w:left="851" w:right="616"/>
        <w:jc w:val="both"/>
        <w:rPr>
          <w:rFonts w:ascii="Arial" w:hAnsi="Arial" w:cs="Arial"/>
          <w:i/>
          <w:iCs/>
          <w:lang w:val="es-ES"/>
        </w:rPr>
      </w:pPr>
    </w:p>
    <w:p w14:paraId="24B4FEEB" w14:textId="096174EA" w:rsidR="00D1170C" w:rsidRPr="00232F42" w:rsidRDefault="00D1170C" w:rsidP="00D1170C">
      <w:pPr>
        <w:pBdr>
          <w:bar w:val="single" w:sz="4" w:color="auto"/>
        </w:pBdr>
        <w:spacing w:after="0" w:line="240" w:lineRule="auto"/>
        <w:ind w:left="851" w:right="616"/>
        <w:jc w:val="both"/>
        <w:rPr>
          <w:rFonts w:ascii="Arial" w:hAnsi="Arial" w:cs="Arial"/>
          <w:i/>
          <w:iCs/>
          <w:lang w:val="es-ES"/>
        </w:rPr>
      </w:pPr>
      <w:r w:rsidRPr="00232F42">
        <w:rPr>
          <w:rFonts w:ascii="Arial" w:hAnsi="Arial" w:cs="Arial"/>
          <w:i/>
          <w:iCs/>
          <w:lang w:val="es-ES"/>
        </w:rPr>
        <w:t>[…]”.</w:t>
      </w:r>
    </w:p>
    <w:p w14:paraId="3595FF7B" w14:textId="0878FE10" w:rsidR="00D1170C" w:rsidRPr="00232F42" w:rsidRDefault="00D1170C" w:rsidP="00D1170C">
      <w:pPr>
        <w:spacing w:after="0" w:line="240" w:lineRule="auto"/>
        <w:jc w:val="both"/>
        <w:rPr>
          <w:rFonts w:ascii="Arial" w:hAnsi="Arial" w:cs="Arial"/>
          <w:lang w:val="es-ES"/>
        </w:rPr>
      </w:pPr>
    </w:p>
    <w:p w14:paraId="2A41F059" w14:textId="77777777" w:rsidR="00D1170C" w:rsidRPr="00232F42" w:rsidRDefault="00D1170C" w:rsidP="00D1170C">
      <w:pPr>
        <w:spacing w:after="0" w:line="240" w:lineRule="auto"/>
        <w:jc w:val="both"/>
        <w:rPr>
          <w:rFonts w:ascii="Arial" w:hAnsi="Arial" w:cs="Arial"/>
          <w:lang w:val="es-ES"/>
        </w:rPr>
      </w:pPr>
    </w:p>
    <w:p w14:paraId="6E676807" w14:textId="5676E527" w:rsidR="002248E5" w:rsidRPr="00232F42" w:rsidRDefault="00E33514" w:rsidP="00D1170C">
      <w:pPr>
        <w:spacing w:after="0" w:line="240" w:lineRule="auto"/>
        <w:jc w:val="both"/>
        <w:rPr>
          <w:rFonts w:ascii="Arial" w:hAnsi="Arial" w:cs="Arial"/>
          <w:lang w:val="es-ES"/>
        </w:rPr>
      </w:pPr>
      <w:r w:rsidRPr="00232F42">
        <w:rPr>
          <w:rFonts w:ascii="Arial" w:hAnsi="Arial" w:cs="Arial"/>
          <w:lang w:val="es-ES"/>
        </w:rPr>
        <w:t>Con</w:t>
      </w:r>
      <w:r w:rsidR="002248E5" w:rsidRPr="00232F42">
        <w:rPr>
          <w:rFonts w:ascii="Arial" w:hAnsi="Arial" w:cs="Arial"/>
          <w:lang w:val="es-ES"/>
        </w:rPr>
        <w:t xml:space="preserve"> el fin de atender lo requerido por el Reglamento, se presenta para conocimiento y aprobación </w:t>
      </w:r>
      <w:r w:rsidRPr="00232F42">
        <w:rPr>
          <w:rFonts w:ascii="Arial" w:hAnsi="Arial" w:cs="Arial"/>
          <w:lang w:val="es-ES"/>
        </w:rPr>
        <w:t>del Comité Técnico</w:t>
      </w:r>
      <w:r w:rsidR="002248E5" w:rsidRPr="00232F42">
        <w:rPr>
          <w:rFonts w:ascii="Arial" w:hAnsi="Arial" w:cs="Arial"/>
          <w:lang w:val="es-ES"/>
        </w:rPr>
        <w:t>,</w:t>
      </w:r>
      <w:r w:rsidRPr="00232F42">
        <w:rPr>
          <w:rFonts w:ascii="Arial" w:hAnsi="Arial" w:cs="Arial"/>
          <w:lang w:val="es-ES"/>
        </w:rPr>
        <w:t xml:space="preserve"> la propuesta del plan de trabajo para el año 2023. </w:t>
      </w:r>
    </w:p>
    <w:p w14:paraId="624E1272" w14:textId="68268F6E" w:rsidR="002248E5" w:rsidRPr="00232F42" w:rsidRDefault="002248E5" w:rsidP="00D1170C">
      <w:pPr>
        <w:spacing w:after="0" w:line="240" w:lineRule="auto"/>
        <w:jc w:val="both"/>
        <w:rPr>
          <w:rFonts w:ascii="Arial" w:hAnsi="Arial" w:cs="Arial"/>
          <w:lang w:val="es-E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5103"/>
        <w:gridCol w:w="1417"/>
        <w:gridCol w:w="1843"/>
      </w:tblGrid>
      <w:tr w:rsidR="004213A8" w:rsidRPr="00232F42" w14:paraId="43357677" w14:textId="77777777" w:rsidTr="004213A8">
        <w:trPr>
          <w:trHeight w:val="841"/>
          <w:jc w:val="center"/>
        </w:trPr>
        <w:tc>
          <w:tcPr>
            <w:tcW w:w="5670" w:type="dxa"/>
            <w:gridSpan w:val="2"/>
            <w:shd w:val="clear" w:color="auto" w:fill="auto"/>
            <w:noWrap/>
            <w:vAlign w:val="center"/>
            <w:hideMark/>
          </w:tcPr>
          <w:p w14:paraId="2C1E3894" w14:textId="77777777" w:rsidR="004213A8" w:rsidRPr="002248E5" w:rsidRDefault="004213A8" w:rsidP="00D1170C">
            <w:pPr>
              <w:spacing w:after="0" w:line="240" w:lineRule="auto"/>
              <w:jc w:val="center"/>
              <w:rPr>
                <w:rFonts w:ascii="Arial" w:hAnsi="Arial" w:cs="Arial"/>
                <w:b/>
                <w:bCs/>
                <w:lang w:val="es-ES"/>
              </w:rPr>
            </w:pPr>
            <w:r w:rsidRPr="002248E5">
              <w:rPr>
                <w:rFonts w:ascii="Arial" w:hAnsi="Arial" w:cs="Arial"/>
                <w:b/>
                <w:bCs/>
                <w:lang w:val="es-ES"/>
              </w:rPr>
              <w:t>Actividades</w:t>
            </w:r>
          </w:p>
        </w:tc>
        <w:tc>
          <w:tcPr>
            <w:tcW w:w="1417" w:type="dxa"/>
            <w:shd w:val="clear" w:color="auto" w:fill="auto"/>
            <w:noWrap/>
            <w:vAlign w:val="center"/>
            <w:hideMark/>
          </w:tcPr>
          <w:p w14:paraId="1E6D5FAF" w14:textId="27C48CBC" w:rsidR="004213A8" w:rsidRPr="002248E5" w:rsidRDefault="004213A8" w:rsidP="00D1170C">
            <w:pPr>
              <w:spacing w:after="0" w:line="240" w:lineRule="auto"/>
              <w:jc w:val="center"/>
              <w:rPr>
                <w:rFonts w:ascii="Arial" w:hAnsi="Arial" w:cs="Arial"/>
                <w:b/>
                <w:bCs/>
                <w:lang w:val="es-ES"/>
              </w:rPr>
            </w:pPr>
            <w:r w:rsidRPr="002248E5">
              <w:rPr>
                <w:rFonts w:ascii="Arial" w:hAnsi="Arial" w:cs="Arial"/>
                <w:b/>
                <w:bCs/>
                <w:lang w:val="es-ES"/>
              </w:rPr>
              <w:t xml:space="preserve">Fecha </w:t>
            </w:r>
            <w:r w:rsidRPr="00232F42">
              <w:rPr>
                <w:rFonts w:ascii="Arial" w:hAnsi="Arial" w:cs="Arial"/>
                <w:b/>
                <w:bCs/>
                <w:lang w:val="es-ES"/>
              </w:rPr>
              <w:t xml:space="preserve">estimada de </w:t>
            </w:r>
            <w:r w:rsidRPr="002248E5">
              <w:rPr>
                <w:rFonts w:ascii="Arial" w:hAnsi="Arial" w:cs="Arial"/>
                <w:b/>
                <w:bCs/>
                <w:lang w:val="es-ES"/>
              </w:rPr>
              <w:t>inicio</w:t>
            </w:r>
          </w:p>
        </w:tc>
        <w:tc>
          <w:tcPr>
            <w:tcW w:w="1843" w:type="dxa"/>
            <w:shd w:val="clear" w:color="auto" w:fill="auto"/>
            <w:noWrap/>
            <w:vAlign w:val="center"/>
            <w:hideMark/>
          </w:tcPr>
          <w:p w14:paraId="64FC6ED9" w14:textId="5127D3A9" w:rsidR="004213A8" w:rsidRPr="002248E5" w:rsidRDefault="004213A8" w:rsidP="00D1170C">
            <w:pPr>
              <w:spacing w:after="0" w:line="240" w:lineRule="auto"/>
              <w:jc w:val="center"/>
              <w:rPr>
                <w:rFonts w:ascii="Arial" w:hAnsi="Arial" w:cs="Arial"/>
                <w:b/>
                <w:bCs/>
                <w:lang w:val="es-ES"/>
              </w:rPr>
            </w:pPr>
            <w:r w:rsidRPr="002248E5">
              <w:rPr>
                <w:rFonts w:ascii="Arial" w:hAnsi="Arial" w:cs="Arial"/>
                <w:b/>
                <w:bCs/>
                <w:lang w:val="es-ES"/>
              </w:rPr>
              <w:t xml:space="preserve">Fecha </w:t>
            </w:r>
            <w:r w:rsidRPr="00232F42">
              <w:rPr>
                <w:rFonts w:ascii="Arial" w:hAnsi="Arial" w:cs="Arial"/>
                <w:b/>
                <w:bCs/>
                <w:lang w:val="es-ES"/>
              </w:rPr>
              <w:t xml:space="preserve">estimada de </w:t>
            </w:r>
            <w:r w:rsidRPr="002248E5">
              <w:rPr>
                <w:rFonts w:ascii="Arial" w:hAnsi="Arial" w:cs="Arial"/>
                <w:b/>
                <w:bCs/>
                <w:lang w:val="es-ES"/>
              </w:rPr>
              <w:t>finalización</w:t>
            </w:r>
          </w:p>
        </w:tc>
      </w:tr>
      <w:tr w:rsidR="004213A8" w:rsidRPr="00232F42" w14:paraId="558B06DB" w14:textId="77777777" w:rsidTr="004213A8">
        <w:trPr>
          <w:trHeight w:val="310"/>
          <w:jc w:val="center"/>
        </w:trPr>
        <w:tc>
          <w:tcPr>
            <w:tcW w:w="567" w:type="dxa"/>
            <w:shd w:val="clear" w:color="auto" w:fill="auto"/>
            <w:noWrap/>
            <w:vAlign w:val="center"/>
            <w:hideMark/>
          </w:tcPr>
          <w:p w14:paraId="73C45271"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1</w:t>
            </w:r>
          </w:p>
        </w:tc>
        <w:tc>
          <w:tcPr>
            <w:tcW w:w="5103" w:type="dxa"/>
            <w:shd w:val="clear" w:color="auto" w:fill="auto"/>
            <w:noWrap/>
            <w:vAlign w:val="center"/>
          </w:tcPr>
          <w:p w14:paraId="4D9BAB9E" w14:textId="0BF24C42"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Análisis de Requerimientos para la Adquisición herramienta Continuidad</w:t>
            </w:r>
          </w:p>
        </w:tc>
        <w:tc>
          <w:tcPr>
            <w:tcW w:w="1417" w:type="dxa"/>
            <w:shd w:val="clear" w:color="auto" w:fill="auto"/>
            <w:noWrap/>
            <w:vAlign w:val="center"/>
          </w:tcPr>
          <w:p w14:paraId="68139BE5" w14:textId="69644462"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9/1/2023</w:t>
            </w:r>
          </w:p>
        </w:tc>
        <w:tc>
          <w:tcPr>
            <w:tcW w:w="1843" w:type="dxa"/>
            <w:shd w:val="clear" w:color="auto" w:fill="auto"/>
            <w:noWrap/>
            <w:vAlign w:val="center"/>
          </w:tcPr>
          <w:p w14:paraId="535095AE" w14:textId="46A05D96"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31/3/2023</w:t>
            </w:r>
          </w:p>
        </w:tc>
      </w:tr>
      <w:tr w:rsidR="004213A8" w:rsidRPr="00232F42" w14:paraId="60E66C05" w14:textId="77777777" w:rsidTr="004213A8">
        <w:trPr>
          <w:trHeight w:val="310"/>
          <w:jc w:val="center"/>
        </w:trPr>
        <w:tc>
          <w:tcPr>
            <w:tcW w:w="567" w:type="dxa"/>
            <w:shd w:val="clear" w:color="auto" w:fill="auto"/>
            <w:noWrap/>
            <w:vAlign w:val="center"/>
            <w:hideMark/>
          </w:tcPr>
          <w:p w14:paraId="5192E6CF"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2</w:t>
            </w:r>
          </w:p>
        </w:tc>
        <w:tc>
          <w:tcPr>
            <w:tcW w:w="5103" w:type="dxa"/>
            <w:shd w:val="clear" w:color="auto" w:fill="auto"/>
            <w:noWrap/>
            <w:vAlign w:val="center"/>
          </w:tcPr>
          <w:p w14:paraId="0BAD7895" w14:textId="1133123F"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Concientización y capacitación al personal judicial</w:t>
            </w:r>
          </w:p>
        </w:tc>
        <w:tc>
          <w:tcPr>
            <w:tcW w:w="1417" w:type="dxa"/>
            <w:shd w:val="clear" w:color="auto" w:fill="auto"/>
            <w:noWrap/>
            <w:vAlign w:val="center"/>
          </w:tcPr>
          <w:p w14:paraId="18F79664" w14:textId="6F4FAAB0"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6/2/2023</w:t>
            </w:r>
          </w:p>
        </w:tc>
        <w:tc>
          <w:tcPr>
            <w:tcW w:w="1843" w:type="dxa"/>
            <w:shd w:val="clear" w:color="auto" w:fill="auto"/>
            <w:noWrap/>
            <w:vAlign w:val="center"/>
          </w:tcPr>
          <w:p w14:paraId="6D513EE3" w14:textId="5E541DCB"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7/7/2023</w:t>
            </w:r>
          </w:p>
        </w:tc>
      </w:tr>
      <w:tr w:rsidR="004213A8" w:rsidRPr="00232F42" w14:paraId="712D2B9C" w14:textId="77777777" w:rsidTr="004213A8">
        <w:trPr>
          <w:trHeight w:val="310"/>
          <w:jc w:val="center"/>
        </w:trPr>
        <w:tc>
          <w:tcPr>
            <w:tcW w:w="567" w:type="dxa"/>
            <w:shd w:val="clear" w:color="auto" w:fill="auto"/>
            <w:noWrap/>
            <w:vAlign w:val="center"/>
            <w:hideMark/>
          </w:tcPr>
          <w:p w14:paraId="02CAE8D7"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3</w:t>
            </w:r>
          </w:p>
        </w:tc>
        <w:tc>
          <w:tcPr>
            <w:tcW w:w="5103" w:type="dxa"/>
            <w:shd w:val="clear" w:color="auto" w:fill="auto"/>
            <w:noWrap/>
            <w:vAlign w:val="center"/>
          </w:tcPr>
          <w:p w14:paraId="3D533E99" w14:textId="5C07D853"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Divulgación de planes de continuidad ante diferentes escenarios</w:t>
            </w:r>
          </w:p>
        </w:tc>
        <w:tc>
          <w:tcPr>
            <w:tcW w:w="1417" w:type="dxa"/>
            <w:shd w:val="clear" w:color="auto" w:fill="auto"/>
            <w:noWrap/>
            <w:vAlign w:val="center"/>
          </w:tcPr>
          <w:p w14:paraId="3D9539CB" w14:textId="3402D15A"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6/2/2023</w:t>
            </w:r>
          </w:p>
        </w:tc>
        <w:tc>
          <w:tcPr>
            <w:tcW w:w="1843" w:type="dxa"/>
            <w:shd w:val="clear" w:color="auto" w:fill="auto"/>
            <w:noWrap/>
            <w:vAlign w:val="center"/>
          </w:tcPr>
          <w:p w14:paraId="20D6F2CB" w14:textId="6B26446E"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9/6/2023</w:t>
            </w:r>
          </w:p>
        </w:tc>
      </w:tr>
      <w:tr w:rsidR="004213A8" w:rsidRPr="00232F42" w14:paraId="357E0AED" w14:textId="77777777" w:rsidTr="004213A8">
        <w:trPr>
          <w:trHeight w:val="310"/>
          <w:jc w:val="center"/>
        </w:trPr>
        <w:tc>
          <w:tcPr>
            <w:tcW w:w="567" w:type="dxa"/>
            <w:shd w:val="clear" w:color="auto" w:fill="auto"/>
            <w:noWrap/>
            <w:vAlign w:val="center"/>
            <w:hideMark/>
          </w:tcPr>
          <w:p w14:paraId="6CEF0604"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lastRenderedPageBreak/>
              <w:t>4</w:t>
            </w:r>
          </w:p>
        </w:tc>
        <w:tc>
          <w:tcPr>
            <w:tcW w:w="5103" w:type="dxa"/>
            <w:shd w:val="clear" w:color="auto" w:fill="auto"/>
            <w:noWrap/>
            <w:vAlign w:val="center"/>
          </w:tcPr>
          <w:p w14:paraId="28C6BB85" w14:textId="361C2EE4"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Seguimiento y actualización de planes y estrategias de continuidad</w:t>
            </w:r>
          </w:p>
        </w:tc>
        <w:tc>
          <w:tcPr>
            <w:tcW w:w="1417" w:type="dxa"/>
            <w:shd w:val="clear" w:color="auto" w:fill="auto"/>
            <w:noWrap/>
            <w:vAlign w:val="center"/>
          </w:tcPr>
          <w:p w14:paraId="6B149EBA" w14:textId="723FAF46"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6/2/2023</w:t>
            </w:r>
          </w:p>
        </w:tc>
        <w:tc>
          <w:tcPr>
            <w:tcW w:w="1843" w:type="dxa"/>
            <w:shd w:val="clear" w:color="auto" w:fill="auto"/>
            <w:noWrap/>
            <w:vAlign w:val="center"/>
          </w:tcPr>
          <w:p w14:paraId="111A355E" w14:textId="10341774"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22/12/2023</w:t>
            </w:r>
          </w:p>
        </w:tc>
      </w:tr>
      <w:tr w:rsidR="004213A8" w:rsidRPr="00232F42" w14:paraId="6D3256C1" w14:textId="77777777" w:rsidTr="004213A8">
        <w:trPr>
          <w:trHeight w:val="310"/>
          <w:jc w:val="center"/>
        </w:trPr>
        <w:tc>
          <w:tcPr>
            <w:tcW w:w="567" w:type="dxa"/>
            <w:shd w:val="clear" w:color="auto" w:fill="auto"/>
            <w:noWrap/>
            <w:vAlign w:val="center"/>
            <w:hideMark/>
          </w:tcPr>
          <w:p w14:paraId="3F75ED48"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5</w:t>
            </w:r>
          </w:p>
        </w:tc>
        <w:tc>
          <w:tcPr>
            <w:tcW w:w="5103" w:type="dxa"/>
            <w:shd w:val="clear" w:color="auto" w:fill="auto"/>
            <w:noWrap/>
            <w:vAlign w:val="center"/>
          </w:tcPr>
          <w:p w14:paraId="2A1CAC10" w14:textId="288530E1" w:rsidR="004213A8" w:rsidRPr="002248E5" w:rsidRDefault="00D1170C" w:rsidP="00D1170C">
            <w:pPr>
              <w:spacing w:after="0" w:line="240" w:lineRule="auto"/>
              <w:jc w:val="both"/>
              <w:rPr>
                <w:rFonts w:ascii="Arial" w:hAnsi="Arial" w:cs="Arial"/>
                <w:lang w:val="es-ES"/>
              </w:rPr>
            </w:pPr>
            <w:r w:rsidRPr="00232F42">
              <w:rPr>
                <w:rFonts w:ascii="Arial" w:hAnsi="Arial" w:cs="Arial"/>
                <w:lang w:val="es-ES"/>
              </w:rPr>
              <w:t>Ejecución de p</w:t>
            </w:r>
            <w:r w:rsidR="004213A8" w:rsidRPr="002248E5">
              <w:rPr>
                <w:rFonts w:ascii="Arial" w:hAnsi="Arial" w:cs="Arial"/>
                <w:lang w:val="es-ES"/>
              </w:rPr>
              <w:t>ruebas y simulacros</w:t>
            </w:r>
          </w:p>
        </w:tc>
        <w:tc>
          <w:tcPr>
            <w:tcW w:w="1417" w:type="dxa"/>
            <w:shd w:val="clear" w:color="auto" w:fill="auto"/>
            <w:noWrap/>
            <w:vAlign w:val="center"/>
          </w:tcPr>
          <w:p w14:paraId="2901B18A" w14:textId="44E899DC"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27/2/2023</w:t>
            </w:r>
          </w:p>
        </w:tc>
        <w:tc>
          <w:tcPr>
            <w:tcW w:w="1843" w:type="dxa"/>
            <w:shd w:val="clear" w:color="auto" w:fill="auto"/>
            <w:noWrap/>
            <w:vAlign w:val="center"/>
          </w:tcPr>
          <w:p w14:paraId="4104B8CD" w14:textId="2A637500"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22/12/2023</w:t>
            </w:r>
          </w:p>
        </w:tc>
      </w:tr>
      <w:tr w:rsidR="004213A8" w:rsidRPr="00232F42" w14:paraId="40853AB0" w14:textId="77777777" w:rsidTr="004213A8">
        <w:trPr>
          <w:trHeight w:val="310"/>
          <w:jc w:val="center"/>
        </w:trPr>
        <w:tc>
          <w:tcPr>
            <w:tcW w:w="567" w:type="dxa"/>
            <w:shd w:val="clear" w:color="auto" w:fill="auto"/>
            <w:noWrap/>
            <w:vAlign w:val="center"/>
            <w:hideMark/>
          </w:tcPr>
          <w:p w14:paraId="3F37127D"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6</w:t>
            </w:r>
          </w:p>
        </w:tc>
        <w:tc>
          <w:tcPr>
            <w:tcW w:w="5103" w:type="dxa"/>
            <w:shd w:val="clear" w:color="auto" w:fill="auto"/>
            <w:noWrap/>
            <w:vAlign w:val="center"/>
          </w:tcPr>
          <w:p w14:paraId="3ECD204C" w14:textId="448C3FF1"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Actualización del Análisis de Impacto al Servicio</w:t>
            </w:r>
          </w:p>
        </w:tc>
        <w:tc>
          <w:tcPr>
            <w:tcW w:w="1417" w:type="dxa"/>
            <w:shd w:val="clear" w:color="auto" w:fill="auto"/>
            <w:noWrap/>
            <w:vAlign w:val="center"/>
          </w:tcPr>
          <w:p w14:paraId="5E5CEA1C" w14:textId="537DCA34"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10/7/2023</w:t>
            </w:r>
          </w:p>
        </w:tc>
        <w:tc>
          <w:tcPr>
            <w:tcW w:w="1843" w:type="dxa"/>
            <w:shd w:val="clear" w:color="auto" w:fill="auto"/>
            <w:noWrap/>
            <w:vAlign w:val="center"/>
          </w:tcPr>
          <w:p w14:paraId="2D8E2098" w14:textId="1BC31BF0"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29/9/2023</w:t>
            </w:r>
          </w:p>
        </w:tc>
      </w:tr>
      <w:tr w:rsidR="004213A8" w:rsidRPr="00232F42" w14:paraId="71BDFCFE" w14:textId="77777777" w:rsidTr="004213A8">
        <w:trPr>
          <w:trHeight w:val="310"/>
          <w:jc w:val="center"/>
        </w:trPr>
        <w:tc>
          <w:tcPr>
            <w:tcW w:w="567" w:type="dxa"/>
            <w:shd w:val="clear" w:color="auto" w:fill="auto"/>
            <w:noWrap/>
            <w:vAlign w:val="center"/>
            <w:hideMark/>
          </w:tcPr>
          <w:p w14:paraId="5229591D"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7</w:t>
            </w:r>
          </w:p>
        </w:tc>
        <w:tc>
          <w:tcPr>
            <w:tcW w:w="5103" w:type="dxa"/>
            <w:shd w:val="clear" w:color="auto" w:fill="auto"/>
            <w:noWrap/>
            <w:vAlign w:val="center"/>
          </w:tcPr>
          <w:p w14:paraId="174C8BF3" w14:textId="27138102"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Actualización del Análisis de Riesgos</w:t>
            </w:r>
          </w:p>
        </w:tc>
        <w:tc>
          <w:tcPr>
            <w:tcW w:w="1417" w:type="dxa"/>
            <w:shd w:val="clear" w:color="auto" w:fill="auto"/>
            <w:noWrap/>
            <w:vAlign w:val="center"/>
          </w:tcPr>
          <w:p w14:paraId="6EA197A8" w14:textId="3248F3C2"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2/10/2023</w:t>
            </w:r>
          </w:p>
        </w:tc>
        <w:tc>
          <w:tcPr>
            <w:tcW w:w="1843" w:type="dxa"/>
            <w:shd w:val="clear" w:color="auto" w:fill="auto"/>
            <w:noWrap/>
            <w:vAlign w:val="center"/>
          </w:tcPr>
          <w:p w14:paraId="4843F294" w14:textId="33BC1EA3"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22/12/2023</w:t>
            </w:r>
          </w:p>
        </w:tc>
      </w:tr>
      <w:tr w:rsidR="004213A8" w:rsidRPr="00232F42" w14:paraId="3D4CCFB0" w14:textId="77777777" w:rsidTr="004213A8">
        <w:trPr>
          <w:trHeight w:val="310"/>
          <w:jc w:val="center"/>
        </w:trPr>
        <w:tc>
          <w:tcPr>
            <w:tcW w:w="567" w:type="dxa"/>
            <w:shd w:val="clear" w:color="auto" w:fill="auto"/>
            <w:noWrap/>
            <w:vAlign w:val="center"/>
            <w:hideMark/>
          </w:tcPr>
          <w:p w14:paraId="209F8553" w14:textId="77777777" w:rsidR="004213A8" w:rsidRPr="002248E5" w:rsidRDefault="004213A8" w:rsidP="00D1170C">
            <w:pPr>
              <w:spacing w:after="0" w:line="240" w:lineRule="auto"/>
              <w:jc w:val="center"/>
              <w:rPr>
                <w:rFonts w:ascii="Arial" w:hAnsi="Arial" w:cs="Arial"/>
                <w:lang w:val="es-ES"/>
              </w:rPr>
            </w:pPr>
            <w:r w:rsidRPr="002248E5">
              <w:rPr>
                <w:rFonts w:ascii="Arial" w:hAnsi="Arial" w:cs="Arial"/>
                <w:lang w:val="es-ES"/>
              </w:rPr>
              <w:t>8</w:t>
            </w:r>
          </w:p>
        </w:tc>
        <w:tc>
          <w:tcPr>
            <w:tcW w:w="5103" w:type="dxa"/>
            <w:shd w:val="clear" w:color="auto" w:fill="auto"/>
            <w:noWrap/>
            <w:vAlign w:val="center"/>
          </w:tcPr>
          <w:p w14:paraId="22CA8E1B" w14:textId="52F01FCA" w:rsidR="004213A8" w:rsidRPr="002248E5" w:rsidRDefault="004213A8" w:rsidP="00D1170C">
            <w:pPr>
              <w:spacing w:after="0" w:line="240" w:lineRule="auto"/>
              <w:jc w:val="both"/>
              <w:rPr>
                <w:rFonts w:ascii="Arial" w:hAnsi="Arial" w:cs="Arial"/>
                <w:lang w:val="es-ES"/>
              </w:rPr>
            </w:pPr>
            <w:r w:rsidRPr="002248E5">
              <w:rPr>
                <w:rFonts w:ascii="Arial" w:hAnsi="Arial" w:cs="Arial"/>
                <w:lang w:val="es-ES"/>
              </w:rPr>
              <w:t>Gestión del proyecto</w:t>
            </w:r>
          </w:p>
        </w:tc>
        <w:tc>
          <w:tcPr>
            <w:tcW w:w="1417" w:type="dxa"/>
            <w:shd w:val="clear" w:color="auto" w:fill="auto"/>
            <w:noWrap/>
            <w:vAlign w:val="center"/>
          </w:tcPr>
          <w:p w14:paraId="4FBA6A30" w14:textId="61007AA6"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14/2/2023</w:t>
            </w:r>
          </w:p>
        </w:tc>
        <w:tc>
          <w:tcPr>
            <w:tcW w:w="1843" w:type="dxa"/>
            <w:shd w:val="clear" w:color="auto" w:fill="auto"/>
            <w:noWrap/>
            <w:vAlign w:val="center"/>
          </w:tcPr>
          <w:p w14:paraId="3D889F1C" w14:textId="6A6E0C37" w:rsidR="004213A8" w:rsidRPr="002248E5" w:rsidRDefault="004213A8" w:rsidP="00D1170C">
            <w:pPr>
              <w:spacing w:after="0" w:line="240" w:lineRule="auto"/>
              <w:jc w:val="right"/>
              <w:rPr>
                <w:rFonts w:ascii="Arial" w:hAnsi="Arial" w:cs="Arial"/>
                <w:lang w:val="es-ES"/>
              </w:rPr>
            </w:pPr>
            <w:r w:rsidRPr="002248E5">
              <w:rPr>
                <w:rFonts w:ascii="Arial" w:hAnsi="Arial" w:cs="Arial"/>
                <w:lang w:val="es-ES"/>
              </w:rPr>
              <w:t>19/12/2023</w:t>
            </w:r>
          </w:p>
        </w:tc>
      </w:tr>
    </w:tbl>
    <w:p w14:paraId="5DD33E47" w14:textId="24B4A22B" w:rsidR="004213A8" w:rsidRPr="00232F42" w:rsidRDefault="004213A8" w:rsidP="00D1170C">
      <w:pPr>
        <w:widowControl w:val="0"/>
        <w:autoSpaceDE w:val="0"/>
        <w:autoSpaceDN w:val="0"/>
        <w:adjustRightInd w:val="0"/>
        <w:spacing w:after="0" w:line="240" w:lineRule="auto"/>
        <w:ind w:right="142"/>
        <w:jc w:val="both"/>
        <w:rPr>
          <w:rFonts w:ascii="Arial" w:hAnsi="Arial" w:cs="Arial"/>
          <w:lang w:val="es-ES"/>
        </w:rPr>
      </w:pPr>
    </w:p>
    <w:p w14:paraId="40BE0803" w14:textId="4FC956D2" w:rsidR="004213A8" w:rsidRPr="00232F42" w:rsidRDefault="004213A8" w:rsidP="00D1170C">
      <w:pPr>
        <w:widowControl w:val="0"/>
        <w:autoSpaceDE w:val="0"/>
        <w:autoSpaceDN w:val="0"/>
        <w:adjustRightInd w:val="0"/>
        <w:spacing w:after="0" w:line="240" w:lineRule="auto"/>
        <w:ind w:right="142"/>
        <w:jc w:val="both"/>
        <w:rPr>
          <w:rFonts w:ascii="Arial" w:hAnsi="Arial" w:cs="Arial"/>
          <w:lang w:val="es-ES"/>
        </w:rPr>
      </w:pPr>
      <w:r w:rsidRPr="00232F42">
        <w:rPr>
          <w:rFonts w:ascii="Arial" w:hAnsi="Arial" w:cs="Arial"/>
          <w:lang w:val="es-ES"/>
        </w:rPr>
        <w:t xml:space="preserve">Cada una de las tareas indicadas en la tabla anterior está dirigida a ejecutar </w:t>
      </w:r>
      <w:r w:rsidR="00D1170C" w:rsidRPr="00232F42">
        <w:rPr>
          <w:rFonts w:ascii="Arial" w:hAnsi="Arial" w:cs="Arial"/>
          <w:lang w:val="es-ES"/>
        </w:rPr>
        <w:t>la labor</w:t>
      </w:r>
      <w:r w:rsidRPr="00232F42">
        <w:rPr>
          <w:rFonts w:ascii="Arial" w:hAnsi="Arial" w:cs="Arial"/>
          <w:lang w:val="es-ES"/>
        </w:rPr>
        <w:t xml:space="preserve"> de implantar y mantener la continuidad del servicio; lo cual implica dotar a la organización de la capacidad para controlar, evaluar y mejorar su gestión de la continuidad. </w:t>
      </w:r>
    </w:p>
    <w:p w14:paraId="544CC7F3" w14:textId="77777777" w:rsidR="004213A8" w:rsidRPr="00232F42" w:rsidRDefault="004213A8" w:rsidP="00D1170C">
      <w:pPr>
        <w:widowControl w:val="0"/>
        <w:autoSpaceDE w:val="0"/>
        <w:autoSpaceDN w:val="0"/>
        <w:adjustRightInd w:val="0"/>
        <w:spacing w:after="0" w:line="240" w:lineRule="auto"/>
        <w:ind w:right="142" w:firstLine="708"/>
        <w:jc w:val="both"/>
        <w:rPr>
          <w:rFonts w:ascii="Arial" w:hAnsi="Arial" w:cs="Arial"/>
          <w:lang w:val="es-ES"/>
        </w:rPr>
      </w:pPr>
    </w:p>
    <w:p w14:paraId="787FB6DD" w14:textId="09F3989A" w:rsidR="00D1170C" w:rsidRPr="00232F42" w:rsidRDefault="00D1170C" w:rsidP="00D1170C">
      <w:pPr>
        <w:spacing w:after="0" w:line="240" w:lineRule="auto"/>
        <w:jc w:val="both"/>
        <w:rPr>
          <w:rFonts w:ascii="Arial" w:hAnsi="Arial" w:cs="Arial"/>
          <w:lang w:val="es-ES"/>
        </w:rPr>
      </w:pPr>
      <w:r w:rsidRPr="00232F42">
        <w:rPr>
          <w:rFonts w:ascii="Arial" w:eastAsia="Times New Roman" w:hAnsi="Arial" w:cs="Arial"/>
          <w:b/>
          <w:bCs/>
          <w:lang w:eastAsia="es-ES"/>
        </w:rPr>
        <w:t>Se acuerda:</w:t>
      </w:r>
      <w:r w:rsidRPr="00232F42">
        <w:rPr>
          <w:rFonts w:ascii="Arial" w:eastAsia="Times New Roman" w:hAnsi="Arial" w:cs="Arial"/>
          <w:lang w:eastAsia="es-ES"/>
        </w:rPr>
        <w:t xml:space="preserve"> </w:t>
      </w:r>
      <w:r w:rsidRPr="00232F42">
        <w:rPr>
          <w:rFonts w:ascii="Arial" w:eastAsia="Times New Roman" w:hAnsi="Arial" w:cs="Arial"/>
          <w:b/>
          <w:bCs/>
          <w:lang w:eastAsia="es-ES"/>
        </w:rPr>
        <w:t>1)</w:t>
      </w:r>
      <w:r w:rsidRPr="00232F42">
        <w:rPr>
          <w:rFonts w:ascii="Arial" w:eastAsia="Times New Roman" w:hAnsi="Arial" w:cs="Arial"/>
          <w:lang w:eastAsia="es-ES"/>
        </w:rPr>
        <w:t xml:space="preserve"> Aprobar el </w:t>
      </w:r>
      <w:r w:rsidRPr="00232F42">
        <w:rPr>
          <w:rFonts w:ascii="Arial" w:eastAsia="Times New Roman" w:hAnsi="Arial" w:cs="Arial"/>
          <w:lang w:eastAsia="es-ES"/>
        </w:rPr>
        <w:t xml:space="preserve">plan de trabajo presentado por </w:t>
      </w:r>
      <w:r w:rsidRPr="00232F42">
        <w:rPr>
          <w:rFonts w:ascii="Arial" w:eastAsia="Times New Roman" w:hAnsi="Arial" w:cs="Arial"/>
          <w:lang w:eastAsia="es-ES"/>
        </w:rPr>
        <w:t>el Subproceso de Gestión de la Continuidad del Servicio</w:t>
      </w:r>
      <w:r w:rsidRPr="00232F42">
        <w:rPr>
          <w:rFonts w:ascii="Arial" w:eastAsia="Times New Roman" w:hAnsi="Arial" w:cs="Arial"/>
          <w:lang w:eastAsia="es-ES"/>
        </w:rPr>
        <w:t xml:space="preserve">, el cual se adopta como el </w:t>
      </w:r>
      <w:r w:rsidRPr="00232F42">
        <w:rPr>
          <w:rFonts w:ascii="Arial" w:eastAsia="Times New Roman" w:hAnsi="Arial" w:cs="Arial"/>
          <w:i/>
          <w:iCs/>
          <w:lang w:eastAsia="es-ES"/>
        </w:rPr>
        <w:t>Plan de Trabajo del Comité Técnico de Continuidad del Servicio</w:t>
      </w:r>
      <w:r w:rsidR="004B636B" w:rsidRPr="00232F42">
        <w:rPr>
          <w:rFonts w:ascii="Arial" w:eastAsia="Times New Roman" w:hAnsi="Arial" w:cs="Arial"/>
          <w:i/>
          <w:iCs/>
          <w:lang w:eastAsia="es-ES"/>
        </w:rPr>
        <w:t xml:space="preserve"> </w:t>
      </w:r>
      <w:r w:rsidR="004B636B" w:rsidRPr="00232F42">
        <w:rPr>
          <w:rFonts w:ascii="Arial" w:eastAsia="Times New Roman" w:hAnsi="Arial" w:cs="Arial"/>
          <w:i/>
          <w:iCs/>
          <w:lang w:eastAsia="es-ES"/>
        </w:rPr>
        <w:t>para el periodo 2023</w:t>
      </w:r>
      <w:r w:rsidRPr="00232F42">
        <w:rPr>
          <w:rFonts w:ascii="Arial" w:eastAsia="Times New Roman" w:hAnsi="Arial" w:cs="Arial"/>
          <w:lang w:eastAsia="es-ES"/>
        </w:rPr>
        <w:t xml:space="preserve">. </w:t>
      </w:r>
      <w:r w:rsidRPr="00232F42">
        <w:rPr>
          <w:rFonts w:ascii="Arial" w:eastAsia="Times New Roman" w:hAnsi="Arial" w:cs="Arial"/>
          <w:b/>
          <w:bCs/>
          <w:lang w:eastAsia="es-ES"/>
        </w:rPr>
        <w:t>2)</w:t>
      </w:r>
      <w:r w:rsidRPr="00232F42">
        <w:rPr>
          <w:rFonts w:ascii="Arial" w:eastAsia="Times New Roman" w:hAnsi="Arial" w:cs="Arial"/>
          <w:lang w:eastAsia="es-ES"/>
        </w:rPr>
        <w:t xml:space="preserve"> </w:t>
      </w:r>
      <w:r w:rsidRPr="00232F42">
        <w:rPr>
          <w:rFonts w:ascii="Arial" w:eastAsia="Times New Roman" w:hAnsi="Arial" w:cs="Arial"/>
          <w:lang w:eastAsia="es-ES"/>
        </w:rPr>
        <w:t>E</w:t>
      </w:r>
      <w:r w:rsidRPr="00232F42">
        <w:rPr>
          <w:rFonts w:ascii="Arial" w:eastAsia="Times New Roman" w:hAnsi="Arial" w:cs="Arial"/>
          <w:lang w:eastAsia="es-ES"/>
        </w:rPr>
        <w:t xml:space="preserve">l Subproceso de Gestión de la Continuidad del Servicio </w:t>
      </w:r>
      <w:r w:rsidRPr="00232F42">
        <w:rPr>
          <w:rFonts w:ascii="Arial" w:eastAsia="Times New Roman" w:hAnsi="Arial" w:cs="Arial"/>
          <w:lang w:eastAsia="es-ES"/>
        </w:rPr>
        <w:t>d</w:t>
      </w:r>
      <w:r w:rsidRPr="00232F42">
        <w:rPr>
          <w:rFonts w:ascii="Arial" w:eastAsia="Times New Roman" w:hAnsi="Arial" w:cs="Arial"/>
          <w:lang w:eastAsia="es-ES"/>
        </w:rPr>
        <w:t xml:space="preserve">eberá </w:t>
      </w:r>
      <w:r w:rsidRPr="00232F42">
        <w:rPr>
          <w:rFonts w:ascii="Arial" w:eastAsia="Times New Roman" w:hAnsi="Arial" w:cs="Arial"/>
          <w:lang w:eastAsia="es-ES"/>
        </w:rPr>
        <w:t xml:space="preserve">ejecutar dicho plan y presentará </w:t>
      </w:r>
      <w:r w:rsidR="004B636B" w:rsidRPr="00232F42">
        <w:rPr>
          <w:rFonts w:ascii="Arial" w:eastAsia="Times New Roman" w:hAnsi="Arial" w:cs="Arial"/>
          <w:lang w:eastAsia="es-ES"/>
        </w:rPr>
        <w:t xml:space="preserve">los avances correspondientes a este Comité, para su aprobación. </w:t>
      </w:r>
      <w:r w:rsidR="004B636B" w:rsidRPr="00232F42">
        <w:rPr>
          <w:rFonts w:ascii="Arial" w:eastAsia="Times New Roman" w:hAnsi="Arial" w:cs="Arial"/>
          <w:b/>
          <w:bCs/>
          <w:lang w:eastAsia="es-ES"/>
        </w:rPr>
        <w:t>3)</w:t>
      </w:r>
      <w:r w:rsidR="004B636B" w:rsidRPr="00232F42">
        <w:rPr>
          <w:rFonts w:ascii="Arial" w:eastAsia="Times New Roman" w:hAnsi="Arial" w:cs="Arial"/>
          <w:lang w:eastAsia="es-ES"/>
        </w:rPr>
        <w:t xml:space="preserve"> </w:t>
      </w:r>
      <w:r w:rsidR="004B636B" w:rsidRPr="00232F42">
        <w:rPr>
          <w:rFonts w:ascii="Arial" w:eastAsia="Times New Roman" w:hAnsi="Arial" w:cs="Arial"/>
          <w:lang w:eastAsia="es-ES"/>
        </w:rPr>
        <w:t>El Subproceso de Gestión de la Continuidad del Servicio</w:t>
      </w:r>
      <w:r w:rsidR="004B636B" w:rsidRPr="00232F42">
        <w:rPr>
          <w:rFonts w:ascii="Arial" w:eastAsia="Times New Roman" w:hAnsi="Arial" w:cs="Arial"/>
          <w:lang w:eastAsia="es-ES"/>
        </w:rPr>
        <w:t xml:space="preserve"> deberá enviar comunicación oficial de este acuerdo al Consejo Superior, con el fin de atender lo requerido en los artículos 12, inciso 5 y 31, inciso 9</w:t>
      </w:r>
      <w:r w:rsidRPr="00232F42">
        <w:rPr>
          <w:rFonts w:ascii="Arial" w:eastAsia="Times New Roman" w:hAnsi="Arial" w:cs="Arial"/>
          <w:lang w:eastAsia="es-ES"/>
        </w:rPr>
        <w:t xml:space="preserve"> </w:t>
      </w:r>
      <w:r w:rsidRPr="00232F42">
        <w:rPr>
          <w:rFonts w:ascii="Arial" w:hAnsi="Arial" w:cs="Arial"/>
          <w:lang w:val="es-ES"/>
        </w:rPr>
        <w:t xml:space="preserve">del </w:t>
      </w:r>
      <w:r w:rsidRPr="00232F42">
        <w:rPr>
          <w:rFonts w:ascii="Arial" w:hAnsi="Arial" w:cs="Arial"/>
        </w:rPr>
        <w:t>Reglamento General de Comisiones del Poder</w:t>
      </w:r>
      <w:r w:rsidRPr="00232F42">
        <w:rPr>
          <w:rFonts w:ascii="Arial" w:hAnsi="Arial" w:cs="Arial"/>
          <w:bCs/>
        </w:rPr>
        <w:t xml:space="preserve"> Judicial</w:t>
      </w:r>
      <w:r w:rsidRPr="00232F42">
        <w:rPr>
          <w:rFonts w:ascii="Arial" w:eastAsia="Times New Roman" w:hAnsi="Arial" w:cs="Arial"/>
          <w:lang w:eastAsia="es-ES"/>
        </w:rPr>
        <w:t xml:space="preserve">. </w:t>
      </w:r>
      <w:r w:rsidRPr="00232F42">
        <w:rPr>
          <w:rFonts w:ascii="Arial" w:eastAsia="Times New Roman" w:hAnsi="Arial" w:cs="Arial"/>
          <w:b/>
          <w:bCs/>
          <w:lang w:eastAsia="es-ES"/>
        </w:rPr>
        <w:t>ACUERDO FIRME.</w:t>
      </w:r>
    </w:p>
    <w:p w14:paraId="68CF37FD" w14:textId="3E04585F" w:rsidR="00813B82" w:rsidRPr="00232F42" w:rsidRDefault="00813B82" w:rsidP="00D1170C">
      <w:pPr>
        <w:widowControl w:val="0"/>
        <w:autoSpaceDE w:val="0"/>
        <w:autoSpaceDN w:val="0"/>
        <w:adjustRightInd w:val="0"/>
        <w:spacing w:after="0" w:line="240" w:lineRule="auto"/>
        <w:ind w:right="142"/>
        <w:jc w:val="both"/>
        <w:rPr>
          <w:rFonts w:ascii="Arial" w:eastAsia="Times New Roman" w:hAnsi="Arial" w:cs="Arial"/>
          <w:b/>
          <w:color w:val="000000"/>
          <w:lang w:val="es-ES" w:eastAsia="es-ES"/>
        </w:rPr>
      </w:pPr>
    </w:p>
    <w:p w14:paraId="1B0B2846" w14:textId="77777777" w:rsidR="00F35E40" w:rsidRPr="00232F42" w:rsidRDefault="00F35E40" w:rsidP="00D1170C">
      <w:pPr>
        <w:spacing w:after="0" w:line="240" w:lineRule="auto"/>
        <w:jc w:val="center"/>
        <w:rPr>
          <w:rFonts w:ascii="Arial" w:hAnsi="Arial" w:cs="Arial"/>
          <w:b/>
          <w:color w:val="2F5496"/>
        </w:rPr>
      </w:pPr>
    </w:p>
    <w:p w14:paraId="1614C2F3" w14:textId="5921D77F" w:rsidR="006064DE" w:rsidRPr="00232F42" w:rsidRDefault="006064DE" w:rsidP="00D1170C">
      <w:pPr>
        <w:spacing w:after="0" w:line="240" w:lineRule="auto"/>
        <w:jc w:val="center"/>
        <w:rPr>
          <w:rFonts w:ascii="Arial" w:hAnsi="Arial" w:cs="Arial"/>
          <w:b/>
          <w:color w:val="2F5496"/>
        </w:rPr>
      </w:pPr>
      <w:r w:rsidRPr="00232F42">
        <w:rPr>
          <w:rFonts w:ascii="Arial" w:hAnsi="Arial" w:cs="Arial"/>
          <w:b/>
          <w:color w:val="2F5496"/>
        </w:rPr>
        <w:t>ARTÍCULO I</w:t>
      </w:r>
      <w:r w:rsidR="00813B82" w:rsidRPr="00232F42">
        <w:rPr>
          <w:rFonts w:ascii="Arial" w:hAnsi="Arial" w:cs="Arial"/>
          <w:b/>
          <w:color w:val="2F5496"/>
        </w:rPr>
        <w:t>I</w:t>
      </w:r>
      <w:r w:rsidR="00650770" w:rsidRPr="00232F42">
        <w:rPr>
          <w:rFonts w:ascii="Arial" w:hAnsi="Arial" w:cs="Arial"/>
          <w:b/>
          <w:color w:val="2F5496"/>
        </w:rPr>
        <w:t>I</w:t>
      </w:r>
    </w:p>
    <w:p w14:paraId="0F4B6844" w14:textId="77777777" w:rsidR="00D3486F" w:rsidRPr="00232F42" w:rsidRDefault="00D3486F" w:rsidP="00D1170C">
      <w:pPr>
        <w:spacing w:after="0" w:line="240" w:lineRule="auto"/>
        <w:jc w:val="center"/>
        <w:rPr>
          <w:rFonts w:ascii="Arial" w:eastAsia="Times New Roman" w:hAnsi="Arial" w:cs="Arial"/>
          <w:lang w:eastAsia="es-ES"/>
        </w:rPr>
      </w:pPr>
    </w:p>
    <w:p w14:paraId="61B80CEC" w14:textId="3ADE3473" w:rsidR="007C1969" w:rsidRPr="00232F42" w:rsidRDefault="00D75CFD" w:rsidP="00D1170C">
      <w:pPr>
        <w:spacing w:after="0" w:line="240" w:lineRule="auto"/>
        <w:jc w:val="both"/>
        <w:rPr>
          <w:rFonts w:ascii="Arial" w:eastAsia="Times New Roman" w:hAnsi="Arial" w:cs="Arial"/>
          <w:lang w:eastAsia="es-ES"/>
        </w:rPr>
      </w:pPr>
      <w:r w:rsidRPr="00232F42">
        <w:rPr>
          <w:rFonts w:ascii="Arial" w:eastAsia="Times New Roman" w:hAnsi="Arial" w:cs="Arial"/>
          <w:lang w:eastAsia="es-ES"/>
        </w:rPr>
        <w:t>Se concede espacio a la Máster Kattia Morales Navarro y al Máster Michael Jiménez Ureña, para que p</w:t>
      </w:r>
      <w:r w:rsidR="008E7C29" w:rsidRPr="00232F42">
        <w:rPr>
          <w:rFonts w:ascii="Arial" w:eastAsia="Times New Roman" w:hAnsi="Arial" w:cs="Arial"/>
          <w:lang w:eastAsia="es-ES"/>
        </w:rPr>
        <w:t>resent</w:t>
      </w:r>
      <w:r w:rsidRPr="00232F42">
        <w:rPr>
          <w:rFonts w:ascii="Arial" w:eastAsia="Times New Roman" w:hAnsi="Arial" w:cs="Arial"/>
          <w:lang w:eastAsia="es-ES"/>
        </w:rPr>
        <w:t>e</w:t>
      </w:r>
      <w:r w:rsidR="008E7C29" w:rsidRPr="00232F42">
        <w:rPr>
          <w:rFonts w:ascii="Arial" w:eastAsia="Times New Roman" w:hAnsi="Arial" w:cs="Arial"/>
          <w:lang w:eastAsia="es-ES"/>
        </w:rPr>
        <w:t xml:space="preserve">n </w:t>
      </w:r>
      <w:r w:rsidRPr="00232F42">
        <w:rPr>
          <w:rFonts w:ascii="Arial" w:eastAsia="Times New Roman" w:hAnsi="Arial" w:cs="Arial"/>
          <w:lang w:eastAsia="es-ES"/>
        </w:rPr>
        <w:t xml:space="preserve">al Comité Técnico el </w:t>
      </w:r>
      <w:r w:rsidR="007337A6" w:rsidRPr="00232F42">
        <w:rPr>
          <w:rFonts w:ascii="Arial" w:eastAsia="Times New Roman" w:hAnsi="Arial" w:cs="Arial"/>
          <w:i/>
          <w:iCs/>
          <w:lang w:eastAsia="es-ES"/>
        </w:rPr>
        <w:t>“P</w:t>
      </w:r>
      <w:r w:rsidRPr="00232F42">
        <w:rPr>
          <w:rFonts w:ascii="Arial" w:eastAsia="Times New Roman" w:hAnsi="Arial" w:cs="Arial"/>
          <w:i/>
          <w:iCs/>
          <w:lang w:eastAsia="es-ES"/>
        </w:rPr>
        <w:t xml:space="preserve">rotocolo de </w:t>
      </w:r>
      <w:r w:rsidR="007337A6" w:rsidRPr="00232F42">
        <w:rPr>
          <w:rFonts w:ascii="Arial" w:eastAsia="Times New Roman" w:hAnsi="Arial" w:cs="Arial"/>
          <w:i/>
          <w:iCs/>
          <w:lang w:eastAsia="es-ES"/>
        </w:rPr>
        <w:t>G</w:t>
      </w:r>
      <w:r w:rsidRPr="00232F42">
        <w:rPr>
          <w:rFonts w:ascii="Arial" w:eastAsia="Times New Roman" w:hAnsi="Arial" w:cs="Arial"/>
          <w:i/>
          <w:iCs/>
          <w:lang w:eastAsia="es-ES"/>
        </w:rPr>
        <w:t xml:space="preserve">estión de </w:t>
      </w:r>
      <w:r w:rsidR="007337A6" w:rsidRPr="00232F42">
        <w:rPr>
          <w:rFonts w:ascii="Arial" w:eastAsia="Times New Roman" w:hAnsi="Arial" w:cs="Arial"/>
          <w:i/>
          <w:iCs/>
          <w:lang w:eastAsia="es-ES"/>
        </w:rPr>
        <w:t>C</w:t>
      </w:r>
      <w:r w:rsidRPr="00232F42">
        <w:rPr>
          <w:rFonts w:ascii="Arial" w:eastAsia="Times New Roman" w:hAnsi="Arial" w:cs="Arial"/>
          <w:i/>
          <w:iCs/>
          <w:lang w:eastAsia="es-ES"/>
        </w:rPr>
        <w:t>risis de T</w:t>
      </w:r>
      <w:r w:rsidRPr="00232F42">
        <w:rPr>
          <w:rFonts w:ascii="Arial" w:eastAsia="Times New Roman" w:hAnsi="Arial" w:cs="Arial"/>
          <w:i/>
          <w:iCs/>
          <w:lang w:eastAsia="es-ES"/>
        </w:rPr>
        <w:t>ecnología de Información</w:t>
      </w:r>
      <w:r w:rsidR="007337A6" w:rsidRPr="00232F42">
        <w:rPr>
          <w:rFonts w:ascii="Arial" w:eastAsia="Times New Roman" w:hAnsi="Arial" w:cs="Arial"/>
          <w:lang w:eastAsia="es-ES"/>
        </w:rPr>
        <w:t>”</w:t>
      </w:r>
      <w:r w:rsidRPr="00232F42">
        <w:rPr>
          <w:rFonts w:ascii="Arial" w:eastAsia="Times New Roman" w:hAnsi="Arial" w:cs="Arial"/>
          <w:lang w:eastAsia="es-ES"/>
        </w:rPr>
        <w:t xml:space="preserve">, el cual fue conocido y aprobado por </w:t>
      </w:r>
      <w:r w:rsidR="007C1969" w:rsidRPr="00232F42">
        <w:rPr>
          <w:rFonts w:ascii="Arial" w:eastAsia="Times New Roman" w:hAnsi="Arial" w:cs="Arial"/>
          <w:lang w:eastAsia="es-ES"/>
        </w:rPr>
        <w:t>la Comisión Gerencial de Tecnología de Información en sesión celebrada el 3 de febrero de 2023</w:t>
      </w:r>
      <w:r w:rsidR="00510E8C" w:rsidRPr="00232F42">
        <w:rPr>
          <w:rFonts w:ascii="Arial" w:eastAsia="Times New Roman" w:hAnsi="Arial" w:cs="Arial"/>
          <w:lang w:eastAsia="es-ES"/>
        </w:rPr>
        <w:t>.</w:t>
      </w:r>
      <w:r w:rsidR="00DD20AF" w:rsidRPr="00232F42">
        <w:rPr>
          <w:rFonts w:ascii="Arial" w:eastAsia="Times New Roman" w:hAnsi="Arial" w:cs="Arial"/>
          <w:lang w:eastAsia="es-ES"/>
        </w:rPr>
        <w:t xml:space="preserve"> </w:t>
      </w:r>
    </w:p>
    <w:p w14:paraId="33A10F64" w14:textId="77777777" w:rsidR="007C1969" w:rsidRPr="00232F42" w:rsidRDefault="007C1969" w:rsidP="00D1170C">
      <w:pPr>
        <w:spacing w:after="0" w:line="240" w:lineRule="auto"/>
        <w:jc w:val="both"/>
        <w:rPr>
          <w:rFonts w:ascii="Arial" w:eastAsia="Times New Roman" w:hAnsi="Arial" w:cs="Arial"/>
          <w:lang w:eastAsia="es-ES"/>
        </w:rPr>
      </w:pPr>
    </w:p>
    <w:p w14:paraId="78915216" w14:textId="2CE3A0E6" w:rsidR="006064DE" w:rsidRPr="00232F42" w:rsidRDefault="007C1969" w:rsidP="00D1170C">
      <w:pPr>
        <w:spacing w:after="0" w:line="240" w:lineRule="auto"/>
        <w:jc w:val="both"/>
        <w:rPr>
          <w:rFonts w:ascii="Arial" w:eastAsia="Times New Roman" w:hAnsi="Arial" w:cs="Arial"/>
          <w:b/>
          <w:bCs/>
          <w:lang w:eastAsia="es-ES"/>
        </w:rPr>
      </w:pPr>
      <w:r w:rsidRPr="00232F42">
        <w:rPr>
          <w:rFonts w:ascii="Arial" w:eastAsia="Times New Roman" w:hAnsi="Arial" w:cs="Arial"/>
          <w:b/>
          <w:bCs/>
          <w:lang w:eastAsia="es-ES"/>
        </w:rPr>
        <w:t>Se acuerda:</w:t>
      </w:r>
      <w:r w:rsidRPr="00232F42">
        <w:rPr>
          <w:rFonts w:ascii="Arial" w:eastAsia="Times New Roman" w:hAnsi="Arial" w:cs="Arial"/>
          <w:lang w:eastAsia="es-ES"/>
        </w:rPr>
        <w:t xml:space="preserve"> </w:t>
      </w:r>
      <w:proofErr w:type="gramStart"/>
      <w:r w:rsidRPr="00232F42">
        <w:rPr>
          <w:rFonts w:ascii="Arial" w:eastAsia="Times New Roman" w:hAnsi="Arial" w:cs="Arial"/>
          <w:b/>
          <w:bCs/>
          <w:lang w:eastAsia="es-ES"/>
        </w:rPr>
        <w:t>1)</w:t>
      </w:r>
      <w:r w:rsidRPr="00232F42">
        <w:rPr>
          <w:rFonts w:ascii="Arial" w:eastAsia="Times New Roman" w:hAnsi="Arial" w:cs="Arial"/>
          <w:lang w:eastAsia="es-ES"/>
        </w:rPr>
        <w:t>&amp;</w:t>
      </w:r>
      <w:proofErr w:type="gramEnd"/>
      <w:r w:rsidRPr="00232F42">
        <w:rPr>
          <w:rFonts w:ascii="Arial" w:eastAsia="Times New Roman" w:hAnsi="Arial" w:cs="Arial"/>
          <w:lang w:eastAsia="es-ES"/>
        </w:rPr>
        <w:t xml:space="preserve">&amp;&amp;&amp;&amp;&amp;&amp;&amp;&amp;&amp;&amp;. </w:t>
      </w:r>
      <w:r w:rsidR="006064DE" w:rsidRPr="00232F42">
        <w:rPr>
          <w:rFonts w:ascii="Arial" w:eastAsia="Times New Roman" w:hAnsi="Arial" w:cs="Arial"/>
          <w:b/>
          <w:bCs/>
          <w:lang w:eastAsia="es-ES"/>
        </w:rPr>
        <w:t xml:space="preserve">ACUERDO FIRME. </w:t>
      </w:r>
    </w:p>
    <w:p w14:paraId="7A06FFB6" w14:textId="0B303E0B" w:rsidR="006064DE" w:rsidRDefault="006064DE" w:rsidP="00D1170C">
      <w:pPr>
        <w:spacing w:after="0" w:line="240" w:lineRule="auto"/>
        <w:jc w:val="center"/>
        <w:rPr>
          <w:rFonts w:ascii="Arial" w:hAnsi="Arial" w:cs="Arial"/>
          <w:b/>
          <w:color w:val="2F5496"/>
        </w:rPr>
      </w:pPr>
    </w:p>
    <w:p w14:paraId="54C8F1AE" w14:textId="77777777" w:rsidR="00CE18F3" w:rsidRDefault="00CE18F3" w:rsidP="00D1170C">
      <w:pPr>
        <w:spacing w:after="0" w:line="240" w:lineRule="auto"/>
        <w:jc w:val="center"/>
        <w:rPr>
          <w:rFonts w:ascii="Arial" w:hAnsi="Arial" w:cs="Arial"/>
          <w:b/>
          <w:color w:val="2F5496"/>
        </w:rPr>
      </w:pPr>
    </w:p>
    <w:p w14:paraId="64EE5AC3" w14:textId="52DD3467" w:rsidR="00CE18F3" w:rsidRPr="00232F42" w:rsidRDefault="00CE18F3" w:rsidP="00CE18F3">
      <w:pPr>
        <w:spacing w:after="0" w:line="240" w:lineRule="auto"/>
        <w:jc w:val="center"/>
        <w:rPr>
          <w:rFonts w:ascii="Arial" w:hAnsi="Arial" w:cs="Arial"/>
          <w:b/>
          <w:color w:val="2F5496"/>
        </w:rPr>
      </w:pPr>
      <w:r w:rsidRPr="00232F42">
        <w:rPr>
          <w:rFonts w:ascii="Arial" w:hAnsi="Arial" w:cs="Arial"/>
          <w:b/>
          <w:color w:val="2F5496"/>
        </w:rPr>
        <w:t>ARTÍCULO I</w:t>
      </w:r>
      <w:r>
        <w:rPr>
          <w:rFonts w:ascii="Arial" w:hAnsi="Arial" w:cs="Arial"/>
          <w:b/>
          <w:color w:val="2F5496"/>
        </w:rPr>
        <w:t>V</w:t>
      </w:r>
    </w:p>
    <w:p w14:paraId="271CDF81" w14:textId="77777777" w:rsidR="00CE18F3" w:rsidRPr="00232F42" w:rsidRDefault="00CE18F3" w:rsidP="00CE18F3">
      <w:pPr>
        <w:spacing w:after="0" w:line="240" w:lineRule="auto"/>
        <w:jc w:val="center"/>
        <w:rPr>
          <w:rFonts w:ascii="Arial" w:eastAsia="Times New Roman" w:hAnsi="Arial" w:cs="Arial"/>
          <w:lang w:eastAsia="es-ES"/>
        </w:rPr>
      </w:pPr>
    </w:p>
    <w:p w14:paraId="5956F389" w14:textId="09042314" w:rsidR="00C171DA" w:rsidRDefault="00C171DA" w:rsidP="00C171DA">
      <w:pPr>
        <w:autoSpaceDE w:val="0"/>
        <w:autoSpaceDN w:val="0"/>
        <w:spacing w:after="0" w:line="240" w:lineRule="auto"/>
        <w:ind w:right="49"/>
        <w:jc w:val="both"/>
        <w:rPr>
          <w:rFonts w:ascii="Arial" w:hAnsi="Arial" w:cs="Arial"/>
          <w:lang w:eastAsia="es-ES"/>
        </w:rPr>
      </w:pPr>
      <w:r>
        <w:rPr>
          <w:rFonts w:ascii="Arial" w:eastAsia="Times New Roman" w:hAnsi="Arial" w:cs="Arial"/>
          <w:lang w:eastAsia="es-ES"/>
        </w:rPr>
        <w:t xml:space="preserve">Por parte del Subproceso de Gestión de la Continuidad se informa al Comité Técnico que mediante el oficio 54-DE-SGCS-2022 del 19 de diciembre de 2022 se reiteró a la </w:t>
      </w:r>
      <w:r w:rsidRPr="00C171DA">
        <w:rPr>
          <w:rFonts w:ascii="Arial" w:eastAsia="Times New Roman" w:hAnsi="Arial" w:cs="Arial"/>
          <w:lang w:eastAsia="es-ES"/>
        </w:rPr>
        <w:t>Comisión Institucional de Emergencias del Poder Judicial</w:t>
      </w:r>
      <w:r w:rsidRPr="00C171DA">
        <w:rPr>
          <w:rFonts w:ascii="Arial" w:eastAsia="Times New Roman" w:hAnsi="Arial" w:cs="Arial"/>
          <w:lang w:eastAsia="es-ES"/>
        </w:rPr>
        <w:t xml:space="preserve"> la solicitud realizada con el </w:t>
      </w:r>
      <w:r w:rsidRPr="00C171DA">
        <w:rPr>
          <w:rFonts w:ascii="Arial" w:eastAsia="Times New Roman" w:hAnsi="Arial" w:cs="Arial"/>
          <w:lang w:eastAsia="es-ES"/>
        </w:rPr>
        <w:t xml:space="preserve">oficio 16-DE-SGCS-2022 del 28 de octubre de 2022, </w:t>
      </w:r>
      <w:r w:rsidRPr="00C171DA">
        <w:rPr>
          <w:rFonts w:ascii="Arial" w:eastAsia="Times New Roman" w:hAnsi="Arial" w:cs="Arial"/>
          <w:lang w:eastAsia="es-ES"/>
        </w:rPr>
        <w:t xml:space="preserve">en el cual </w:t>
      </w:r>
      <w:r w:rsidRPr="00C171DA">
        <w:rPr>
          <w:rFonts w:ascii="Arial" w:eastAsia="Times New Roman" w:hAnsi="Arial" w:cs="Arial"/>
          <w:lang w:eastAsia="es-ES"/>
        </w:rPr>
        <w:t xml:space="preserve">se solicitó formalmente audiencia a </w:t>
      </w:r>
      <w:r w:rsidRPr="00C171DA">
        <w:rPr>
          <w:rFonts w:ascii="Arial" w:eastAsia="Times New Roman" w:hAnsi="Arial" w:cs="Arial"/>
          <w:lang w:eastAsia="es-ES"/>
        </w:rPr>
        <w:t>es</w:t>
      </w:r>
      <w:r w:rsidRPr="00C171DA">
        <w:rPr>
          <w:rFonts w:ascii="Arial" w:eastAsia="Times New Roman" w:hAnsi="Arial" w:cs="Arial"/>
          <w:lang w:eastAsia="es-ES"/>
        </w:rPr>
        <w:t xml:space="preserve">a Comisión para presentar el </w:t>
      </w:r>
      <w:r w:rsidRPr="00C171DA">
        <w:rPr>
          <w:rFonts w:ascii="Arial" w:eastAsia="Times New Roman" w:hAnsi="Arial" w:cs="Arial"/>
          <w:i/>
          <w:iCs/>
          <w:lang w:eastAsia="es-ES"/>
        </w:rPr>
        <w:t>“Plan de Gestión de Crisis del Poder Judicial”,</w:t>
      </w:r>
      <w:r w:rsidRPr="00C171DA">
        <w:rPr>
          <w:rFonts w:ascii="Arial" w:eastAsia="Times New Roman" w:hAnsi="Arial" w:cs="Arial"/>
          <w:lang w:eastAsia="es-ES"/>
        </w:rPr>
        <w:t xml:space="preserve"> así como los roles y responsabilidades de las partes intervinientes en la atención de la continuidad del servicio institucional</w:t>
      </w:r>
      <w:r>
        <w:rPr>
          <w:rFonts w:ascii="Arial" w:eastAsia="Times New Roman" w:hAnsi="Arial" w:cs="Arial"/>
          <w:lang w:eastAsia="es-ES"/>
        </w:rPr>
        <w:t xml:space="preserve">. </w:t>
      </w:r>
      <w:r w:rsidRPr="00C171DA">
        <w:rPr>
          <w:rFonts w:ascii="Arial" w:eastAsia="Times New Roman" w:hAnsi="Arial" w:cs="Arial"/>
          <w:lang w:eastAsia="es-ES"/>
        </w:rPr>
        <w:t>Lo anterior, en cumplimiento de lo acordado por el Consejo Superior en la sesión número 87-2022, celebrada el 6 de octubre del 2022, artículo XXIV, donde se aprobó la actualización del “Plan de Gestión de Crisis del</w:t>
      </w:r>
      <w:r w:rsidRPr="001F446D">
        <w:rPr>
          <w:rFonts w:ascii="Arial" w:hAnsi="Arial" w:cs="Arial"/>
          <w:i/>
          <w:iCs/>
          <w:lang w:eastAsia="es-ES"/>
        </w:rPr>
        <w:t xml:space="preserve"> Poder Judicial”</w:t>
      </w:r>
      <w:r w:rsidRPr="00481A1D">
        <w:rPr>
          <w:rFonts w:ascii="Arial" w:hAnsi="Arial" w:cs="Arial"/>
          <w:lang w:eastAsia="es-ES"/>
        </w:rPr>
        <w:t>, además de establecer que el Subproceso de Gestión de la Continuidad presentará lo pertinente a la Comisión Institucional de Emergencias y a los Consejos de Administración, así como a cualquier otra oficina responsable de participar en la gestión de emergencias y crisis, para que conozcan el contenido de ese documento y lo apliquen, cuando sea necesario.</w:t>
      </w:r>
    </w:p>
    <w:p w14:paraId="7EC25FC6" w14:textId="01E120E6" w:rsidR="00C171DA" w:rsidRDefault="00C171DA" w:rsidP="00C171DA">
      <w:pPr>
        <w:autoSpaceDE w:val="0"/>
        <w:autoSpaceDN w:val="0"/>
        <w:spacing w:after="0" w:line="240" w:lineRule="auto"/>
        <w:ind w:right="49"/>
        <w:jc w:val="both"/>
        <w:rPr>
          <w:rFonts w:ascii="Arial" w:hAnsi="Arial" w:cs="Arial"/>
          <w:lang w:eastAsia="es-ES"/>
        </w:rPr>
      </w:pPr>
    </w:p>
    <w:p w14:paraId="126189A0" w14:textId="36ACFD95" w:rsidR="00C171DA" w:rsidRPr="00481A1D" w:rsidRDefault="00C171DA" w:rsidP="00C171DA">
      <w:pPr>
        <w:spacing w:after="0" w:line="240" w:lineRule="auto"/>
        <w:jc w:val="both"/>
        <w:rPr>
          <w:rFonts w:ascii="Arial" w:hAnsi="Arial" w:cs="Arial"/>
          <w:lang w:eastAsia="es-ES"/>
        </w:rPr>
      </w:pPr>
      <w:r>
        <w:rPr>
          <w:rFonts w:ascii="Arial" w:hAnsi="Arial" w:cs="Arial"/>
          <w:lang w:eastAsia="es-ES"/>
        </w:rPr>
        <w:t xml:space="preserve">Adicionalmente, mediante correo electrónico del 14 de febrero de 2022, dirigido a la cuenta oficial de la Comisión, se consultó en seguimiento por la solicitud realizada; no obstante, a la fecha no se ha tenido respuesta de la petición formulada y al seguimiento realizado. </w:t>
      </w:r>
    </w:p>
    <w:p w14:paraId="19B72A96" w14:textId="42E97A3E" w:rsidR="00CE18F3" w:rsidRPr="00232F42" w:rsidRDefault="00CE18F3" w:rsidP="00CE18F3">
      <w:pPr>
        <w:spacing w:after="0" w:line="240" w:lineRule="auto"/>
        <w:jc w:val="both"/>
        <w:rPr>
          <w:rFonts w:ascii="Arial" w:eastAsia="Times New Roman" w:hAnsi="Arial" w:cs="Arial"/>
          <w:lang w:eastAsia="es-ES"/>
        </w:rPr>
      </w:pPr>
    </w:p>
    <w:p w14:paraId="22E9845A" w14:textId="77777777" w:rsidR="00CE18F3" w:rsidRPr="00232F42" w:rsidRDefault="00CE18F3" w:rsidP="00CE18F3">
      <w:pPr>
        <w:spacing w:after="0" w:line="240" w:lineRule="auto"/>
        <w:jc w:val="both"/>
        <w:rPr>
          <w:rFonts w:ascii="Arial" w:eastAsia="Times New Roman" w:hAnsi="Arial" w:cs="Arial"/>
          <w:lang w:eastAsia="es-ES"/>
        </w:rPr>
      </w:pPr>
    </w:p>
    <w:p w14:paraId="73872B96" w14:textId="77777777" w:rsidR="00CE18F3" w:rsidRPr="00232F42" w:rsidRDefault="00CE18F3" w:rsidP="00CE18F3">
      <w:pPr>
        <w:spacing w:after="0" w:line="240" w:lineRule="auto"/>
        <w:jc w:val="both"/>
        <w:rPr>
          <w:rFonts w:ascii="Arial" w:eastAsia="Times New Roman" w:hAnsi="Arial" w:cs="Arial"/>
          <w:b/>
          <w:bCs/>
          <w:lang w:eastAsia="es-ES"/>
        </w:rPr>
      </w:pPr>
      <w:r w:rsidRPr="00232F42">
        <w:rPr>
          <w:rFonts w:ascii="Arial" w:eastAsia="Times New Roman" w:hAnsi="Arial" w:cs="Arial"/>
          <w:b/>
          <w:bCs/>
          <w:lang w:eastAsia="es-ES"/>
        </w:rPr>
        <w:t>Se acuerda:</w:t>
      </w:r>
      <w:r w:rsidRPr="00232F42">
        <w:rPr>
          <w:rFonts w:ascii="Arial" w:eastAsia="Times New Roman" w:hAnsi="Arial" w:cs="Arial"/>
          <w:lang w:eastAsia="es-ES"/>
        </w:rPr>
        <w:t xml:space="preserve"> </w:t>
      </w:r>
      <w:proofErr w:type="gramStart"/>
      <w:r w:rsidRPr="00232F42">
        <w:rPr>
          <w:rFonts w:ascii="Arial" w:eastAsia="Times New Roman" w:hAnsi="Arial" w:cs="Arial"/>
          <w:b/>
          <w:bCs/>
          <w:lang w:eastAsia="es-ES"/>
        </w:rPr>
        <w:t>1)</w:t>
      </w:r>
      <w:r w:rsidRPr="00232F42">
        <w:rPr>
          <w:rFonts w:ascii="Arial" w:eastAsia="Times New Roman" w:hAnsi="Arial" w:cs="Arial"/>
          <w:lang w:eastAsia="es-ES"/>
        </w:rPr>
        <w:t>&amp;</w:t>
      </w:r>
      <w:proofErr w:type="gramEnd"/>
      <w:r w:rsidRPr="00232F42">
        <w:rPr>
          <w:rFonts w:ascii="Arial" w:eastAsia="Times New Roman" w:hAnsi="Arial" w:cs="Arial"/>
          <w:lang w:eastAsia="es-ES"/>
        </w:rPr>
        <w:t xml:space="preserve">&amp;&amp;&amp;&amp;&amp;&amp;&amp;&amp;&amp;&amp;. </w:t>
      </w:r>
      <w:r w:rsidRPr="00232F42">
        <w:rPr>
          <w:rFonts w:ascii="Arial" w:eastAsia="Times New Roman" w:hAnsi="Arial" w:cs="Arial"/>
          <w:b/>
          <w:bCs/>
          <w:lang w:eastAsia="es-ES"/>
        </w:rPr>
        <w:t xml:space="preserve">ACUERDO FIRME. </w:t>
      </w:r>
    </w:p>
    <w:p w14:paraId="5A0AA1CF" w14:textId="77777777" w:rsidR="00CE18F3" w:rsidRPr="00232F42" w:rsidRDefault="00CE18F3" w:rsidP="00D1170C">
      <w:pPr>
        <w:spacing w:after="0" w:line="240" w:lineRule="auto"/>
        <w:jc w:val="center"/>
        <w:rPr>
          <w:rFonts w:ascii="Arial" w:hAnsi="Arial" w:cs="Arial"/>
          <w:b/>
          <w:color w:val="2F5496"/>
        </w:rPr>
      </w:pPr>
    </w:p>
    <w:p w14:paraId="279F05AC" w14:textId="77777777" w:rsidR="00AC4120" w:rsidRPr="00232F42" w:rsidRDefault="00AC4120" w:rsidP="00D1170C">
      <w:pPr>
        <w:spacing w:after="0" w:line="240" w:lineRule="auto"/>
        <w:rPr>
          <w:rFonts w:ascii="Arial" w:hAnsi="Arial" w:cs="Arial"/>
          <w:b/>
          <w:color w:val="2F5496"/>
        </w:rPr>
      </w:pPr>
    </w:p>
    <w:bookmarkEnd w:id="1"/>
    <w:p w14:paraId="6B875CE6" w14:textId="0749FB88" w:rsidR="00251002" w:rsidRPr="00232F42" w:rsidRDefault="001B0E11" w:rsidP="00D1170C">
      <w:pPr>
        <w:spacing w:after="0" w:line="240" w:lineRule="auto"/>
        <w:jc w:val="both"/>
        <w:rPr>
          <w:rFonts w:ascii="Arial" w:hAnsi="Arial" w:cs="Arial"/>
          <w:color w:val="000000"/>
          <w:lang w:val="es-ES" w:eastAsia="es-ES"/>
        </w:rPr>
      </w:pPr>
      <w:r w:rsidRPr="00232F42">
        <w:rPr>
          <w:rFonts w:ascii="Arial" w:hAnsi="Arial" w:cs="Arial"/>
          <w:color w:val="000000"/>
          <w:highlight w:val="yellow"/>
          <w:lang w:val="es-ES" w:eastAsia="es-ES"/>
        </w:rPr>
        <w:t xml:space="preserve">Finaliza la sesión a las </w:t>
      </w:r>
      <w:r w:rsidR="000F12AB" w:rsidRPr="00232F42">
        <w:rPr>
          <w:rFonts w:ascii="Arial" w:hAnsi="Arial" w:cs="Arial"/>
          <w:color w:val="000000"/>
          <w:highlight w:val="yellow"/>
          <w:lang w:val="es-ES" w:eastAsia="es-ES"/>
        </w:rPr>
        <w:t>diez horas con trece minutos</w:t>
      </w:r>
      <w:r w:rsidRPr="00232F42">
        <w:rPr>
          <w:rFonts w:ascii="Arial" w:hAnsi="Arial" w:cs="Arial"/>
          <w:color w:val="000000"/>
          <w:highlight w:val="yellow"/>
          <w:lang w:val="es-ES" w:eastAsia="es-ES"/>
        </w:rPr>
        <w:t>.</w:t>
      </w:r>
    </w:p>
    <w:sectPr w:rsidR="00251002" w:rsidRPr="00232F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4069" w14:textId="77777777" w:rsidR="00F911E9" w:rsidRDefault="00F911E9" w:rsidP="00BE2826">
      <w:pPr>
        <w:spacing w:after="0" w:line="240" w:lineRule="auto"/>
      </w:pPr>
      <w:r>
        <w:separator/>
      </w:r>
    </w:p>
  </w:endnote>
  <w:endnote w:type="continuationSeparator" w:id="0">
    <w:p w14:paraId="4BFA24C7" w14:textId="77777777" w:rsidR="00F911E9" w:rsidRDefault="00F911E9" w:rsidP="00BE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487">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84FE" w14:textId="77777777" w:rsidR="00C277F9" w:rsidRDefault="00C277F9">
    <w:pPr>
      <w:pStyle w:val="Piedepgina"/>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AA1F" w14:textId="77777777" w:rsidR="00F911E9" w:rsidRDefault="00F911E9" w:rsidP="00BE2826">
      <w:pPr>
        <w:spacing w:after="0" w:line="240" w:lineRule="auto"/>
      </w:pPr>
      <w:r>
        <w:separator/>
      </w:r>
    </w:p>
  </w:footnote>
  <w:footnote w:type="continuationSeparator" w:id="0">
    <w:p w14:paraId="133BE013" w14:textId="77777777" w:rsidR="00F911E9" w:rsidRDefault="00F911E9" w:rsidP="00BE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4BA6" w14:textId="5E0B804B" w:rsidR="00734FFE" w:rsidRPr="0034095B" w:rsidRDefault="00650770" w:rsidP="00F4405D">
    <w:pPr>
      <w:spacing w:line="240" w:lineRule="auto"/>
      <w:jc w:val="center"/>
      <w:rPr>
        <w:rFonts w:ascii="Arial" w:hAnsi="Arial" w:cs="Arial"/>
        <w:b/>
        <w:color w:val="1F3864"/>
        <w:sz w:val="24"/>
        <w:szCs w:val="24"/>
      </w:rPr>
    </w:pPr>
    <w:r w:rsidRPr="0034095B">
      <w:rPr>
        <w:noProof/>
        <w:color w:val="1F3864"/>
      </w:rPr>
      <w:drawing>
        <wp:anchor distT="0" distB="0" distL="114300" distR="114300" simplePos="0" relativeHeight="251657728" behindDoc="1" locked="0" layoutInCell="1" allowOverlap="1" wp14:anchorId="4B8EED59" wp14:editId="0BF2982F">
          <wp:simplePos x="0" y="0"/>
          <wp:positionH relativeFrom="column">
            <wp:posOffset>5804952</wp:posOffset>
          </wp:positionH>
          <wp:positionV relativeFrom="paragraph">
            <wp:posOffset>-13467</wp:posOffset>
          </wp:positionV>
          <wp:extent cx="570865" cy="636270"/>
          <wp:effectExtent l="0" t="0" r="635" b="0"/>
          <wp:wrapThrough wrapText="bothSides">
            <wp:wrapPolygon edited="0">
              <wp:start x="0" y="0"/>
              <wp:lineTo x="0" y="20695"/>
              <wp:lineTo x="20903" y="20695"/>
              <wp:lineTo x="2090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FFE" w:rsidRPr="0034095B">
      <w:rPr>
        <w:rFonts w:ascii="Arial" w:hAnsi="Arial" w:cs="Arial"/>
        <w:b/>
        <w:color w:val="1F3864"/>
        <w:sz w:val="24"/>
        <w:szCs w:val="24"/>
      </w:rPr>
      <w:t>PODER JUDICIAL</w:t>
    </w:r>
  </w:p>
  <w:p w14:paraId="3DC5F998"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COMITÉ TÉCNICO DE CONTINUIDAD DEL SERVICIO</w:t>
    </w:r>
  </w:p>
  <w:p w14:paraId="6F051156"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DEL PODER JUDICIAL</w:t>
    </w:r>
  </w:p>
  <w:p w14:paraId="3076F745" w14:textId="7DC76B56" w:rsidR="00734FFE" w:rsidRPr="00734FFE" w:rsidRDefault="00734FFE" w:rsidP="00F4405D">
    <w:pPr>
      <w:spacing w:line="240" w:lineRule="auto"/>
      <w:jc w:val="center"/>
      <w:rPr>
        <w:rFonts w:ascii="Arial" w:hAnsi="Arial" w:cs="Arial"/>
        <w:b/>
        <w:color w:val="000000"/>
        <w:sz w:val="24"/>
        <w:szCs w:val="24"/>
      </w:rPr>
    </w:pPr>
    <w:r w:rsidRPr="00654FA5">
      <w:rPr>
        <w:rFonts w:ascii="Arial" w:hAnsi="Arial" w:cs="Arial"/>
        <w:b/>
        <w:color w:val="000000"/>
        <w:sz w:val="24"/>
        <w:szCs w:val="24"/>
      </w:rPr>
      <w:t>ACTA N°</w:t>
    </w:r>
    <w:r w:rsidR="00614491">
      <w:rPr>
        <w:rFonts w:ascii="Arial" w:hAnsi="Arial" w:cs="Arial"/>
        <w:b/>
        <w:color w:val="000000"/>
        <w:sz w:val="24"/>
        <w:szCs w:val="24"/>
      </w:rPr>
      <w:t>1</w:t>
    </w:r>
    <w:r w:rsidRPr="00654FA5">
      <w:rPr>
        <w:rFonts w:ascii="Arial" w:hAnsi="Arial" w:cs="Arial"/>
        <w:b/>
        <w:color w:val="000000"/>
        <w:sz w:val="24"/>
        <w:szCs w:val="24"/>
      </w:rPr>
      <w:t>-202</w:t>
    </w:r>
    <w:r w:rsidR="00614491">
      <w:rPr>
        <w:rFonts w:ascii="Arial" w:hAnsi="Arial" w:cs="Arial"/>
        <w:b/>
        <w:color w:val="00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A27EA7"/>
    <w:multiLevelType w:val="hybridMultilevel"/>
    <w:tmpl w:val="1EA64E1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676874"/>
    <w:multiLevelType w:val="hybridMultilevel"/>
    <w:tmpl w:val="81EA5BA6"/>
    <w:lvl w:ilvl="0" w:tplc="29DAF4DE">
      <w:numFmt w:val="bullet"/>
      <w:lvlText w:val="-"/>
      <w:lvlJc w:val="left"/>
      <w:pPr>
        <w:ind w:left="1440" w:hanging="360"/>
      </w:pPr>
      <w:rPr>
        <w:rFonts w:ascii="Arial" w:eastAsiaTheme="minorHAnsi"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15:restartNumberingAfterBreak="0">
    <w:nsid w:val="07770D9A"/>
    <w:multiLevelType w:val="hybridMultilevel"/>
    <w:tmpl w:val="E9FADBB0"/>
    <w:lvl w:ilvl="0" w:tplc="666EFD5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D48E5"/>
    <w:multiLevelType w:val="hybridMultilevel"/>
    <w:tmpl w:val="ED22D40A"/>
    <w:lvl w:ilvl="0" w:tplc="0EA66396">
      <w:start w:val="1"/>
      <w:numFmt w:val="bullet"/>
      <w:lvlText w:val=""/>
      <w:lvlJc w:val="left"/>
      <w:pPr>
        <w:ind w:left="1440" w:hanging="360"/>
      </w:pPr>
      <w:rPr>
        <w:rFonts w:ascii="Wingdings" w:hAnsi="Wingdings" w:cs="Wingdings"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7" w15:restartNumberingAfterBreak="0">
    <w:nsid w:val="12F3342A"/>
    <w:multiLevelType w:val="hybridMultilevel"/>
    <w:tmpl w:val="EAC2CA3E"/>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19E355B7"/>
    <w:multiLevelType w:val="hybridMultilevel"/>
    <w:tmpl w:val="44F242DE"/>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8B55902"/>
    <w:multiLevelType w:val="hybridMultilevel"/>
    <w:tmpl w:val="D652A4F6"/>
    <w:lvl w:ilvl="0" w:tplc="DBA4E4F0">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B049EAA"/>
    <w:multiLevelType w:val="hybridMultilevel"/>
    <w:tmpl w:val="1EA64E1A"/>
    <w:lvl w:ilvl="0" w:tplc="BC00E81E">
      <w:start w:val="1"/>
      <w:numFmt w:val="decimal"/>
      <w:lvlText w:val="%1."/>
      <w:lvlJc w:val="left"/>
      <w:pPr>
        <w:ind w:left="720" w:hanging="360"/>
      </w:pPr>
      <w:rPr>
        <w:b/>
        <w:bCs/>
      </w:rPr>
    </w:lvl>
    <w:lvl w:ilvl="1" w:tplc="05B8DA2A">
      <w:start w:val="1"/>
      <w:numFmt w:val="lowerLetter"/>
      <w:lvlText w:val="%2."/>
      <w:lvlJc w:val="left"/>
      <w:pPr>
        <w:ind w:left="1440" w:hanging="360"/>
      </w:pPr>
    </w:lvl>
    <w:lvl w:ilvl="2" w:tplc="1F2A07F6">
      <w:start w:val="1"/>
      <w:numFmt w:val="lowerRoman"/>
      <w:lvlText w:val="%3."/>
      <w:lvlJc w:val="right"/>
      <w:pPr>
        <w:ind w:left="2160" w:hanging="180"/>
      </w:pPr>
    </w:lvl>
    <w:lvl w:ilvl="3" w:tplc="D2103F44">
      <w:start w:val="1"/>
      <w:numFmt w:val="decimal"/>
      <w:lvlText w:val="%4."/>
      <w:lvlJc w:val="left"/>
      <w:pPr>
        <w:ind w:left="2880" w:hanging="360"/>
      </w:pPr>
    </w:lvl>
    <w:lvl w:ilvl="4" w:tplc="70864A0E">
      <w:start w:val="1"/>
      <w:numFmt w:val="lowerLetter"/>
      <w:lvlText w:val="%5."/>
      <w:lvlJc w:val="left"/>
      <w:pPr>
        <w:ind w:left="3600" w:hanging="360"/>
      </w:pPr>
    </w:lvl>
    <w:lvl w:ilvl="5" w:tplc="77E61682">
      <w:start w:val="1"/>
      <w:numFmt w:val="lowerRoman"/>
      <w:lvlText w:val="%6."/>
      <w:lvlJc w:val="right"/>
      <w:pPr>
        <w:ind w:left="4320" w:hanging="180"/>
      </w:pPr>
    </w:lvl>
    <w:lvl w:ilvl="6" w:tplc="D398EBB2">
      <w:start w:val="1"/>
      <w:numFmt w:val="decimal"/>
      <w:lvlText w:val="%7."/>
      <w:lvlJc w:val="left"/>
      <w:pPr>
        <w:ind w:left="5040" w:hanging="360"/>
      </w:pPr>
    </w:lvl>
    <w:lvl w:ilvl="7" w:tplc="B9963054">
      <w:start w:val="1"/>
      <w:numFmt w:val="lowerLetter"/>
      <w:lvlText w:val="%8."/>
      <w:lvlJc w:val="left"/>
      <w:pPr>
        <w:ind w:left="5760" w:hanging="360"/>
      </w:pPr>
    </w:lvl>
    <w:lvl w:ilvl="8" w:tplc="739477FC">
      <w:start w:val="1"/>
      <w:numFmt w:val="lowerRoman"/>
      <w:lvlText w:val="%9."/>
      <w:lvlJc w:val="right"/>
      <w:pPr>
        <w:ind w:left="6480" w:hanging="180"/>
      </w:pPr>
    </w:lvl>
  </w:abstractNum>
  <w:abstractNum w:abstractNumId="11" w15:restartNumberingAfterBreak="0">
    <w:nsid w:val="2CCF4353"/>
    <w:multiLevelType w:val="hybridMultilevel"/>
    <w:tmpl w:val="4FD64146"/>
    <w:lvl w:ilvl="0" w:tplc="65B6867A">
      <w:start w:val="1"/>
      <w:numFmt w:val="bullet"/>
      <w:lvlText w:val=""/>
      <w:lvlJc w:val="left"/>
      <w:pPr>
        <w:ind w:left="1440" w:hanging="360"/>
      </w:pPr>
      <w:rPr>
        <w:rFonts w:ascii="Symbol" w:hAnsi="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2"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13" w15:restartNumberingAfterBreak="0">
    <w:nsid w:val="40890436"/>
    <w:multiLevelType w:val="hybridMultilevel"/>
    <w:tmpl w:val="7BA84CA8"/>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2C67665"/>
    <w:multiLevelType w:val="multilevel"/>
    <w:tmpl w:val="8DF2241C"/>
    <w:lvl w:ilvl="0">
      <w:start w:val="117"/>
      <w:numFmt w:val="bullet"/>
      <w:lvlText w:val="-"/>
      <w:lvlJc w:val="left"/>
      <w:pPr>
        <w:ind w:left="1080" w:hanging="720"/>
      </w:pPr>
      <w:rPr>
        <w:rFonts w:ascii="Bookman Old Style" w:eastAsia="Times New Roman" w:hAnsi="Bookman Old Style" w:cs="Arial" w:hint="default"/>
        <w:b/>
        <w:bCs/>
        <w:color w:val="auto"/>
        <w:sz w:val="24"/>
        <w:szCs w:val="24"/>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C0312B"/>
    <w:multiLevelType w:val="hybridMultilevel"/>
    <w:tmpl w:val="0CBE18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0C2645E"/>
    <w:multiLevelType w:val="hybridMultilevel"/>
    <w:tmpl w:val="556ED48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7" w15:restartNumberingAfterBreak="0">
    <w:nsid w:val="51270101"/>
    <w:multiLevelType w:val="hybridMultilevel"/>
    <w:tmpl w:val="573850B4"/>
    <w:lvl w:ilvl="0" w:tplc="7820C712">
      <w:start w:val="1"/>
      <w:numFmt w:val="bullet"/>
      <w:lvlText w:val=""/>
      <w:lvlJc w:val="left"/>
      <w:pPr>
        <w:ind w:left="1440" w:hanging="360"/>
      </w:pPr>
      <w:rPr>
        <w:rFonts w:ascii="Symbol" w:hAnsi="Symbol" w:cs="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8" w15:restartNumberingAfterBreak="0">
    <w:nsid w:val="51EE57A0"/>
    <w:multiLevelType w:val="hybridMultilevel"/>
    <w:tmpl w:val="51E07DE0"/>
    <w:lvl w:ilvl="0" w:tplc="29DAF4DE">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B6249F"/>
    <w:multiLevelType w:val="hybridMultilevel"/>
    <w:tmpl w:val="48AC4778"/>
    <w:lvl w:ilvl="0" w:tplc="140A000F">
      <w:start w:val="1"/>
      <w:numFmt w:val="decimal"/>
      <w:lvlText w:val="%1."/>
      <w:lvlJc w:val="left"/>
      <w:pPr>
        <w:ind w:left="1400" w:hanging="360"/>
      </w:pPr>
    </w:lvl>
    <w:lvl w:ilvl="1" w:tplc="140A0019" w:tentative="1">
      <w:start w:val="1"/>
      <w:numFmt w:val="lowerLetter"/>
      <w:lvlText w:val="%2."/>
      <w:lvlJc w:val="left"/>
      <w:pPr>
        <w:ind w:left="2120" w:hanging="360"/>
      </w:pPr>
    </w:lvl>
    <w:lvl w:ilvl="2" w:tplc="140A001B" w:tentative="1">
      <w:start w:val="1"/>
      <w:numFmt w:val="lowerRoman"/>
      <w:lvlText w:val="%3."/>
      <w:lvlJc w:val="right"/>
      <w:pPr>
        <w:ind w:left="2840" w:hanging="180"/>
      </w:pPr>
    </w:lvl>
    <w:lvl w:ilvl="3" w:tplc="140A000F" w:tentative="1">
      <w:start w:val="1"/>
      <w:numFmt w:val="decimal"/>
      <w:lvlText w:val="%4."/>
      <w:lvlJc w:val="left"/>
      <w:pPr>
        <w:ind w:left="3560" w:hanging="360"/>
      </w:pPr>
    </w:lvl>
    <w:lvl w:ilvl="4" w:tplc="140A0019" w:tentative="1">
      <w:start w:val="1"/>
      <w:numFmt w:val="lowerLetter"/>
      <w:lvlText w:val="%5."/>
      <w:lvlJc w:val="left"/>
      <w:pPr>
        <w:ind w:left="4280" w:hanging="360"/>
      </w:pPr>
    </w:lvl>
    <w:lvl w:ilvl="5" w:tplc="140A001B" w:tentative="1">
      <w:start w:val="1"/>
      <w:numFmt w:val="lowerRoman"/>
      <w:lvlText w:val="%6."/>
      <w:lvlJc w:val="right"/>
      <w:pPr>
        <w:ind w:left="5000" w:hanging="180"/>
      </w:pPr>
    </w:lvl>
    <w:lvl w:ilvl="6" w:tplc="140A000F" w:tentative="1">
      <w:start w:val="1"/>
      <w:numFmt w:val="decimal"/>
      <w:lvlText w:val="%7."/>
      <w:lvlJc w:val="left"/>
      <w:pPr>
        <w:ind w:left="5720" w:hanging="360"/>
      </w:pPr>
    </w:lvl>
    <w:lvl w:ilvl="7" w:tplc="140A0019" w:tentative="1">
      <w:start w:val="1"/>
      <w:numFmt w:val="lowerLetter"/>
      <w:lvlText w:val="%8."/>
      <w:lvlJc w:val="left"/>
      <w:pPr>
        <w:ind w:left="6440" w:hanging="360"/>
      </w:pPr>
    </w:lvl>
    <w:lvl w:ilvl="8" w:tplc="140A001B" w:tentative="1">
      <w:start w:val="1"/>
      <w:numFmt w:val="lowerRoman"/>
      <w:lvlText w:val="%9."/>
      <w:lvlJc w:val="right"/>
      <w:pPr>
        <w:ind w:left="7160" w:hanging="180"/>
      </w:pPr>
    </w:lvl>
  </w:abstractNum>
  <w:abstractNum w:abstractNumId="20" w15:restartNumberingAfterBreak="0">
    <w:nsid w:val="66455F06"/>
    <w:multiLevelType w:val="hybridMultilevel"/>
    <w:tmpl w:val="7076E034"/>
    <w:lvl w:ilvl="0" w:tplc="C0B43C32">
      <w:start w:val="1"/>
      <w:numFmt w:val="upperRoman"/>
      <w:lvlText w:val="%1."/>
      <w:lvlJc w:val="left"/>
      <w:pPr>
        <w:ind w:left="720" w:hanging="360"/>
      </w:pPr>
    </w:lvl>
    <w:lvl w:ilvl="1" w:tplc="B76C30E4">
      <w:start w:val="1"/>
      <w:numFmt w:val="lowerLetter"/>
      <w:lvlText w:val="%2."/>
      <w:lvlJc w:val="left"/>
      <w:pPr>
        <w:ind w:left="1440" w:hanging="360"/>
      </w:pPr>
    </w:lvl>
    <w:lvl w:ilvl="2" w:tplc="EF843F4C">
      <w:start w:val="1"/>
      <w:numFmt w:val="lowerRoman"/>
      <w:lvlText w:val="%3."/>
      <w:lvlJc w:val="right"/>
      <w:pPr>
        <w:ind w:left="2160" w:hanging="180"/>
      </w:pPr>
    </w:lvl>
    <w:lvl w:ilvl="3" w:tplc="B53067A8">
      <w:start w:val="1"/>
      <w:numFmt w:val="decimal"/>
      <w:lvlText w:val="%4."/>
      <w:lvlJc w:val="left"/>
      <w:pPr>
        <w:ind w:left="2880" w:hanging="360"/>
      </w:pPr>
    </w:lvl>
    <w:lvl w:ilvl="4" w:tplc="F266E458">
      <w:start w:val="1"/>
      <w:numFmt w:val="lowerLetter"/>
      <w:lvlText w:val="%5."/>
      <w:lvlJc w:val="left"/>
      <w:pPr>
        <w:ind w:left="3600" w:hanging="360"/>
      </w:pPr>
    </w:lvl>
    <w:lvl w:ilvl="5" w:tplc="886C2BC8">
      <w:start w:val="1"/>
      <w:numFmt w:val="lowerRoman"/>
      <w:lvlText w:val="%6."/>
      <w:lvlJc w:val="right"/>
      <w:pPr>
        <w:ind w:left="4320" w:hanging="180"/>
      </w:pPr>
    </w:lvl>
    <w:lvl w:ilvl="6" w:tplc="F2B00458">
      <w:start w:val="1"/>
      <w:numFmt w:val="decimal"/>
      <w:lvlText w:val="%7."/>
      <w:lvlJc w:val="left"/>
      <w:pPr>
        <w:ind w:left="5040" w:hanging="360"/>
      </w:pPr>
    </w:lvl>
    <w:lvl w:ilvl="7" w:tplc="25627852">
      <w:start w:val="1"/>
      <w:numFmt w:val="lowerLetter"/>
      <w:lvlText w:val="%8."/>
      <w:lvlJc w:val="left"/>
      <w:pPr>
        <w:ind w:left="5760" w:hanging="360"/>
      </w:pPr>
    </w:lvl>
    <w:lvl w:ilvl="8" w:tplc="65807F00">
      <w:start w:val="1"/>
      <w:numFmt w:val="lowerRoman"/>
      <w:lvlText w:val="%9."/>
      <w:lvlJc w:val="right"/>
      <w:pPr>
        <w:ind w:left="6480" w:hanging="180"/>
      </w:pPr>
    </w:lvl>
  </w:abstractNum>
  <w:abstractNum w:abstractNumId="21" w15:restartNumberingAfterBreak="0">
    <w:nsid w:val="6D936170"/>
    <w:multiLevelType w:val="hybridMultilevel"/>
    <w:tmpl w:val="91CCAD0A"/>
    <w:lvl w:ilvl="0" w:tplc="FA0EAFF4">
      <w:start w:val="1"/>
      <w:numFmt w:val="bullet"/>
      <w:lvlText w:val="•"/>
      <w:lvlJc w:val="left"/>
      <w:pPr>
        <w:tabs>
          <w:tab w:val="num" w:pos="720"/>
        </w:tabs>
        <w:ind w:left="720" w:hanging="360"/>
      </w:pPr>
      <w:rPr>
        <w:rFonts w:ascii="Arial" w:hAnsi="Arial" w:hint="default"/>
      </w:rPr>
    </w:lvl>
    <w:lvl w:ilvl="1" w:tplc="B23C36CA" w:tentative="1">
      <w:start w:val="1"/>
      <w:numFmt w:val="bullet"/>
      <w:lvlText w:val="•"/>
      <w:lvlJc w:val="left"/>
      <w:pPr>
        <w:tabs>
          <w:tab w:val="num" w:pos="1440"/>
        </w:tabs>
        <w:ind w:left="1440" w:hanging="360"/>
      </w:pPr>
      <w:rPr>
        <w:rFonts w:ascii="Arial" w:hAnsi="Arial" w:hint="default"/>
      </w:rPr>
    </w:lvl>
    <w:lvl w:ilvl="2" w:tplc="541C3C62" w:tentative="1">
      <w:start w:val="1"/>
      <w:numFmt w:val="bullet"/>
      <w:lvlText w:val="•"/>
      <w:lvlJc w:val="left"/>
      <w:pPr>
        <w:tabs>
          <w:tab w:val="num" w:pos="2160"/>
        </w:tabs>
        <w:ind w:left="2160" w:hanging="360"/>
      </w:pPr>
      <w:rPr>
        <w:rFonts w:ascii="Arial" w:hAnsi="Arial" w:hint="default"/>
      </w:rPr>
    </w:lvl>
    <w:lvl w:ilvl="3" w:tplc="0D2459EE" w:tentative="1">
      <w:start w:val="1"/>
      <w:numFmt w:val="bullet"/>
      <w:lvlText w:val="•"/>
      <w:lvlJc w:val="left"/>
      <w:pPr>
        <w:tabs>
          <w:tab w:val="num" w:pos="2880"/>
        </w:tabs>
        <w:ind w:left="2880" w:hanging="360"/>
      </w:pPr>
      <w:rPr>
        <w:rFonts w:ascii="Arial" w:hAnsi="Arial" w:hint="default"/>
      </w:rPr>
    </w:lvl>
    <w:lvl w:ilvl="4" w:tplc="56E05E26" w:tentative="1">
      <w:start w:val="1"/>
      <w:numFmt w:val="bullet"/>
      <w:lvlText w:val="•"/>
      <w:lvlJc w:val="left"/>
      <w:pPr>
        <w:tabs>
          <w:tab w:val="num" w:pos="3600"/>
        </w:tabs>
        <w:ind w:left="3600" w:hanging="360"/>
      </w:pPr>
      <w:rPr>
        <w:rFonts w:ascii="Arial" w:hAnsi="Arial" w:hint="default"/>
      </w:rPr>
    </w:lvl>
    <w:lvl w:ilvl="5" w:tplc="4574DE48" w:tentative="1">
      <w:start w:val="1"/>
      <w:numFmt w:val="bullet"/>
      <w:lvlText w:val="•"/>
      <w:lvlJc w:val="left"/>
      <w:pPr>
        <w:tabs>
          <w:tab w:val="num" w:pos="4320"/>
        </w:tabs>
        <w:ind w:left="4320" w:hanging="360"/>
      </w:pPr>
      <w:rPr>
        <w:rFonts w:ascii="Arial" w:hAnsi="Arial" w:hint="default"/>
      </w:rPr>
    </w:lvl>
    <w:lvl w:ilvl="6" w:tplc="FA1A3F98" w:tentative="1">
      <w:start w:val="1"/>
      <w:numFmt w:val="bullet"/>
      <w:lvlText w:val="•"/>
      <w:lvlJc w:val="left"/>
      <w:pPr>
        <w:tabs>
          <w:tab w:val="num" w:pos="5040"/>
        </w:tabs>
        <w:ind w:left="5040" w:hanging="360"/>
      </w:pPr>
      <w:rPr>
        <w:rFonts w:ascii="Arial" w:hAnsi="Arial" w:hint="default"/>
      </w:rPr>
    </w:lvl>
    <w:lvl w:ilvl="7" w:tplc="1116F150" w:tentative="1">
      <w:start w:val="1"/>
      <w:numFmt w:val="bullet"/>
      <w:lvlText w:val="•"/>
      <w:lvlJc w:val="left"/>
      <w:pPr>
        <w:tabs>
          <w:tab w:val="num" w:pos="5760"/>
        </w:tabs>
        <w:ind w:left="5760" w:hanging="360"/>
      </w:pPr>
      <w:rPr>
        <w:rFonts w:ascii="Arial" w:hAnsi="Arial" w:hint="default"/>
      </w:rPr>
    </w:lvl>
    <w:lvl w:ilvl="8" w:tplc="43603CA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FE16BA"/>
    <w:multiLevelType w:val="hybridMultilevel"/>
    <w:tmpl w:val="251E3130"/>
    <w:lvl w:ilvl="0" w:tplc="DBA4E4F0">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E316878"/>
    <w:multiLevelType w:val="hybridMultilevel"/>
    <w:tmpl w:val="32DC683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659962755">
    <w:abstractNumId w:val="0"/>
  </w:num>
  <w:num w:numId="2" w16cid:durableId="63576803">
    <w:abstractNumId w:val="12"/>
  </w:num>
  <w:num w:numId="3" w16cid:durableId="2101443455">
    <w:abstractNumId w:val="5"/>
  </w:num>
  <w:num w:numId="4" w16cid:durableId="429856557">
    <w:abstractNumId w:val="16"/>
  </w:num>
  <w:num w:numId="5" w16cid:durableId="1508866464">
    <w:abstractNumId w:val="21"/>
  </w:num>
  <w:num w:numId="6" w16cid:durableId="2099982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18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525205">
    <w:abstractNumId w:val="17"/>
  </w:num>
  <w:num w:numId="9" w16cid:durableId="2045935492">
    <w:abstractNumId w:val="6"/>
  </w:num>
  <w:num w:numId="10" w16cid:durableId="135731160">
    <w:abstractNumId w:val="11"/>
  </w:num>
  <w:num w:numId="11" w16cid:durableId="566184530">
    <w:abstractNumId w:val="23"/>
  </w:num>
  <w:num w:numId="12" w16cid:durableId="2135175061">
    <w:abstractNumId w:val="10"/>
  </w:num>
  <w:num w:numId="13" w16cid:durableId="439493509">
    <w:abstractNumId w:val="6"/>
  </w:num>
  <w:num w:numId="14" w16cid:durableId="1392843932">
    <w:abstractNumId w:val="2"/>
  </w:num>
  <w:num w:numId="15" w16cid:durableId="1754400606">
    <w:abstractNumId w:val="19"/>
  </w:num>
  <w:num w:numId="16" w16cid:durableId="239022154">
    <w:abstractNumId w:val="15"/>
  </w:num>
  <w:num w:numId="17" w16cid:durableId="1118181537">
    <w:abstractNumId w:val="7"/>
  </w:num>
  <w:num w:numId="18" w16cid:durableId="132412077">
    <w:abstractNumId w:val="4"/>
  </w:num>
  <w:num w:numId="19" w16cid:durableId="826673644">
    <w:abstractNumId w:val="14"/>
  </w:num>
  <w:num w:numId="20" w16cid:durableId="1391072956">
    <w:abstractNumId w:val="13"/>
  </w:num>
  <w:num w:numId="21" w16cid:durableId="1716269137">
    <w:abstractNumId w:val="8"/>
  </w:num>
  <w:num w:numId="22" w16cid:durableId="1174300975">
    <w:abstractNumId w:val="3"/>
  </w:num>
  <w:num w:numId="23" w16cid:durableId="1628898981">
    <w:abstractNumId w:val="18"/>
  </w:num>
  <w:num w:numId="24" w16cid:durableId="1548834318">
    <w:abstractNumId w:val="9"/>
  </w:num>
  <w:num w:numId="25" w16cid:durableId="833762743">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E"/>
    <w:rsid w:val="00004209"/>
    <w:rsid w:val="000061FB"/>
    <w:rsid w:val="00015CD1"/>
    <w:rsid w:val="00016D50"/>
    <w:rsid w:val="00021602"/>
    <w:rsid w:val="00024254"/>
    <w:rsid w:val="0002758F"/>
    <w:rsid w:val="00027FE4"/>
    <w:rsid w:val="00031275"/>
    <w:rsid w:val="000331B3"/>
    <w:rsid w:val="00033915"/>
    <w:rsid w:val="00033B43"/>
    <w:rsid w:val="000347F0"/>
    <w:rsid w:val="00034969"/>
    <w:rsid w:val="00046E9C"/>
    <w:rsid w:val="00051A6B"/>
    <w:rsid w:val="0005411F"/>
    <w:rsid w:val="000612E7"/>
    <w:rsid w:val="00064484"/>
    <w:rsid w:val="000655C0"/>
    <w:rsid w:val="00067082"/>
    <w:rsid w:val="000760B6"/>
    <w:rsid w:val="0008137A"/>
    <w:rsid w:val="000828CE"/>
    <w:rsid w:val="00082F32"/>
    <w:rsid w:val="000861D5"/>
    <w:rsid w:val="00086B55"/>
    <w:rsid w:val="00091AFD"/>
    <w:rsid w:val="00094097"/>
    <w:rsid w:val="000948D8"/>
    <w:rsid w:val="0009612A"/>
    <w:rsid w:val="000A2E63"/>
    <w:rsid w:val="000A38D7"/>
    <w:rsid w:val="000A50F9"/>
    <w:rsid w:val="000B25A3"/>
    <w:rsid w:val="000B43F8"/>
    <w:rsid w:val="000B4E3C"/>
    <w:rsid w:val="000B68C1"/>
    <w:rsid w:val="000B784A"/>
    <w:rsid w:val="000C0505"/>
    <w:rsid w:val="000C36C5"/>
    <w:rsid w:val="000C693A"/>
    <w:rsid w:val="000D2770"/>
    <w:rsid w:val="000D4EEB"/>
    <w:rsid w:val="000E158D"/>
    <w:rsid w:val="000E1818"/>
    <w:rsid w:val="000E1A83"/>
    <w:rsid w:val="000E4F0A"/>
    <w:rsid w:val="000E5436"/>
    <w:rsid w:val="000E6CD4"/>
    <w:rsid w:val="000F12AB"/>
    <w:rsid w:val="000F17FD"/>
    <w:rsid w:val="000F3979"/>
    <w:rsid w:val="0010109A"/>
    <w:rsid w:val="0010265C"/>
    <w:rsid w:val="00103A1E"/>
    <w:rsid w:val="00106388"/>
    <w:rsid w:val="00115A9B"/>
    <w:rsid w:val="0011705D"/>
    <w:rsid w:val="00120BAF"/>
    <w:rsid w:val="0012335F"/>
    <w:rsid w:val="00123569"/>
    <w:rsid w:val="00123DD6"/>
    <w:rsid w:val="00123E7A"/>
    <w:rsid w:val="001309A4"/>
    <w:rsid w:val="00131B45"/>
    <w:rsid w:val="00133FB5"/>
    <w:rsid w:val="00141B44"/>
    <w:rsid w:val="00147EB9"/>
    <w:rsid w:val="00152240"/>
    <w:rsid w:val="0016019A"/>
    <w:rsid w:val="0016338E"/>
    <w:rsid w:val="0016765C"/>
    <w:rsid w:val="00170D56"/>
    <w:rsid w:val="00175D7B"/>
    <w:rsid w:val="001940EB"/>
    <w:rsid w:val="001A29FE"/>
    <w:rsid w:val="001A34E1"/>
    <w:rsid w:val="001A3899"/>
    <w:rsid w:val="001A5586"/>
    <w:rsid w:val="001B0E11"/>
    <w:rsid w:val="001B4712"/>
    <w:rsid w:val="001B4E9B"/>
    <w:rsid w:val="001B7815"/>
    <w:rsid w:val="001C1770"/>
    <w:rsid w:val="001C5531"/>
    <w:rsid w:val="001C5FDB"/>
    <w:rsid w:val="001C688B"/>
    <w:rsid w:val="001C7628"/>
    <w:rsid w:val="001D3E59"/>
    <w:rsid w:val="001D6E74"/>
    <w:rsid w:val="001D7DDA"/>
    <w:rsid w:val="001E0EDB"/>
    <w:rsid w:val="001E1CF6"/>
    <w:rsid w:val="001E5C4E"/>
    <w:rsid w:val="001E6A27"/>
    <w:rsid w:val="001E74BB"/>
    <w:rsid w:val="001F03B5"/>
    <w:rsid w:val="001F252F"/>
    <w:rsid w:val="001F2EF1"/>
    <w:rsid w:val="001F7CE8"/>
    <w:rsid w:val="002017E0"/>
    <w:rsid w:val="00202C8B"/>
    <w:rsid w:val="00203D94"/>
    <w:rsid w:val="002046D3"/>
    <w:rsid w:val="00205674"/>
    <w:rsid w:val="00206526"/>
    <w:rsid w:val="0020707F"/>
    <w:rsid w:val="002070FF"/>
    <w:rsid w:val="0021203E"/>
    <w:rsid w:val="00214613"/>
    <w:rsid w:val="0021480C"/>
    <w:rsid w:val="00214CFB"/>
    <w:rsid w:val="00216991"/>
    <w:rsid w:val="002234B5"/>
    <w:rsid w:val="002244EF"/>
    <w:rsid w:val="002248E5"/>
    <w:rsid w:val="00225231"/>
    <w:rsid w:val="00225664"/>
    <w:rsid w:val="00225F6B"/>
    <w:rsid w:val="00230128"/>
    <w:rsid w:val="00231080"/>
    <w:rsid w:val="002316E6"/>
    <w:rsid w:val="00231D7A"/>
    <w:rsid w:val="00232F42"/>
    <w:rsid w:val="00234BD8"/>
    <w:rsid w:val="00237297"/>
    <w:rsid w:val="00240083"/>
    <w:rsid w:val="002428BC"/>
    <w:rsid w:val="00250065"/>
    <w:rsid w:val="002502C3"/>
    <w:rsid w:val="00250C3B"/>
    <w:rsid w:val="00251002"/>
    <w:rsid w:val="00255618"/>
    <w:rsid w:val="0025657A"/>
    <w:rsid w:val="002575A9"/>
    <w:rsid w:val="00260BA3"/>
    <w:rsid w:val="00263A7F"/>
    <w:rsid w:val="00265BAC"/>
    <w:rsid w:val="00267E0D"/>
    <w:rsid w:val="002711AA"/>
    <w:rsid w:val="00271401"/>
    <w:rsid w:val="002735EB"/>
    <w:rsid w:val="002761A0"/>
    <w:rsid w:val="0027674D"/>
    <w:rsid w:val="00276BB8"/>
    <w:rsid w:val="00281C6B"/>
    <w:rsid w:val="00281C94"/>
    <w:rsid w:val="00283A13"/>
    <w:rsid w:val="00286961"/>
    <w:rsid w:val="00291B11"/>
    <w:rsid w:val="00294FCE"/>
    <w:rsid w:val="00297D20"/>
    <w:rsid w:val="00297F49"/>
    <w:rsid w:val="002A0D14"/>
    <w:rsid w:val="002A1C97"/>
    <w:rsid w:val="002A1CD5"/>
    <w:rsid w:val="002A5C85"/>
    <w:rsid w:val="002A5FEB"/>
    <w:rsid w:val="002A70D9"/>
    <w:rsid w:val="002A7367"/>
    <w:rsid w:val="002B0B7D"/>
    <w:rsid w:val="002B0D3F"/>
    <w:rsid w:val="002B2E31"/>
    <w:rsid w:val="002B5968"/>
    <w:rsid w:val="002B5CA1"/>
    <w:rsid w:val="002B78C3"/>
    <w:rsid w:val="002B7AA4"/>
    <w:rsid w:val="002C2D17"/>
    <w:rsid w:val="002D13A4"/>
    <w:rsid w:val="002D14EF"/>
    <w:rsid w:val="002D569D"/>
    <w:rsid w:val="002D6861"/>
    <w:rsid w:val="002D785E"/>
    <w:rsid w:val="002E27EA"/>
    <w:rsid w:val="002E3CEE"/>
    <w:rsid w:val="002F1BFA"/>
    <w:rsid w:val="002F3DC4"/>
    <w:rsid w:val="002F6717"/>
    <w:rsid w:val="002F6AAA"/>
    <w:rsid w:val="00305001"/>
    <w:rsid w:val="0030659C"/>
    <w:rsid w:val="00307988"/>
    <w:rsid w:val="00310216"/>
    <w:rsid w:val="00310C29"/>
    <w:rsid w:val="003140CB"/>
    <w:rsid w:val="00315288"/>
    <w:rsid w:val="00316749"/>
    <w:rsid w:val="00317C42"/>
    <w:rsid w:val="00323991"/>
    <w:rsid w:val="0032542B"/>
    <w:rsid w:val="003257E3"/>
    <w:rsid w:val="00330184"/>
    <w:rsid w:val="00333477"/>
    <w:rsid w:val="003344EF"/>
    <w:rsid w:val="003354A8"/>
    <w:rsid w:val="0034095B"/>
    <w:rsid w:val="00343417"/>
    <w:rsid w:val="00353077"/>
    <w:rsid w:val="00354142"/>
    <w:rsid w:val="00356B1E"/>
    <w:rsid w:val="00360078"/>
    <w:rsid w:val="003614B2"/>
    <w:rsid w:val="00361FFA"/>
    <w:rsid w:val="003637EE"/>
    <w:rsid w:val="003677A4"/>
    <w:rsid w:val="003726ED"/>
    <w:rsid w:val="00381599"/>
    <w:rsid w:val="00381AAD"/>
    <w:rsid w:val="00384B91"/>
    <w:rsid w:val="00387A3F"/>
    <w:rsid w:val="00390965"/>
    <w:rsid w:val="00391068"/>
    <w:rsid w:val="00391D53"/>
    <w:rsid w:val="0039251D"/>
    <w:rsid w:val="00392A56"/>
    <w:rsid w:val="003952FB"/>
    <w:rsid w:val="00396AD1"/>
    <w:rsid w:val="0039731D"/>
    <w:rsid w:val="003A1459"/>
    <w:rsid w:val="003A2CF9"/>
    <w:rsid w:val="003A65AE"/>
    <w:rsid w:val="003A70F7"/>
    <w:rsid w:val="003B2FE7"/>
    <w:rsid w:val="003B4058"/>
    <w:rsid w:val="003B4655"/>
    <w:rsid w:val="003B5F5E"/>
    <w:rsid w:val="003C190D"/>
    <w:rsid w:val="003C1FB3"/>
    <w:rsid w:val="003C25B7"/>
    <w:rsid w:val="003C3292"/>
    <w:rsid w:val="003C5A82"/>
    <w:rsid w:val="003C683E"/>
    <w:rsid w:val="003C79B5"/>
    <w:rsid w:val="003E5216"/>
    <w:rsid w:val="003F6325"/>
    <w:rsid w:val="003F6A17"/>
    <w:rsid w:val="00400D8A"/>
    <w:rsid w:val="00401125"/>
    <w:rsid w:val="00404BA3"/>
    <w:rsid w:val="00410A9B"/>
    <w:rsid w:val="0041385B"/>
    <w:rsid w:val="00413BB4"/>
    <w:rsid w:val="004141D1"/>
    <w:rsid w:val="00414CD4"/>
    <w:rsid w:val="00414D84"/>
    <w:rsid w:val="00417163"/>
    <w:rsid w:val="00417F9A"/>
    <w:rsid w:val="0042139A"/>
    <w:rsid w:val="004213A8"/>
    <w:rsid w:val="0042153F"/>
    <w:rsid w:val="00421C6D"/>
    <w:rsid w:val="0042529A"/>
    <w:rsid w:val="00431622"/>
    <w:rsid w:val="00435655"/>
    <w:rsid w:val="00436DBB"/>
    <w:rsid w:val="00437054"/>
    <w:rsid w:val="00441DF0"/>
    <w:rsid w:val="004429BB"/>
    <w:rsid w:val="00442EA7"/>
    <w:rsid w:val="00443431"/>
    <w:rsid w:val="0044463F"/>
    <w:rsid w:val="0045022C"/>
    <w:rsid w:val="00454BA3"/>
    <w:rsid w:val="00455B0C"/>
    <w:rsid w:val="004563A1"/>
    <w:rsid w:val="004579A0"/>
    <w:rsid w:val="00460347"/>
    <w:rsid w:val="0046628E"/>
    <w:rsid w:val="0046734D"/>
    <w:rsid w:val="00470618"/>
    <w:rsid w:val="00472047"/>
    <w:rsid w:val="0047336E"/>
    <w:rsid w:val="00474C79"/>
    <w:rsid w:val="00475267"/>
    <w:rsid w:val="00476861"/>
    <w:rsid w:val="00477CC0"/>
    <w:rsid w:val="004815D3"/>
    <w:rsid w:val="00482FAF"/>
    <w:rsid w:val="00484018"/>
    <w:rsid w:val="0048437A"/>
    <w:rsid w:val="00492504"/>
    <w:rsid w:val="004A202A"/>
    <w:rsid w:val="004A45DA"/>
    <w:rsid w:val="004B016F"/>
    <w:rsid w:val="004B1AA2"/>
    <w:rsid w:val="004B2859"/>
    <w:rsid w:val="004B4F39"/>
    <w:rsid w:val="004B54E9"/>
    <w:rsid w:val="004B636B"/>
    <w:rsid w:val="004B6B40"/>
    <w:rsid w:val="004C429C"/>
    <w:rsid w:val="004D091F"/>
    <w:rsid w:val="004D1A3A"/>
    <w:rsid w:val="004D2C35"/>
    <w:rsid w:val="004D39D5"/>
    <w:rsid w:val="004E5E48"/>
    <w:rsid w:val="004E6351"/>
    <w:rsid w:val="004E7B27"/>
    <w:rsid w:val="004F109E"/>
    <w:rsid w:val="004F3FB5"/>
    <w:rsid w:val="004F4B08"/>
    <w:rsid w:val="004F56C8"/>
    <w:rsid w:val="004F6872"/>
    <w:rsid w:val="004F7DA3"/>
    <w:rsid w:val="00503402"/>
    <w:rsid w:val="00507C98"/>
    <w:rsid w:val="00510E8C"/>
    <w:rsid w:val="00511BC1"/>
    <w:rsid w:val="00516472"/>
    <w:rsid w:val="00517456"/>
    <w:rsid w:val="00520139"/>
    <w:rsid w:val="00520E6E"/>
    <w:rsid w:val="0052265E"/>
    <w:rsid w:val="00523CF5"/>
    <w:rsid w:val="00525BD0"/>
    <w:rsid w:val="00525F08"/>
    <w:rsid w:val="005316D2"/>
    <w:rsid w:val="00531BD7"/>
    <w:rsid w:val="0053340A"/>
    <w:rsid w:val="00533F97"/>
    <w:rsid w:val="00536B7B"/>
    <w:rsid w:val="00540E0A"/>
    <w:rsid w:val="00545AA2"/>
    <w:rsid w:val="00551F71"/>
    <w:rsid w:val="00553C98"/>
    <w:rsid w:val="00555846"/>
    <w:rsid w:val="005565B7"/>
    <w:rsid w:val="00556727"/>
    <w:rsid w:val="00565FCC"/>
    <w:rsid w:val="00567E17"/>
    <w:rsid w:val="00571F0F"/>
    <w:rsid w:val="00573EF6"/>
    <w:rsid w:val="0057450A"/>
    <w:rsid w:val="005776E8"/>
    <w:rsid w:val="00581A95"/>
    <w:rsid w:val="00582881"/>
    <w:rsid w:val="00582FA4"/>
    <w:rsid w:val="00584012"/>
    <w:rsid w:val="0059173F"/>
    <w:rsid w:val="00591FF9"/>
    <w:rsid w:val="00594C76"/>
    <w:rsid w:val="00595329"/>
    <w:rsid w:val="00597682"/>
    <w:rsid w:val="005A07B6"/>
    <w:rsid w:val="005A311A"/>
    <w:rsid w:val="005A3F39"/>
    <w:rsid w:val="005B3F67"/>
    <w:rsid w:val="005B5B3E"/>
    <w:rsid w:val="005B5F8D"/>
    <w:rsid w:val="005B79CB"/>
    <w:rsid w:val="005B7E20"/>
    <w:rsid w:val="005C110B"/>
    <w:rsid w:val="005C25BF"/>
    <w:rsid w:val="005D031E"/>
    <w:rsid w:val="005D335C"/>
    <w:rsid w:val="005D68C2"/>
    <w:rsid w:val="005E1EF4"/>
    <w:rsid w:val="005E2E8E"/>
    <w:rsid w:val="005E3029"/>
    <w:rsid w:val="005E3581"/>
    <w:rsid w:val="005E5EB5"/>
    <w:rsid w:val="005E6C07"/>
    <w:rsid w:val="005F36B1"/>
    <w:rsid w:val="005F3ED5"/>
    <w:rsid w:val="005F736B"/>
    <w:rsid w:val="005F7837"/>
    <w:rsid w:val="005F7C74"/>
    <w:rsid w:val="00602784"/>
    <w:rsid w:val="00605073"/>
    <w:rsid w:val="006064DE"/>
    <w:rsid w:val="006070FF"/>
    <w:rsid w:val="006130FB"/>
    <w:rsid w:val="00613E95"/>
    <w:rsid w:val="00614491"/>
    <w:rsid w:val="00615F6C"/>
    <w:rsid w:val="006168FD"/>
    <w:rsid w:val="0062397B"/>
    <w:rsid w:val="0062461E"/>
    <w:rsid w:val="00624883"/>
    <w:rsid w:val="006370AA"/>
    <w:rsid w:val="00637E68"/>
    <w:rsid w:val="006405B4"/>
    <w:rsid w:val="006425DC"/>
    <w:rsid w:val="00642C81"/>
    <w:rsid w:val="006437AB"/>
    <w:rsid w:val="00644822"/>
    <w:rsid w:val="00645BDA"/>
    <w:rsid w:val="00650770"/>
    <w:rsid w:val="00651AC8"/>
    <w:rsid w:val="00652FE5"/>
    <w:rsid w:val="00653166"/>
    <w:rsid w:val="00654FA5"/>
    <w:rsid w:val="0065630C"/>
    <w:rsid w:val="00656F11"/>
    <w:rsid w:val="006607FB"/>
    <w:rsid w:val="00664991"/>
    <w:rsid w:val="00664BC5"/>
    <w:rsid w:val="00666C4D"/>
    <w:rsid w:val="00667E87"/>
    <w:rsid w:val="00674E96"/>
    <w:rsid w:val="0067685D"/>
    <w:rsid w:val="0068037F"/>
    <w:rsid w:val="00683B0C"/>
    <w:rsid w:val="006849F0"/>
    <w:rsid w:val="00694E9A"/>
    <w:rsid w:val="0069685B"/>
    <w:rsid w:val="0069776A"/>
    <w:rsid w:val="006A1EAC"/>
    <w:rsid w:val="006A3600"/>
    <w:rsid w:val="006A3C00"/>
    <w:rsid w:val="006A56B8"/>
    <w:rsid w:val="006B0A06"/>
    <w:rsid w:val="006B5FCB"/>
    <w:rsid w:val="006C04AC"/>
    <w:rsid w:val="006C44AB"/>
    <w:rsid w:val="006D2955"/>
    <w:rsid w:val="006D3401"/>
    <w:rsid w:val="006D49BC"/>
    <w:rsid w:val="006D4A56"/>
    <w:rsid w:val="006D4D56"/>
    <w:rsid w:val="006D670E"/>
    <w:rsid w:val="006D7456"/>
    <w:rsid w:val="006E2856"/>
    <w:rsid w:val="006E4714"/>
    <w:rsid w:val="006E6CA2"/>
    <w:rsid w:val="006F0232"/>
    <w:rsid w:val="006F0A5B"/>
    <w:rsid w:val="006F290A"/>
    <w:rsid w:val="006F5DD2"/>
    <w:rsid w:val="007036C9"/>
    <w:rsid w:val="00704103"/>
    <w:rsid w:val="00704309"/>
    <w:rsid w:val="007053DA"/>
    <w:rsid w:val="00706004"/>
    <w:rsid w:val="00711B38"/>
    <w:rsid w:val="00720329"/>
    <w:rsid w:val="007205B0"/>
    <w:rsid w:val="00720D0A"/>
    <w:rsid w:val="007213F6"/>
    <w:rsid w:val="00721EAD"/>
    <w:rsid w:val="00727716"/>
    <w:rsid w:val="007337A6"/>
    <w:rsid w:val="00734D1B"/>
    <w:rsid w:val="00734D22"/>
    <w:rsid w:val="00734FFE"/>
    <w:rsid w:val="00735186"/>
    <w:rsid w:val="00736C27"/>
    <w:rsid w:val="00741B09"/>
    <w:rsid w:val="007438BD"/>
    <w:rsid w:val="0074793A"/>
    <w:rsid w:val="007511BD"/>
    <w:rsid w:val="007527E0"/>
    <w:rsid w:val="0075609B"/>
    <w:rsid w:val="00763B77"/>
    <w:rsid w:val="00764EDF"/>
    <w:rsid w:val="00766920"/>
    <w:rsid w:val="0077171C"/>
    <w:rsid w:val="00771951"/>
    <w:rsid w:val="00777110"/>
    <w:rsid w:val="00777394"/>
    <w:rsid w:val="007870A9"/>
    <w:rsid w:val="00787FAC"/>
    <w:rsid w:val="0079061A"/>
    <w:rsid w:val="00793C68"/>
    <w:rsid w:val="00794341"/>
    <w:rsid w:val="00794820"/>
    <w:rsid w:val="007948EB"/>
    <w:rsid w:val="0079676E"/>
    <w:rsid w:val="0079772F"/>
    <w:rsid w:val="007A08B3"/>
    <w:rsid w:val="007A164C"/>
    <w:rsid w:val="007A6867"/>
    <w:rsid w:val="007B1392"/>
    <w:rsid w:val="007B143C"/>
    <w:rsid w:val="007B42A3"/>
    <w:rsid w:val="007B6E07"/>
    <w:rsid w:val="007C122E"/>
    <w:rsid w:val="007C1532"/>
    <w:rsid w:val="007C1969"/>
    <w:rsid w:val="007C26B7"/>
    <w:rsid w:val="007C4DE1"/>
    <w:rsid w:val="007C6F1C"/>
    <w:rsid w:val="007C70E4"/>
    <w:rsid w:val="007D012C"/>
    <w:rsid w:val="007D63E6"/>
    <w:rsid w:val="007D650F"/>
    <w:rsid w:val="007E1B10"/>
    <w:rsid w:val="007E2F6B"/>
    <w:rsid w:val="007E4C93"/>
    <w:rsid w:val="007E6D20"/>
    <w:rsid w:val="007F5E54"/>
    <w:rsid w:val="007F626B"/>
    <w:rsid w:val="007F7D33"/>
    <w:rsid w:val="00803906"/>
    <w:rsid w:val="00803D49"/>
    <w:rsid w:val="00804214"/>
    <w:rsid w:val="00806302"/>
    <w:rsid w:val="00806854"/>
    <w:rsid w:val="0080698F"/>
    <w:rsid w:val="008134BE"/>
    <w:rsid w:val="00813B82"/>
    <w:rsid w:val="00816DA2"/>
    <w:rsid w:val="0081767F"/>
    <w:rsid w:val="00820970"/>
    <w:rsid w:val="00820D32"/>
    <w:rsid w:val="00823260"/>
    <w:rsid w:val="00824F02"/>
    <w:rsid w:val="00826169"/>
    <w:rsid w:val="00830110"/>
    <w:rsid w:val="008301CD"/>
    <w:rsid w:val="00834886"/>
    <w:rsid w:val="00834C8F"/>
    <w:rsid w:val="0083526C"/>
    <w:rsid w:val="008373FD"/>
    <w:rsid w:val="00837658"/>
    <w:rsid w:val="008460F7"/>
    <w:rsid w:val="00850573"/>
    <w:rsid w:val="00850D13"/>
    <w:rsid w:val="00851133"/>
    <w:rsid w:val="00853A39"/>
    <w:rsid w:val="008562D1"/>
    <w:rsid w:val="00863BB0"/>
    <w:rsid w:val="008671FA"/>
    <w:rsid w:val="0087265A"/>
    <w:rsid w:val="008726A8"/>
    <w:rsid w:val="008739D5"/>
    <w:rsid w:val="00877115"/>
    <w:rsid w:val="00883B8C"/>
    <w:rsid w:val="008845FF"/>
    <w:rsid w:val="008862AA"/>
    <w:rsid w:val="00887A4A"/>
    <w:rsid w:val="0089029A"/>
    <w:rsid w:val="00897944"/>
    <w:rsid w:val="008A02B2"/>
    <w:rsid w:val="008C6C19"/>
    <w:rsid w:val="008D315C"/>
    <w:rsid w:val="008D429F"/>
    <w:rsid w:val="008E3E1D"/>
    <w:rsid w:val="008E4FAE"/>
    <w:rsid w:val="008E6CEA"/>
    <w:rsid w:val="008E7AC6"/>
    <w:rsid w:val="008E7C29"/>
    <w:rsid w:val="008E7C9C"/>
    <w:rsid w:val="008F1C15"/>
    <w:rsid w:val="008F3B04"/>
    <w:rsid w:val="008F6140"/>
    <w:rsid w:val="008F77DA"/>
    <w:rsid w:val="008F7A29"/>
    <w:rsid w:val="0090684F"/>
    <w:rsid w:val="00910142"/>
    <w:rsid w:val="00911311"/>
    <w:rsid w:val="009125BD"/>
    <w:rsid w:val="009178AD"/>
    <w:rsid w:val="009205D7"/>
    <w:rsid w:val="009209E3"/>
    <w:rsid w:val="00920B3E"/>
    <w:rsid w:val="00920F75"/>
    <w:rsid w:val="009236FE"/>
    <w:rsid w:val="00925F87"/>
    <w:rsid w:val="00926E05"/>
    <w:rsid w:val="00932001"/>
    <w:rsid w:val="00932673"/>
    <w:rsid w:val="009336EA"/>
    <w:rsid w:val="009338D4"/>
    <w:rsid w:val="00933FC4"/>
    <w:rsid w:val="009349EE"/>
    <w:rsid w:val="0093508F"/>
    <w:rsid w:val="00935C73"/>
    <w:rsid w:val="0093728A"/>
    <w:rsid w:val="0094186F"/>
    <w:rsid w:val="00942FEC"/>
    <w:rsid w:val="009527D7"/>
    <w:rsid w:val="009568D5"/>
    <w:rsid w:val="00957092"/>
    <w:rsid w:val="00966DB3"/>
    <w:rsid w:val="00972A98"/>
    <w:rsid w:val="00975069"/>
    <w:rsid w:val="00976C38"/>
    <w:rsid w:val="00977412"/>
    <w:rsid w:val="009822B5"/>
    <w:rsid w:val="00986825"/>
    <w:rsid w:val="00995831"/>
    <w:rsid w:val="009A3A1D"/>
    <w:rsid w:val="009A45DF"/>
    <w:rsid w:val="009A4B61"/>
    <w:rsid w:val="009A7058"/>
    <w:rsid w:val="009B1FAF"/>
    <w:rsid w:val="009C1169"/>
    <w:rsid w:val="009C4F3F"/>
    <w:rsid w:val="009C50DB"/>
    <w:rsid w:val="009C6DD1"/>
    <w:rsid w:val="009D03A6"/>
    <w:rsid w:val="009D061F"/>
    <w:rsid w:val="009D0C50"/>
    <w:rsid w:val="009D1B86"/>
    <w:rsid w:val="009D2FAF"/>
    <w:rsid w:val="009D3977"/>
    <w:rsid w:val="009D4FFB"/>
    <w:rsid w:val="009E7348"/>
    <w:rsid w:val="009F2E50"/>
    <w:rsid w:val="009F5484"/>
    <w:rsid w:val="00A001B8"/>
    <w:rsid w:val="00A00C92"/>
    <w:rsid w:val="00A03D88"/>
    <w:rsid w:val="00A076A7"/>
    <w:rsid w:val="00A10B39"/>
    <w:rsid w:val="00A111A4"/>
    <w:rsid w:val="00A11AD1"/>
    <w:rsid w:val="00A124E7"/>
    <w:rsid w:val="00A12535"/>
    <w:rsid w:val="00A14557"/>
    <w:rsid w:val="00A20A8F"/>
    <w:rsid w:val="00A21EC3"/>
    <w:rsid w:val="00A23439"/>
    <w:rsid w:val="00A23EFA"/>
    <w:rsid w:val="00A25ECE"/>
    <w:rsid w:val="00A26013"/>
    <w:rsid w:val="00A26307"/>
    <w:rsid w:val="00A26A41"/>
    <w:rsid w:val="00A320D9"/>
    <w:rsid w:val="00A35121"/>
    <w:rsid w:val="00A36187"/>
    <w:rsid w:val="00A40734"/>
    <w:rsid w:val="00A42621"/>
    <w:rsid w:val="00A43404"/>
    <w:rsid w:val="00A43D90"/>
    <w:rsid w:val="00A4530B"/>
    <w:rsid w:val="00A46223"/>
    <w:rsid w:val="00A5165F"/>
    <w:rsid w:val="00A521E2"/>
    <w:rsid w:val="00A564A0"/>
    <w:rsid w:val="00A56C6A"/>
    <w:rsid w:val="00A60A01"/>
    <w:rsid w:val="00A62919"/>
    <w:rsid w:val="00A63555"/>
    <w:rsid w:val="00A6448B"/>
    <w:rsid w:val="00A6572E"/>
    <w:rsid w:val="00A720BC"/>
    <w:rsid w:val="00A7484F"/>
    <w:rsid w:val="00A77D02"/>
    <w:rsid w:val="00A816EE"/>
    <w:rsid w:val="00A91227"/>
    <w:rsid w:val="00A92AA4"/>
    <w:rsid w:val="00A951C0"/>
    <w:rsid w:val="00A96B16"/>
    <w:rsid w:val="00A96E9E"/>
    <w:rsid w:val="00A97365"/>
    <w:rsid w:val="00A9749E"/>
    <w:rsid w:val="00AA235F"/>
    <w:rsid w:val="00AA3113"/>
    <w:rsid w:val="00AA487D"/>
    <w:rsid w:val="00AA5902"/>
    <w:rsid w:val="00AA61E6"/>
    <w:rsid w:val="00AB019A"/>
    <w:rsid w:val="00AB2347"/>
    <w:rsid w:val="00AB2B1A"/>
    <w:rsid w:val="00AB2DA2"/>
    <w:rsid w:val="00AB2EED"/>
    <w:rsid w:val="00AB3069"/>
    <w:rsid w:val="00AB49B1"/>
    <w:rsid w:val="00AC2A1D"/>
    <w:rsid w:val="00AC35AF"/>
    <w:rsid w:val="00AC4120"/>
    <w:rsid w:val="00AC4816"/>
    <w:rsid w:val="00AC651E"/>
    <w:rsid w:val="00AC6BBB"/>
    <w:rsid w:val="00AD0EAE"/>
    <w:rsid w:val="00AD1428"/>
    <w:rsid w:val="00AD347E"/>
    <w:rsid w:val="00AD49E0"/>
    <w:rsid w:val="00AD6B58"/>
    <w:rsid w:val="00AE0FA4"/>
    <w:rsid w:val="00AE4383"/>
    <w:rsid w:val="00AE46B1"/>
    <w:rsid w:val="00AE7C42"/>
    <w:rsid w:val="00AF1BF1"/>
    <w:rsid w:val="00AF2806"/>
    <w:rsid w:val="00AF73EC"/>
    <w:rsid w:val="00B010E6"/>
    <w:rsid w:val="00B05735"/>
    <w:rsid w:val="00B07D02"/>
    <w:rsid w:val="00B12D5C"/>
    <w:rsid w:val="00B151E5"/>
    <w:rsid w:val="00B154A3"/>
    <w:rsid w:val="00B16DC3"/>
    <w:rsid w:val="00B21F93"/>
    <w:rsid w:val="00B33E8F"/>
    <w:rsid w:val="00B33E9A"/>
    <w:rsid w:val="00B42F67"/>
    <w:rsid w:val="00B468F0"/>
    <w:rsid w:val="00B51452"/>
    <w:rsid w:val="00B5256B"/>
    <w:rsid w:val="00B52DAF"/>
    <w:rsid w:val="00B55BA3"/>
    <w:rsid w:val="00B5616C"/>
    <w:rsid w:val="00B63145"/>
    <w:rsid w:val="00B6374A"/>
    <w:rsid w:val="00B65DC6"/>
    <w:rsid w:val="00B66001"/>
    <w:rsid w:val="00B705FC"/>
    <w:rsid w:val="00B710A5"/>
    <w:rsid w:val="00B77765"/>
    <w:rsid w:val="00B81F7F"/>
    <w:rsid w:val="00B82604"/>
    <w:rsid w:val="00B82A8E"/>
    <w:rsid w:val="00B863DD"/>
    <w:rsid w:val="00B87CBE"/>
    <w:rsid w:val="00B91070"/>
    <w:rsid w:val="00B93162"/>
    <w:rsid w:val="00B94D32"/>
    <w:rsid w:val="00B96188"/>
    <w:rsid w:val="00B97EE3"/>
    <w:rsid w:val="00BA2652"/>
    <w:rsid w:val="00BA76A9"/>
    <w:rsid w:val="00BB0356"/>
    <w:rsid w:val="00BB1E41"/>
    <w:rsid w:val="00BB5784"/>
    <w:rsid w:val="00BB7E8C"/>
    <w:rsid w:val="00BC0820"/>
    <w:rsid w:val="00BC382C"/>
    <w:rsid w:val="00BC4288"/>
    <w:rsid w:val="00BC4BE4"/>
    <w:rsid w:val="00BD09D9"/>
    <w:rsid w:val="00BD3526"/>
    <w:rsid w:val="00BE0C95"/>
    <w:rsid w:val="00BE2826"/>
    <w:rsid w:val="00BE3220"/>
    <w:rsid w:val="00BF0589"/>
    <w:rsid w:val="00BF17A7"/>
    <w:rsid w:val="00BF207A"/>
    <w:rsid w:val="00BF24C2"/>
    <w:rsid w:val="00BF4D64"/>
    <w:rsid w:val="00C10978"/>
    <w:rsid w:val="00C125A6"/>
    <w:rsid w:val="00C134EE"/>
    <w:rsid w:val="00C14012"/>
    <w:rsid w:val="00C1505E"/>
    <w:rsid w:val="00C15722"/>
    <w:rsid w:val="00C159BD"/>
    <w:rsid w:val="00C16268"/>
    <w:rsid w:val="00C167B6"/>
    <w:rsid w:val="00C171DA"/>
    <w:rsid w:val="00C21369"/>
    <w:rsid w:val="00C23337"/>
    <w:rsid w:val="00C242BD"/>
    <w:rsid w:val="00C24465"/>
    <w:rsid w:val="00C26317"/>
    <w:rsid w:val="00C26701"/>
    <w:rsid w:val="00C277F9"/>
    <w:rsid w:val="00C3100F"/>
    <w:rsid w:val="00C340CA"/>
    <w:rsid w:val="00C34C04"/>
    <w:rsid w:val="00C3603E"/>
    <w:rsid w:val="00C36F40"/>
    <w:rsid w:val="00C37EF8"/>
    <w:rsid w:val="00C4065C"/>
    <w:rsid w:val="00C41583"/>
    <w:rsid w:val="00C434CF"/>
    <w:rsid w:val="00C438CA"/>
    <w:rsid w:val="00C45628"/>
    <w:rsid w:val="00C47014"/>
    <w:rsid w:val="00C47BC4"/>
    <w:rsid w:val="00C47FE5"/>
    <w:rsid w:val="00C5362E"/>
    <w:rsid w:val="00C552C9"/>
    <w:rsid w:val="00C61A26"/>
    <w:rsid w:val="00C6219A"/>
    <w:rsid w:val="00C72B38"/>
    <w:rsid w:val="00C72E0C"/>
    <w:rsid w:val="00C74136"/>
    <w:rsid w:val="00C767B1"/>
    <w:rsid w:val="00C77653"/>
    <w:rsid w:val="00C801D9"/>
    <w:rsid w:val="00C828C3"/>
    <w:rsid w:val="00C86B33"/>
    <w:rsid w:val="00C86E34"/>
    <w:rsid w:val="00C90A85"/>
    <w:rsid w:val="00C92784"/>
    <w:rsid w:val="00C93055"/>
    <w:rsid w:val="00C93FB8"/>
    <w:rsid w:val="00C969E2"/>
    <w:rsid w:val="00C976B4"/>
    <w:rsid w:val="00CA54C7"/>
    <w:rsid w:val="00CA5B2C"/>
    <w:rsid w:val="00CB1C8C"/>
    <w:rsid w:val="00CB30A1"/>
    <w:rsid w:val="00CB3F10"/>
    <w:rsid w:val="00CB562C"/>
    <w:rsid w:val="00CC0957"/>
    <w:rsid w:val="00CC168B"/>
    <w:rsid w:val="00CC3920"/>
    <w:rsid w:val="00CC4C6E"/>
    <w:rsid w:val="00CC715A"/>
    <w:rsid w:val="00CD0B2F"/>
    <w:rsid w:val="00CD2217"/>
    <w:rsid w:val="00CD39D7"/>
    <w:rsid w:val="00CD6BDA"/>
    <w:rsid w:val="00CE18F3"/>
    <w:rsid w:val="00CE1A47"/>
    <w:rsid w:val="00CE437C"/>
    <w:rsid w:val="00CE4DFF"/>
    <w:rsid w:val="00CE6C66"/>
    <w:rsid w:val="00CE7D11"/>
    <w:rsid w:val="00CE7FC4"/>
    <w:rsid w:val="00CF0038"/>
    <w:rsid w:val="00CF2A76"/>
    <w:rsid w:val="00CF2A9A"/>
    <w:rsid w:val="00CF2CBE"/>
    <w:rsid w:val="00CF3844"/>
    <w:rsid w:val="00CF6620"/>
    <w:rsid w:val="00CF6E69"/>
    <w:rsid w:val="00CF7EFF"/>
    <w:rsid w:val="00CF7F9F"/>
    <w:rsid w:val="00D00045"/>
    <w:rsid w:val="00D02BD7"/>
    <w:rsid w:val="00D0347F"/>
    <w:rsid w:val="00D066B4"/>
    <w:rsid w:val="00D07958"/>
    <w:rsid w:val="00D1170C"/>
    <w:rsid w:val="00D12908"/>
    <w:rsid w:val="00D15300"/>
    <w:rsid w:val="00D16FCD"/>
    <w:rsid w:val="00D2393B"/>
    <w:rsid w:val="00D3486F"/>
    <w:rsid w:val="00D37019"/>
    <w:rsid w:val="00D401BC"/>
    <w:rsid w:val="00D40B6C"/>
    <w:rsid w:val="00D40BE8"/>
    <w:rsid w:val="00D41901"/>
    <w:rsid w:val="00D45E66"/>
    <w:rsid w:val="00D461F3"/>
    <w:rsid w:val="00D46A56"/>
    <w:rsid w:val="00D53BCF"/>
    <w:rsid w:val="00D56649"/>
    <w:rsid w:val="00D63C88"/>
    <w:rsid w:val="00D65835"/>
    <w:rsid w:val="00D70C0C"/>
    <w:rsid w:val="00D71766"/>
    <w:rsid w:val="00D71ADA"/>
    <w:rsid w:val="00D720C2"/>
    <w:rsid w:val="00D723F6"/>
    <w:rsid w:val="00D72CD0"/>
    <w:rsid w:val="00D75CFD"/>
    <w:rsid w:val="00D808C5"/>
    <w:rsid w:val="00D84F07"/>
    <w:rsid w:val="00D8565A"/>
    <w:rsid w:val="00D85847"/>
    <w:rsid w:val="00D878F7"/>
    <w:rsid w:val="00D878FD"/>
    <w:rsid w:val="00D87D33"/>
    <w:rsid w:val="00D901EB"/>
    <w:rsid w:val="00D94107"/>
    <w:rsid w:val="00DA3944"/>
    <w:rsid w:val="00DA3AF4"/>
    <w:rsid w:val="00DA7E08"/>
    <w:rsid w:val="00DC10F6"/>
    <w:rsid w:val="00DC2805"/>
    <w:rsid w:val="00DC2E90"/>
    <w:rsid w:val="00DC4F9B"/>
    <w:rsid w:val="00DC6CEC"/>
    <w:rsid w:val="00DC7695"/>
    <w:rsid w:val="00DC7839"/>
    <w:rsid w:val="00DD07FC"/>
    <w:rsid w:val="00DD20AF"/>
    <w:rsid w:val="00DD28FA"/>
    <w:rsid w:val="00DD56C8"/>
    <w:rsid w:val="00DD6007"/>
    <w:rsid w:val="00DD67BE"/>
    <w:rsid w:val="00DE011B"/>
    <w:rsid w:val="00DE5B50"/>
    <w:rsid w:val="00DE60FC"/>
    <w:rsid w:val="00DE77C8"/>
    <w:rsid w:val="00E04EF6"/>
    <w:rsid w:val="00E05DA8"/>
    <w:rsid w:val="00E068E6"/>
    <w:rsid w:val="00E072CF"/>
    <w:rsid w:val="00E14EB4"/>
    <w:rsid w:val="00E1529E"/>
    <w:rsid w:val="00E17727"/>
    <w:rsid w:val="00E17938"/>
    <w:rsid w:val="00E24370"/>
    <w:rsid w:val="00E2516A"/>
    <w:rsid w:val="00E25341"/>
    <w:rsid w:val="00E26B71"/>
    <w:rsid w:val="00E33514"/>
    <w:rsid w:val="00E348E1"/>
    <w:rsid w:val="00E40780"/>
    <w:rsid w:val="00E42952"/>
    <w:rsid w:val="00E42F37"/>
    <w:rsid w:val="00E509E3"/>
    <w:rsid w:val="00E51C31"/>
    <w:rsid w:val="00E52636"/>
    <w:rsid w:val="00E53F7C"/>
    <w:rsid w:val="00E559F4"/>
    <w:rsid w:val="00E62219"/>
    <w:rsid w:val="00E628C1"/>
    <w:rsid w:val="00E647F6"/>
    <w:rsid w:val="00E6548C"/>
    <w:rsid w:val="00E65495"/>
    <w:rsid w:val="00E6766E"/>
    <w:rsid w:val="00E70918"/>
    <w:rsid w:val="00E72C21"/>
    <w:rsid w:val="00E7491B"/>
    <w:rsid w:val="00E77EC0"/>
    <w:rsid w:val="00E81128"/>
    <w:rsid w:val="00E85BF2"/>
    <w:rsid w:val="00E903F6"/>
    <w:rsid w:val="00E92266"/>
    <w:rsid w:val="00E93114"/>
    <w:rsid w:val="00E93FB1"/>
    <w:rsid w:val="00E96E6A"/>
    <w:rsid w:val="00EA4A29"/>
    <w:rsid w:val="00EA5343"/>
    <w:rsid w:val="00EA6F0D"/>
    <w:rsid w:val="00EA733C"/>
    <w:rsid w:val="00EB0DB8"/>
    <w:rsid w:val="00EB0E6E"/>
    <w:rsid w:val="00EB5325"/>
    <w:rsid w:val="00EC0583"/>
    <w:rsid w:val="00EC47ED"/>
    <w:rsid w:val="00EC79ED"/>
    <w:rsid w:val="00ED2AA9"/>
    <w:rsid w:val="00ED4DE6"/>
    <w:rsid w:val="00ED5652"/>
    <w:rsid w:val="00EE3DCF"/>
    <w:rsid w:val="00EE52D3"/>
    <w:rsid w:val="00EF0F83"/>
    <w:rsid w:val="00EF1581"/>
    <w:rsid w:val="00EF2348"/>
    <w:rsid w:val="00EF41FF"/>
    <w:rsid w:val="00EF49FB"/>
    <w:rsid w:val="00EF5605"/>
    <w:rsid w:val="00F008AE"/>
    <w:rsid w:val="00F01E10"/>
    <w:rsid w:val="00F07DFC"/>
    <w:rsid w:val="00F11098"/>
    <w:rsid w:val="00F110D3"/>
    <w:rsid w:val="00F141F0"/>
    <w:rsid w:val="00F15160"/>
    <w:rsid w:val="00F16B23"/>
    <w:rsid w:val="00F16BD2"/>
    <w:rsid w:val="00F16CA9"/>
    <w:rsid w:val="00F2086E"/>
    <w:rsid w:val="00F22109"/>
    <w:rsid w:val="00F25DCD"/>
    <w:rsid w:val="00F261D7"/>
    <w:rsid w:val="00F271F9"/>
    <w:rsid w:val="00F30516"/>
    <w:rsid w:val="00F35E40"/>
    <w:rsid w:val="00F36C94"/>
    <w:rsid w:val="00F37743"/>
    <w:rsid w:val="00F41560"/>
    <w:rsid w:val="00F4405D"/>
    <w:rsid w:val="00F46B18"/>
    <w:rsid w:val="00F50D85"/>
    <w:rsid w:val="00F51862"/>
    <w:rsid w:val="00F52C50"/>
    <w:rsid w:val="00F5372E"/>
    <w:rsid w:val="00F54DA9"/>
    <w:rsid w:val="00F55457"/>
    <w:rsid w:val="00F60154"/>
    <w:rsid w:val="00F614A3"/>
    <w:rsid w:val="00F646D3"/>
    <w:rsid w:val="00F651D0"/>
    <w:rsid w:val="00F677A0"/>
    <w:rsid w:val="00F729AE"/>
    <w:rsid w:val="00F72ABA"/>
    <w:rsid w:val="00F75D89"/>
    <w:rsid w:val="00F805EE"/>
    <w:rsid w:val="00F81AED"/>
    <w:rsid w:val="00F8400A"/>
    <w:rsid w:val="00F85D06"/>
    <w:rsid w:val="00F87542"/>
    <w:rsid w:val="00F911E9"/>
    <w:rsid w:val="00F927E2"/>
    <w:rsid w:val="00F92A2C"/>
    <w:rsid w:val="00F9610B"/>
    <w:rsid w:val="00F96C44"/>
    <w:rsid w:val="00FA5270"/>
    <w:rsid w:val="00FA63E8"/>
    <w:rsid w:val="00FB2913"/>
    <w:rsid w:val="00FC1C84"/>
    <w:rsid w:val="00FC51BC"/>
    <w:rsid w:val="00FC5642"/>
    <w:rsid w:val="00FC7B66"/>
    <w:rsid w:val="00FD2BC2"/>
    <w:rsid w:val="00FD38E0"/>
    <w:rsid w:val="00FD48C7"/>
    <w:rsid w:val="00FD4D55"/>
    <w:rsid w:val="00FD65AA"/>
    <w:rsid w:val="00FD6BD8"/>
    <w:rsid w:val="00FE0A32"/>
    <w:rsid w:val="00FE1C8B"/>
    <w:rsid w:val="00FE29F4"/>
    <w:rsid w:val="00FF3576"/>
    <w:rsid w:val="00FF3A12"/>
    <w:rsid w:val="00FF6289"/>
    <w:rsid w:val="00FF785E"/>
    <w:rsid w:val="00FF7A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1CD8"/>
  <w15:chartTrackingRefBased/>
  <w15:docId w15:val="{889C3136-7BE0-489E-87A0-9FCB82AF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aliases w:val="Título Principal,CAPITULO 1,000000,1. Texto Base,heading 1"/>
    <w:basedOn w:val="Normal"/>
    <w:next w:val="Normal"/>
    <w:link w:val="Ttulo1Car"/>
    <w:qFormat/>
    <w:rsid w:val="00A03D8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A7367"/>
    <w:pPr>
      <w:keepNext/>
      <w:widowControl w:val="0"/>
      <w:autoSpaceDE w:val="0"/>
      <w:autoSpaceDN w:val="0"/>
      <w:adjustRightInd w:val="0"/>
      <w:spacing w:before="240" w:after="60" w:line="240" w:lineRule="auto"/>
      <w:outlineLvl w:val="1"/>
    </w:pPr>
    <w:rPr>
      <w:rFonts w:ascii="Calibri Light" w:eastAsia="Times New Roman" w:hAnsi="Calibri Light"/>
      <w:b/>
      <w:bCs/>
      <w:i/>
      <w:iCs/>
      <w:color w:val="000000"/>
      <w:sz w:val="28"/>
      <w:szCs w:val="28"/>
      <w:lang w:val="es-ES" w:eastAsia="es-ES"/>
    </w:rPr>
  </w:style>
  <w:style w:type="paragraph" w:styleId="Ttulo3">
    <w:name w:val="heading 3"/>
    <w:basedOn w:val="Normal"/>
    <w:next w:val="Normal"/>
    <w:link w:val="Ttulo3Car"/>
    <w:uiPriority w:val="9"/>
    <w:semiHidden/>
    <w:unhideWhenUsed/>
    <w:qFormat/>
    <w:rsid w:val="00BF24C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20707F"/>
    <w:pPr>
      <w:keepNext/>
      <w:spacing w:before="240" w:after="60"/>
      <w:outlineLvl w:val="3"/>
    </w:pPr>
    <w:rPr>
      <w:rFonts w:eastAsia="Times New Roman"/>
      <w:b/>
      <w:bCs/>
      <w:sz w:val="28"/>
      <w:szCs w:val="28"/>
    </w:rPr>
  </w:style>
  <w:style w:type="paragraph" w:styleId="Ttulo7">
    <w:name w:val="heading 7"/>
    <w:basedOn w:val="Normal"/>
    <w:next w:val="Normal"/>
    <w:link w:val="Ttulo7Car1"/>
    <w:qFormat/>
    <w:rsid w:val="00A03D88"/>
    <w:pPr>
      <w:keepNext/>
      <w:widowControl w:val="0"/>
      <w:numPr>
        <w:ilvl w:val="6"/>
        <w:numId w:val="1"/>
      </w:numPr>
      <w:tabs>
        <w:tab w:val="left" w:pos="0"/>
      </w:tabs>
      <w:suppressAutoHyphens/>
      <w:autoSpaceDE w:val="0"/>
      <w:spacing w:after="0" w:line="240" w:lineRule="auto"/>
      <w:jc w:val="right"/>
      <w:outlineLvl w:val="6"/>
    </w:pPr>
    <w:rPr>
      <w:rFonts w:ascii="Arial" w:eastAsia="Times New Roman" w:hAnsi="Arial"/>
      <w:b/>
      <w:bCs/>
      <w:sz w:val="24"/>
      <w:szCs w:val="24"/>
      <w:u w:val="single"/>
      <w:shd w:val="clear" w:color="auto" w:fill="FFFFFF"/>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next w:val="Normal"/>
    <w:qFormat/>
    <w:rsid w:val="00FF785E"/>
    <w:pPr>
      <w:widowControl w:val="0"/>
      <w:autoSpaceDE w:val="0"/>
      <w:autoSpaceDN w:val="0"/>
      <w:adjustRightInd w:val="0"/>
    </w:pPr>
    <w:rPr>
      <w:rFonts w:ascii="Arial" w:eastAsia="Times New Roman" w:hAnsi="Arial" w:cs="Arial"/>
      <w:sz w:val="24"/>
      <w:szCs w:val="24"/>
      <w:u w:color="000000"/>
      <w:lang w:val="es-ES" w:eastAsia="es-ES"/>
    </w:rPr>
  </w:style>
  <w:style w:type="character" w:styleId="Textoennegrita">
    <w:name w:val="Strong"/>
    <w:uiPriority w:val="22"/>
    <w:qFormat/>
    <w:rsid w:val="00FF785E"/>
    <w:rPr>
      <w:b/>
      <w:bCs/>
    </w:rPr>
  </w:style>
  <w:style w:type="table" w:styleId="Tablaconcuadrcula">
    <w:name w:val="Table Grid"/>
    <w:basedOn w:val="Tablanormal"/>
    <w:uiPriority w:val="39"/>
    <w:rsid w:val="000E6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Cuerpodetexto"/>
    <w:locked/>
    <w:rsid w:val="00E96E6A"/>
    <w:rPr>
      <w:rFonts w:ascii="Times New Roman" w:eastAsia="Times New Roman" w:hAnsi="Times New Roman"/>
      <w:sz w:val="24"/>
      <w:lang w:val="en-US" w:eastAsia="es-ES"/>
    </w:rPr>
  </w:style>
  <w:style w:type="paragraph" w:customStyle="1" w:styleId="Cuerpodetexto">
    <w:name w:val="Cuerpo de texto"/>
    <w:basedOn w:val="Normal"/>
    <w:link w:val="TextoindependienteCar"/>
    <w:rsid w:val="00E96E6A"/>
    <w:pPr>
      <w:suppressAutoHyphens/>
      <w:spacing w:after="0" w:line="288" w:lineRule="auto"/>
      <w:jc w:val="both"/>
    </w:pPr>
    <w:rPr>
      <w:rFonts w:ascii="Times New Roman" w:eastAsia="Times New Roman" w:hAnsi="Times New Roman"/>
      <w:sz w:val="24"/>
      <w:szCs w:val="20"/>
      <w:lang w:val="en-US" w:eastAsia="es-ES"/>
    </w:rPr>
  </w:style>
  <w:style w:type="paragraph" w:styleId="Sinespaciado">
    <w:name w:val="No Spacing"/>
    <w:uiPriority w:val="1"/>
    <w:qFormat/>
    <w:rsid w:val="00E96E6A"/>
    <w:rPr>
      <w:sz w:val="22"/>
      <w:szCs w:val="22"/>
      <w:lang w:eastAsia="en-US"/>
    </w:rPr>
  </w:style>
  <w:style w:type="character" w:customStyle="1" w:styleId="Ttulo7Car">
    <w:name w:val="Título 7 Car"/>
    <w:uiPriority w:val="9"/>
    <w:semiHidden/>
    <w:rsid w:val="00A03D88"/>
    <w:rPr>
      <w:rFonts w:ascii="Calibri" w:eastAsia="Times New Roman" w:hAnsi="Calibri" w:cs="Times New Roman"/>
      <w:sz w:val="24"/>
      <w:szCs w:val="24"/>
      <w:lang w:eastAsia="en-US"/>
    </w:rPr>
  </w:style>
  <w:style w:type="character" w:customStyle="1" w:styleId="Ttulo7Car1">
    <w:name w:val="Título 7 Car1"/>
    <w:link w:val="Ttulo7"/>
    <w:rsid w:val="00A03D88"/>
    <w:rPr>
      <w:rFonts w:ascii="Arial" w:eastAsia="Times New Roman" w:hAnsi="Arial"/>
      <w:b/>
      <w:bCs/>
      <w:sz w:val="24"/>
      <w:szCs w:val="24"/>
      <w:u w:val="single"/>
      <w:lang w:val="es-ES" w:eastAsia="ar-SA"/>
    </w:rPr>
  </w:style>
  <w:style w:type="paragraph" w:customStyle="1" w:styleId="Ttulo51">
    <w:name w:val="Título 51"/>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31">
    <w:name w:val="Título 31"/>
    <w:next w:val="Normal"/>
    <w:rsid w:val="00A03D88"/>
    <w:pPr>
      <w:widowControl w:val="0"/>
      <w:numPr>
        <w:ilvl w:val="2"/>
        <w:numId w:val="1"/>
      </w:numPr>
      <w:suppressAutoHyphens/>
      <w:outlineLvl w:val="2"/>
    </w:pPr>
    <w:rPr>
      <w:rFonts w:ascii="Times New Roman" w:eastAsia="Arial Unicode MS" w:hAnsi="Times New Roman"/>
      <w:sz w:val="24"/>
      <w:szCs w:val="24"/>
      <w:u w:val="single"/>
      <w:shd w:val="clear" w:color="auto" w:fill="FFFFFF"/>
      <w:lang w:val="es-ES_tradnl" w:eastAsia="es-ES"/>
    </w:rPr>
  </w:style>
  <w:style w:type="paragraph" w:customStyle="1" w:styleId="SUBPROGRAMA">
    <w:name w:val="SUBPROGRAMA"/>
    <w:basedOn w:val="Ttulo1"/>
    <w:next w:val="Normal"/>
    <w:qFormat/>
    <w:rsid w:val="00A03D88"/>
    <w:pPr>
      <w:numPr>
        <w:numId w:val="1"/>
      </w:numPr>
      <w:tabs>
        <w:tab w:val="clear" w:pos="0"/>
      </w:tabs>
      <w:spacing w:line="240" w:lineRule="auto"/>
      <w:ind w:left="703"/>
      <w:jc w:val="both"/>
    </w:pPr>
    <w:rPr>
      <w:rFonts w:ascii="Bookman Old Style" w:hAnsi="Bookman Old Style"/>
      <w:bCs w:val="0"/>
      <w:smallCaps/>
      <w:color w:val="000080"/>
      <w:kern w:val="28"/>
      <w:sz w:val="28"/>
      <w:szCs w:val="20"/>
      <w:u w:val="single"/>
      <w:lang w:val="es-ES" w:eastAsia="es-ES"/>
    </w:rPr>
  </w:style>
  <w:style w:type="paragraph" w:customStyle="1" w:styleId="Ttulo53">
    <w:name w:val="Título 53"/>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52">
    <w:name w:val="Título 52"/>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character" w:customStyle="1" w:styleId="Ttulo1Car">
    <w:name w:val="Título 1 Car"/>
    <w:aliases w:val="Título Principal Car,CAPITULO 1 Car,000000 Car,1. Texto Base Car,heading 1 Car"/>
    <w:link w:val="Ttulo1"/>
    <w:uiPriority w:val="9"/>
    <w:rsid w:val="00A03D88"/>
    <w:rPr>
      <w:rFonts w:ascii="Calibri Light" w:eastAsia="Times New Roman" w:hAnsi="Calibri Light" w:cs="Times New Roman"/>
      <w:b/>
      <w:bCs/>
      <w:kern w:val="32"/>
      <w:sz w:val="32"/>
      <w:szCs w:val="32"/>
      <w:lang w:eastAsia="en-US"/>
    </w:rPr>
  </w:style>
  <w:style w:type="paragraph" w:styleId="Listaconvietas">
    <w:name w:val="List Bullet"/>
    <w:aliases w:val="UL"/>
    <w:basedOn w:val="Normal"/>
    <w:rsid w:val="0074793A"/>
    <w:pPr>
      <w:keepLines/>
      <w:widowControl w:val="0"/>
      <w:numPr>
        <w:numId w:val="2"/>
      </w:numPr>
      <w:tabs>
        <w:tab w:val="num" w:pos="1080"/>
      </w:tabs>
      <w:autoSpaceDE w:val="0"/>
      <w:autoSpaceDN w:val="0"/>
      <w:adjustRightInd w:val="0"/>
      <w:spacing w:before="60" w:after="60" w:line="240" w:lineRule="auto"/>
      <w:ind w:left="1208" w:hanging="357"/>
      <w:jc w:val="both"/>
    </w:pPr>
    <w:rPr>
      <w:rFonts w:ascii="Tahoma" w:eastAsia="Times New Roman" w:hAnsi="Tahoma" w:cs="Tahoma"/>
      <w:sz w:val="20"/>
      <w:szCs w:val="20"/>
      <w:lang w:val="es-ES" w:eastAsia="es-ES"/>
    </w:rPr>
  </w:style>
  <w:style w:type="paragraph" w:styleId="Textoindependiente2">
    <w:name w:val="Body Text 2"/>
    <w:basedOn w:val="Normal"/>
    <w:link w:val="Textoindependiente2Car"/>
    <w:rsid w:val="00656F11"/>
    <w:pPr>
      <w:spacing w:after="0" w:line="240" w:lineRule="auto"/>
      <w:jc w:val="both"/>
    </w:pPr>
    <w:rPr>
      <w:rFonts w:ascii="Bookman Old Style" w:eastAsia="Times New Roman" w:hAnsi="Bookman Old Style"/>
      <w:sz w:val="24"/>
      <w:szCs w:val="24"/>
      <w:lang w:val="es-ES_tradnl" w:eastAsia="es-ES"/>
    </w:rPr>
  </w:style>
  <w:style w:type="character" w:customStyle="1" w:styleId="Textoindependiente2Car">
    <w:name w:val="Texto independiente 2 Car"/>
    <w:link w:val="Textoindependiente2"/>
    <w:rsid w:val="00656F11"/>
    <w:rPr>
      <w:rFonts w:ascii="Bookman Old Style" w:eastAsia="Times New Roman" w:hAnsi="Bookman Old Style"/>
      <w:sz w:val="24"/>
      <w:szCs w:val="24"/>
      <w:lang w:val="es-ES_tradnl" w:eastAsia="es-ES"/>
    </w:rPr>
  </w:style>
  <w:style w:type="character" w:styleId="Hipervnculo">
    <w:name w:val="Hyperlink"/>
    <w:uiPriority w:val="99"/>
    <w:rsid w:val="00656F11"/>
    <w:rPr>
      <w:rFonts w:cs="Times New Roman"/>
      <w:color w:val="0000FF"/>
      <w:u w:val="single"/>
    </w:rPr>
  </w:style>
  <w:style w:type="character" w:customStyle="1" w:styleId="Ttulo2Car">
    <w:name w:val="Título 2 Car"/>
    <w:link w:val="Ttulo2"/>
    <w:uiPriority w:val="9"/>
    <w:semiHidden/>
    <w:rsid w:val="002A7367"/>
    <w:rPr>
      <w:rFonts w:ascii="Calibri Light" w:eastAsia="Times New Roman" w:hAnsi="Calibri Light"/>
      <w:b/>
      <w:bCs/>
      <w:i/>
      <w:iCs/>
      <w:color w:val="000000"/>
      <w:sz w:val="28"/>
      <w:szCs w:val="28"/>
      <w:lang w:val="es-ES" w:eastAsia="es-ES"/>
    </w:rPr>
  </w:style>
  <w:style w:type="numbering" w:customStyle="1" w:styleId="Sinlista1">
    <w:name w:val="Sin lista1"/>
    <w:next w:val="Sinlista"/>
    <w:uiPriority w:val="99"/>
    <w:semiHidden/>
    <w:unhideWhenUsed/>
    <w:rsid w:val="002A7367"/>
  </w:style>
  <w:style w:type="paragraph" w:styleId="Textodeglobo">
    <w:name w:val="Balloon Text"/>
    <w:basedOn w:val="Normal"/>
    <w:link w:val="TextodegloboCar"/>
    <w:uiPriority w:val="99"/>
    <w:semiHidden/>
    <w:rsid w:val="002A7367"/>
    <w:pPr>
      <w:widowControl w:val="0"/>
      <w:autoSpaceDE w:val="0"/>
      <w:autoSpaceDN w:val="0"/>
      <w:adjustRightInd w:val="0"/>
      <w:spacing w:after="0" w:line="240" w:lineRule="auto"/>
    </w:pPr>
    <w:rPr>
      <w:rFonts w:ascii="Times New Roman" w:eastAsia="Times New Roman" w:hAnsi="Times New Roman"/>
      <w:color w:val="000000"/>
      <w:sz w:val="0"/>
      <w:szCs w:val="0"/>
      <w:lang w:val="es-ES" w:eastAsia="es-ES"/>
    </w:rPr>
  </w:style>
  <w:style w:type="character" w:customStyle="1" w:styleId="TextodegloboCar">
    <w:name w:val="Texto de globo Car"/>
    <w:link w:val="Textodeglobo"/>
    <w:uiPriority w:val="99"/>
    <w:semiHidden/>
    <w:rsid w:val="002A7367"/>
    <w:rPr>
      <w:rFonts w:ascii="Times New Roman" w:eastAsia="Times New Roman" w:hAnsi="Times New Roman"/>
      <w:color w:val="000000"/>
      <w:sz w:val="0"/>
      <w:szCs w:val="0"/>
      <w:lang w:val="es-ES" w:eastAsia="es-ES"/>
    </w:rPr>
  </w:style>
  <w:style w:type="paragraph" w:customStyle="1" w:styleId="Car">
    <w:name w:val="Car"/>
    <w:basedOn w:val="Normal"/>
    <w:semiHidden/>
    <w:rsid w:val="002A7367"/>
    <w:pPr>
      <w:spacing w:line="240" w:lineRule="exact"/>
    </w:pPr>
    <w:rPr>
      <w:rFonts w:ascii="Verdana" w:eastAsia="Times New Roman" w:hAnsi="Verdana" w:cs="Verdana"/>
      <w:sz w:val="20"/>
      <w:szCs w:val="20"/>
      <w:lang w:val="en-AU"/>
    </w:rPr>
  </w:style>
  <w:style w:type="paragraph" w:customStyle="1" w:styleId="Car1">
    <w:name w:val="Car1"/>
    <w:basedOn w:val="Normal"/>
    <w:uiPriority w:val="99"/>
    <w:semiHidden/>
    <w:rsid w:val="002A7367"/>
    <w:pPr>
      <w:spacing w:line="240" w:lineRule="exact"/>
    </w:pPr>
    <w:rPr>
      <w:rFonts w:ascii="Verdana" w:eastAsia="Times New Roman" w:hAnsi="Verdana" w:cs="Verdana"/>
      <w:sz w:val="20"/>
      <w:szCs w:val="20"/>
      <w:lang w:val="en-AU"/>
    </w:rPr>
  </w:style>
  <w:style w:type="character" w:customStyle="1" w:styleId="apple-converted-space">
    <w:name w:val="apple-converted-space"/>
    <w:uiPriority w:val="99"/>
    <w:rsid w:val="002A7367"/>
    <w:rPr>
      <w:rFonts w:cs="Times New Roman"/>
    </w:rPr>
  </w:style>
  <w:style w:type="paragraph" w:styleId="Textosinformato">
    <w:name w:val="Plain Text"/>
    <w:basedOn w:val="Normal"/>
    <w:link w:val="TextosinformatoCar"/>
    <w:uiPriority w:val="99"/>
    <w:rsid w:val="002A7367"/>
    <w:pPr>
      <w:overflowPunct w:val="0"/>
      <w:autoSpaceDE w:val="0"/>
      <w:autoSpaceDN w:val="0"/>
      <w:adjustRightInd w:val="0"/>
      <w:spacing w:after="0" w:line="240" w:lineRule="auto"/>
      <w:textAlignment w:val="baseline"/>
    </w:pPr>
    <w:rPr>
      <w:rFonts w:ascii="Courier New" w:eastAsia="Times New Roman" w:hAnsi="Courier New"/>
      <w:color w:val="000000"/>
      <w:sz w:val="20"/>
      <w:szCs w:val="20"/>
      <w:lang w:val="es-ES" w:eastAsia="es-ES"/>
    </w:rPr>
  </w:style>
  <w:style w:type="character" w:customStyle="1" w:styleId="TextosinformatoCar">
    <w:name w:val="Texto sin formato Car"/>
    <w:link w:val="Textosinformato"/>
    <w:uiPriority w:val="99"/>
    <w:rsid w:val="002A7367"/>
    <w:rPr>
      <w:rFonts w:ascii="Courier New" w:eastAsia="Times New Roman" w:hAnsi="Courier New"/>
      <w:color w:val="000000"/>
      <w:lang w:val="es-ES" w:eastAsia="es-ES"/>
    </w:rPr>
  </w:style>
  <w:style w:type="paragraph" w:customStyle="1" w:styleId="Default">
    <w:name w:val="Default"/>
    <w:rsid w:val="002A7367"/>
    <w:pPr>
      <w:autoSpaceDE w:val="0"/>
      <w:autoSpaceDN w:val="0"/>
      <w:adjustRightInd w:val="0"/>
    </w:pPr>
    <w:rPr>
      <w:rFonts w:ascii="Arial" w:eastAsia="Times New Roman" w:hAnsi="Arial" w:cs="Arial"/>
      <w:color w:val="000000"/>
      <w:sz w:val="24"/>
      <w:szCs w:val="24"/>
      <w:lang w:val="es-ES" w:eastAsia="es-ES"/>
    </w:rPr>
  </w:style>
  <w:style w:type="paragraph" w:styleId="Textoindependiente">
    <w:name w:val="Body Text"/>
    <w:basedOn w:val="Normal"/>
    <w:uiPriority w:val="99"/>
    <w:rsid w:val="002A7367"/>
    <w:pPr>
      <w:widowControl w:val="0"/>
      <w:autoSpaceDE w:val="0"/>
      <w:autoSpaceDN w:val="0"/>
      <w:adjustRightInd w:val="0"/>
      <w:spacing w:after="120" w:line="240" w:lineRule="auto"/>
      <w:jc w:val="both"/>
    </w:pPr>
    <w:rPr>
      <w:rFonts w:ascii="Arial" w:eastAsia="Times New Roman" w:hAnsi="Arial"/>
      <w:color w:val="000000"/>
      <w:sz w:val="28"/>
      <w:szCs w:val="28"/>
      <w:lang w:val="es-ES" w:eastAsia="es-ES"/>
    </w:rPr>
  </w:style>
  <w:style w:type="character" w:customStyle="1" w:styleId="TextoindependienteCar1">
    <w:name w:val="Texto independiente Car1"/>
    <w:uiPriority w:val="99"/>
    <w:semiHidden/>
    <w:rsid w:val="002A7367"/>
    <w:rPr>
      <w:sz w:val="22"/>
      <w:szCs w:val="22"/>
      <w:lang w:eastAsia="en-US"/>
    </w:rPr>
  </w:style>
  <w:style w:type="paragraph" w:styleId="Prrafodelista">
    <w:name w:val="List Paragraph"/>
    <w:aliases w:val="Bullet 1,Use Case List Paragraph,Lista vistosa - Énfasis 11,Párrafo de lista Car Car Car,List Paragraph,Footnote,List Paragraph2,Informe,FooterText,numbered,Paragraphe de liste1,Bulletr List Paragraph,列出段落,列出段落1,lp1,lp11"/>
    <w:basedOn w:val="Normal"/>
    <w:link w:val="PrrafodelistaCar"/>
    <w:uiPriority w:val="34"/>
    <w:qFormat/>
    <w:rsid w:val="002A7367"/>
    <w:pPr>
      <w:widowControl w:val="0"/>
      <w:autoSpaceDE w:val="0"/>
      <w:autoSpaceDN w:val="0"/>
      <w:adjustRightInd w:val="0"/>
      <w:spacing w:after="0" w:line="240" w:lineRule="auto"/>
      <w:ind w:left="708"/>
      <w:jc w:val="both"/>
    </w:pPr>
    <w:rPr>
      <w:rFonts w:eastAsia="Times New Roman" w:cs="Calibri"/>
      <w:lang w:val="es-ES" w:eastAsia="es-ES"/>
    </w:rPr>
  </w:style>
  <w:style w:type="paragraph" w:customStyle="1" w:styleId="Prrafodelista1">
    <w:name w:val="Párrafo de lista1"/>
    <w:rsid w:val="002A7367"/>
    <w:pPr>
      <w:widowControl w:val="0"/>
      <w:autoSpaceDE w:val="0"/>
      <w:autoSpaceDN w:val="0"/>
      <w:adjustRightInd w:val="0"/>
      <w:ind w:left="720"/>
      <w:jc w:val="both"/>
    </w:pPr>
    <w:rPr>
      <w:rFonts w:eastAsia="Times New Roman" w:cs="Calibri"/>
      <w:sz w:val="22"/>
      <w:szCs w:val="22"/>
      <w:lang w:val="es-ES" w:eastAsia="es-ES"/>
    </w:rPr>
  </w:style>
  <w:style w:type="table" w:customStyle="1" w:styleId="Tablaconcuadrcula1">
    <w:name w:val="Tabla con cuadrícula1"/>
    <w:basedOn w:val="Tablanormal"/>
    <w:next w:val="Tablaconcuadrcula"/>
    <w:rsid w:val="002A7367"/>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qFormat/>
    <w:rsid w:val="002A7367"/>
    <w:pPr>
      <w:widowControl w:val="0"/>
      <w:autoSpaceDE w:val="0"/>
      <w:autoSpaceDN w:val="0"/>
      <w:adjustRightInd w:val="0"/>
      <w:spacing w:before="100" w:after="100" w:line="240" w:lineRule="auto"/>
    </w:pPr>
    <w:rPr>
      <w:rFonts w:eastAsia="Times New Roman" w:cs="Calibri"/>
      <w:sz w:val="24"/>
      <w:szCs w:val="24"/>
      <w:lang w:val="es-ES" w:eastAsia="es-ES"/>
    </w:rPr>
  </w:style>
  <w:style w:type="paragraph" w:customStyle="1" w:styleId="Prrafodelista2">
    <w:name w:val="Párrafo de lista2"/>
    <w:rsid w:val="002A7367"/>
    <w:pPr>
      <w:widowControl w:val="0"/>
      <w:autoSpaceDE w:val="0"/>
      <w:autoSpaceDN w:val="0"/>
      <w:adjustRightInd w:val="0"/>
      <w:ind w:left="708"/>
      <w:jc w:val="both"/>
    </w:pPr>
    <w:rPr>
      <w:rFonts w:eastAsia="Times New Roman" w:cs="Calibri"/>
      <w:sz w:val="22"/>
      <w:szCs w:val="22"/>
      <w:lang w:val="es-ES" w:eastAsia="es-ES"/>
    </w:rPr>
  </w:style>
  <w:style w:type="paragraph" w:styleId="Textonotapie">
    <w:name w:val="footnote text"/>
    <w:basedOn w:val="Normal"/>
    <w:link w:val="TextonotapieCar"/>
    <w:rsid w:val="002A7367"/>
    <w:pPr>
      <w:widowControl w:val="0"/>
      <w:autoSpaceDE w:val="0"/>
      <w:autoSpaceDN w:val="0"/>
      <w:adjustRightInd w:val="0"/>
      <w:spacing w:after="0" w:line="240" w:lineRule="auto"/>
      <w:jc w:val="both"/>
    </w:pPr>
    <w:rPr>
      <w:rFonts w:ascii="Times New Roman" w:eastAsia="Times New Roman" w:hAnsi="Times New Roman"/>
      <w:sz w:val="20"/>
      <w:szCs w:val="20"/>
      <w:lang w:val="es-ES" w:eastAsia="es-ES"/>
    </w:rPr>
  </w:style>
  <w:style w:type="character" w:customStyle="1" w:styleId="TextonotapieCar">
    <w:name w:val="Texto nota pie Car"/>
    <w:link w:val="Textonotapie"/>
    <w:rsid w:val="002A736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2A7367"/>
    <w:rPr>
      <w:color w:val="808080"/>
      <w:shd w:val="clear" w:color="auto" w:fill="E6E6E6"/>
    </w:rPr>
  </w:style>
  <w:style w:type="character" w:styleId="nfasis">
    <w:name w:val="Emphasis"/>
    <w:qFormat/>
    <w:rsid w:val="002A7367"/>
    <w:rPr>
      <w:i/>
      <w:iCs/>
    </w:rPr>
  </w:style>
  <w:style w:type="paragraph" w:customStyle="1" w:styleId="Style">
    <w:name w:val="Style"/>
    <w:basedOn w:val="Normal"/>
    <w:next w:val="Normal"/>
    <w:qFormat/>
    <w:rsid w:val="002A7367"/>
    <w:pPr>
      <w:spacing w:after="0" w:line="240" w:lineRule="auto"/>
    </w:pPr>
    <w:rPr>
      <w:rFonts w:ascii="Times New Roman" w:eastAsia="Times New Roman" w:hAnsi="Times New Roman"/>
      <w:b/>
      <w:bCs/>
      <w:sz w:val="20"/>
      <w:szCs w:val="20"/>
      <w:lang w:val="es-ES" w:eastAsia="es-ES"/>
    </w:rPr>
  </w:style>
  <w:style w:type="character" w:styleId="Refdenotaalpie">
    <w:name w:val="footnote reference"/>
    <w:uiPriority w:val="99"/>
    <w:semiHidden/>
    <w:unhideWhenUsed/>
    <w:rsid w:val="002A7367"/>
    <w:rPr>
      <w:vertAlign w:val="superscript"/>
    </w:rPr>
  </w:style>
  <w:style w:type="paragraph" w:styleId="Encabezado">
    <w:name w:val="header"/>
    <w:basedOn w:val="Normal"/>
    <w:link w:val="Encabezado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EncabezadoCar">
    <w:name w:val="Encabezado Car"/>
    <w:link w:val="Encabezado"/>
    <w:uiPriority w:val="99"/>
    <w:rsid w:val="002A7367"/>
    <w:rPr>
      <w:rFonts w:ascii="Arial" w:eastAsia="Times New Roman" w:hAnsi="Arial" w:cs="Arial"/>
      <w:color w:val="000000"/>
      <w:sz w:val="28"/>
      <w:szCs w:val="28"/>
      <w:lang w:val="es-ES" w:eastAsia="es-ES"/>
    </w:rPr>
  </w:style>
  <w:style w:type="paragraph" w:styleId="Piedepgina">
    <w:name w:val="footer"/>
    <w:basedOn w:val="Normal"/>
    <w:link w:val="Piedepgina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PiedepginaCar">
    <w:name w:val="Pie de página Car"/>
    <w:link w:val="Piedepgina"/>
    <w:uiPriority w:val="99"/>
    <w:rsid w:val="002A7367"/>
    <w:rPr>
      <w:rFonts w:ascii="Arial" w:eastAsia="Times New Roman" w:hAnsi="Arial" w:cs="Arial"/>
      <w:color w:val="000000"/>
      <w:sz w:val="28"/>
      <w:szCs w:val="28"/>
      <w:lang w:val="es-ES" w:eastAsia="es-ES"/>
    </w:rPr>
  </w:style>
  <w:style w:type="paragraph" w:customStyle="1" w:styleId="WW-Predeterminado11">
    <w:name w:val="WW-Predeterminado11"/>
    <w:rsid w:val="002A7367"/>
    <w:pPr>
      <w:widowControl w:val="0"/>
      <w:suppressAutoHyphens/>
    </w:pPr>
    <w:rPr>
      <w:rFonts w:ascii="Times New Roman" w:eastAsia="font487" w:hAnsi="Times New Roman"/>
      <w:color w:val="000000"/>
      <w:sz w:val="24"/>
      <w:szCs w:val="24"/>
      <w:lang w:eastAsia="zh-CN" w:bidi="hi-IN"/>
    </w:rPr>
  </w:style>
  <w:style w:type="paragraph" w:customStyle="1" w:styleId="app-page-detaildocumentany">
    <w:name w:val="app-page-detail_document_any"/>
    <w:basedOn w:val="Normal"/>
    <w:rsid w:val="002A7367"/>
    <w:pPr>
      <w:widowControl w:val="0"/>
      <w:spacing w:after="0" w:line="300" w:lineRule="atLeast"/>
    </w:pPr>
    <w:rPr>
      <w:rFonts w:ascii="Arial" w:eastAsia="Times New Roman" w:hAnsi="Arial" w:cs="Arial"/>
      <w:color w:val="000000"/>
      <w:sz w:val="21"/>
      <w:szCs w:val="21"/>
      <w:lang w:eastAsia="es-CR"/>
    </w:rPr>
  </w:style>
  <w:style w:type="character" w:customStyle="1" w:styleId="app-page-detaildocumentanyCharacter">
    <w:name w:val="app-page-detail_document_any Character"/>
    <w:rsid w:val="002A7367"/>
    <w:rPr>
      <w:rFonts w:ascii="Arial" w:eastAsia="Times New Roman" w:hAnsi="Arial" w:cs="Arial"/>
      <w:color w:val="000000"/>
      <w:sz w:val="21"/>
      <w:szCs w:val="21"/>
      <w:bdr w:val="none" w:sz="0" w:space="0" w:color="auto"/>
    </w:rPr>
  </w:style>
  <w:style w:type="character" w:customStyle="1" w:styleId="example1">
    <w:name w:val="example1"/>
    <w:rsid w:val="002A7367"/>
  </w:style>
  <w:style w:type="character" w:styleId="nfasisintenso">
    <w:name w:val="Intense Emphasis"/>
    <w:uiPriority w:val="21"/>
    <w:qFormat/>
    <w:rsid w:val="002A7367"/>
    <w:rPr>
      <w:i/>
      <w:iCs/>
      <w:color w:val="4472C4"/>
    </w:rPr>
  </w:style>
  <w:style w:type="character" w:customStyle="1" w:styleId="NormalWebCar">
    <w:name w:val="Normal (Web) Car"/>
    <w:link w:val="NormalWeb"/>
    <w:uiPriority w:val="99"/>
    <w:qFormat/>
    <w:locked/>
    <w:rsid w:val="002A7367"/>
    <w:rPr>
      <w:rFonts w:eastAsia="Times New Roman" w:cs="Calibri"/>
      <w:sz w:val="24"/>
      <w:szCs w:val="24"/>
      <w:lang w:val="es-ES" w:eastAsia="es-ES"/>
    </w:rPr>
  </w:style>
  <w:style w:type="paragraph" w:customStyle="1" w:styleId="Autocorrecci3f">
    <w:name w:val="Autocorrecci?3f"/>
    <w:uiPriority w:val="99"/>
    <w:qFormat/>
    <w:rsid w:val="002A7367"/>
    <w:pPr>
      <w:autoSpaceDE w:val="0"/>
      <w:autoSpaceDN w:val="0"/>
      <w:adjustRightInd w:val="0"/>
    </w:pPr>
    <w:rPr>
      <w:rFonts w:ascii="Arial" w:eastAsia="Times New Roman" w:hAnsi="Arial" w:cs="Arial"/>
      <w:color w:val="000000"/>
      <w:u w:val="single"/>
      <w:lang w:val="es-ES" w:eastAsia="es-ES"/>
    </w:rPr>
  </w:style>
  <w:style w:type="character" w:styleId="Refdecomentario">
    <w:name w:val="annotation reference"/>
    <w:uiPriority w:val="99"/>
    <w:unhideWhenUsed/>
    <w:qFormat/>
    <w:rsid w:val="002A7367"/>
    <w:rPr>
      <w:sz w:val="16"/>
      <w:szCs w:val="16"/>
    </w:rPr>
  </w:style>
  <w:style w:type="paragraph" w:styleId="Textocomentario">
    <w:name w:val="annotation text"/>
    <w:basedOn w:val="Normal"/>
    <w:link w:val="TextocomentarioCar"/>
    <w:uiPriority w:val="99"/>
    <w:unhideWhenUsed/>
    <w:qFormat/>
    <w:rsid w:val="002A7367"/>
    <w:pPr>
      <w:widowControl w:val="0"/>
      <w:autoSpaceDE w:val="0"/>
      <w:autoSpaceDN w:val="0"/>
      <w:adjustRightInd w:val="0"/>
      <w:spacing w:after="0" w:line="240" w:lineRule="auto"/>
    </w:pPr>
    <w:rPr>
      <w:rFonts w:ascii="Arial" w:eastAsia="Times New Roman" w:hAnsi="Arial" w:cs="Arial"/>
      <w:color w:val="000000"/>
      <w:sz w:val="20"/>
      <w:szCs w:val="20"/>
      <w:lang w:val="es-ES" w:eastAsia="es-ES"/>
    </w:rPr>
  </w:style>
  <w:style w:type="character" w:customStyle="1" w:styleId="TextocomentarioCar">
    <w:name w:val="Texto comentario Car"/>
    <w:link w:val="Textocomentario"/>
    <w:uiPriority w:val="99"/>
    <w:qFormat/>
    <w:rsid w:val="002A7367"/>
    <w:rPr>
      <w:rFonts w:ascii="Arial" w:eastAsia="Times New Roman" w:hAnsi="Arial" w:cs="Arial"/>
      <w:color w:val="000000"/>
      <w:lang w:val="es-ES" w:eastAsia="es-ES"/>
    </w:rPr>
  </w:style>
  <w:style w:type="paragraph" w:styleId="Asuntodelcomentario">
    <w:name w:val="annotation subject"/>
    <w:basedOn w:val="Textocomentario"/>
    <w:next w:val="Textocomentario"/>
    <w:link w:val="AsuntodelcomentarioCar"/>
    <w:uiPriority w:val="99"/>
    <w:semiHidden/>
    <w:unhideWhenUsed/>
    <w:rsid w:val="002A7367"/>
    <w:rPr>
      <w:b/>
      <w:bCs/>
    </w:rPr>
  </w:style>
  <w:style w:type="character" w:customStyle="1" w:styleId="AsuntodelcomentarioCar">
    <w:name w:val="Asunto del comentario Car"/>
    <w:link w:val="Asuntodelcomentario"/>
    <w:uiPriority w:val="99"/>
    <w:semiHidden/>
    <w:rsid w:val="002A7367"/>
    <w:rPr>
      <w:rFonts w:ascii="Arial" w:eastAsia="Times New Roman" w:hAnsi="Arial" w:cs="Arial"/>
      <w:b/>
      <w:bCs/>
      <w:color w:val="000000"/>
      <w:lang w:val="es-ES" w:eastAsia="es-ES"/>
    </w:rPr>
  </w:style>
  <w:style w:type="paragraph" w:customStyle="1" w:styleId="Predeterminado">
    <w:name w:val="Predeterminado"/>
    <w:rsid w:val="002A7367"/>
    <w:pPr>
      <w:widowControl w:val="0"/>
      <w:autoSpaceDE w:val="0"/>
      <w:autoSpaceDN w:val="0"/>
      <w:adjustRightInd w:val="0"/>
    </w:pPr>
    <w:rPr>
      <w:rFonts w:ascii="Arial" w:eastAsia="Times New Roman" w:hAnsi="Arial" w:cs="Arial"/>
      <w:kern w:val="1"/>
      <w:sz w:val="24"/>
      <w:szCs w:val="24"/>
      <w:lang w:val="es-ES" w:eastAsia="es-ES"/>
    </w:rPr>
  </w:style>
  <w:style w:type="table" w:customStyle="1" w:styleId="TableGrid">
    <w:name w:val="TableGrid"/>
    <w:rsid w:val="001C1770"/>
    <w:rPr>
      <w:rFonts w:eastAsia="Times New Roman"/>
      <w:sz w:val="22"/>
      <w:szCs w:val="22"/>
      <w:lang w:val="es-ES" w:eastAsia="es-ES"/>
    </w:rPr>
    <w:tblPr>
      <w:tblCellMar>
        <w:top w:w="0" w:type="dxa"/>
        <w:left w:w="0" w:type="dxa"/>
        <w:bottom w:w="0" w:type="dxa"/>
        <w:right w:w="0" w:type="dxa"/>
      </w:tblCellMar>
    </w:tblPr>
  </w:style>
  <w:style w:type="table" w:customStyle="1" w:styleId="TableGrid1">
    <w:name w:val="TableGrid1"/>
    <w:rsid w:val="00031275"/>
    <w:rPr>
      <w:rFonts w:eastAsia="Times New Roman"/>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D15300"/>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D4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BF24C2"/>
    <w:rPr>
      <w:rFonts w:ascii="Calibri Light" w:eastAsia="Times New Roman" w:hAnsi="Calibri Light" w:cs="Times New Roman"/>
      <w:b/>
      <w:bCs/>
      <w:sz w:val="26"/>
      <w:szCs w:val="26"/>
      <w:lang w:eastAsia="en-US"/>
    </w:rPr>
  </w:style>
  <w:style w:type="paragraph" w:customStyle="1" w:styleId="heading5">
    <w:name w:val="heading5"/>
    <w:basedOn w:val="Normal"/>
    <w:rsid w:val="008C6C19"/>
    <w:pPr>
      <w:keepNext/>
      <w:numPr>
        <w:numId w:val="3"/>
      </w:numPr>
      <w:shd w:val="clear" w:color="auto" w:fill="FFFFFF"/>
      <w:spacing w:after="0" w:line="240" w:lineRule="auto"/>
      <w:ind w:left="0" w:firstLine="0"/>
      <w:jc w:val="center"/>
    </w:pPr>
    <w:rPr>
      <w:rFonts w:ascii="Times New Roman" w:eastAsia="Times New Roman" w:hAnsi="Times New Roman"/>
      <w:b/>
      <w:bCs/>
      <w:i/>
      <w:iCs/>
      <w:sz w:val="26"/>
      <w:szCs w:val="26"/>
      <w:u w:val="single"/>
      <w:lang w:val="es-ES" w:eastAsia="es-ES"/>
    </w:rPr>
  </w:style>
  <w:style w:type="paragraph" w:customStyle="1" w:styleId="xmsonormal">
    <w:name w:val="x_msonormal"/>
    <w:basedOn w:val="Normal"/>
    <w:rsid w:val="006D2955"/>
    <w:pPr>
      <w:spacing w:after="0" w:line="240" w:lineRule="auto"/>
    </w:pPr>
    <w:rPr>
      <w:rFonts w:cs="Calibri"/>
      <w:lang w:eastAsia="es-CR"/>
    </w:rPr>
  </w:style>
  <w:style w:type="character" w:customStyle="1" w:styleId="Ttulo4Car">
    <w:name w:val="Título 4 Car"/>
    <w:link w:val="Ttulo4"/>
    <w:uiPriority w:val="9"/>
    <w:semiHidden/>
    <w:rsid w:val="0020707F"/>
    <w:rPr>
      <w:rFonts w:ascii="Calibri" w:eastAsia="Times New Roman" w:hAnsi="Calibri" w:cs="Times New Roman"/>
      <w:b/>
      <w:bCs/>
      <w:sz w:val="28"/>
      <w:szCs w:val="28"/>
      <w:lang w:eastAsia="en-US"/>
    </w:rPr>
  </w:style>
  <w:style w:type="table" w:customStyle="1" w:styleId="TableGrid2">
    <w:name w:val="TableGrid2"/>
    <w:rsid w:val="00DC4F9B"/>
    <w:rPr>
      <w:rFonts w:eastAsia="Times New Roman"/>
      <w:sz w:val="22"/>
      <w:szCs w:val="22"/>
    </w:rPr>
    <w:tblPr>
      <w:tblCellMar>
        <w:top w:w="0" w:type="dxa"/>
        <w:left w:w="0" w:type="dxa"/>
        <w:bottom w:w="0" w:type="dxa"/>
        <w:right w:w="0" w:type="dxa"/>
      </w:tblCellMar>
    </w:tblPr>
  </w:style>
  <w:style w:type="paragraph" w:customStyle="1" w:styleId="Bencabezado">
    <w:name w:val="B  encabezado"/>
    <w:basedOn w:val="Normal"/>
    <w:link w:val="BencabezadoCar"/>
    <w:qFormat/>
    <w:rsid w:val="00666C4D"/>
    <w:pPr>
      <w:suppressAutoHyphens/>
      <w:spacing w:after="0" w:line="480" w:lineRule="auto"/>
      <w:ind w:firstLine="708"/>
      <w:jc w:val="both"/>
    </w:pPr>
    <w:rPr>
      <w:rFonts w:ascii="Times New Roman" w:eastAsia="Times New Roman" w:hAnsi="Times New Roman"/>
      <w:color w:val="000099"/>
      <w:sz w:val="28"/>
      <w:szCs w:val="28"/>
      <w:lang w:val="es-ES_tradnl" w:eastAsia="ar-SA"/>
    </w:rPr>
  </w:style>
  <w:style w:type="character" w:customStyle="1" w:styleId="BencabezadoCar">
    <w:name w:val="B  encabezado Car"/>
    <w:link w:val="Bencabezado"/>
    <w:qFormat/>
    <w:rsid w:val="00666C4D"/>
    <w:rPr>
      <w:rFonts w:ascii="Times New Roman" w:eastAsia="Times New Roman" w:hAnsi="Times New Roman"/>
      <w:color w:val="000099"/>
      <w:sz w:val="28"/>
      <w:szCs w:val="28"/>
      <w:lang w:val="es-ES_tradnl" w:eastAsia="ar-SA"/>
    </w:rPr>
  </w:style>
  <w:style w:type="paragraph" w:customStyle="1" w:styleId="Car0">
    <w:name w:val="Car"/>
    <w:basedOn w:val="Normal"/>
    <w:semiHidden/>
    <w:rsid w:val="001A29FE"/>
    <w:pPr>
      <w:spacing w:line="240" w:lineRule="exact"/>
    </w:pPr>
    <w:rPr>
      <w:rFonts w:ascii="Verdana" w:eastAsia="Times New Roman" w:hAnsi="Verdana"/>
      <w:sz w:val="20"/>
      <w:szCs w:val="21"/>
      <w:lang w:val="en-AU"/>
    </w:rPr>
  </w:style>
  <w:style w:type="paragraph" w:customStyle="1" w:styleId="Normal2">
    <w:name w:val="Normal2"/>
    <w:rsid w:val="00F11098"/>
    <w:pPr>
      <w:suppressAutoHyphens/>
    </w:pPr>
    <w:rPr>
      <w:rFonts w:ascii="Times New Roman" w:eastAsia="Times New Roman" w:hAnsi="Times New Roman"/>
      <w:sz w:val="24"/>
      <w:lang w:val="es-ES"/>
    </w:rPr>
  </w:style>
  <w:style w:type="paragraph" w:customStyle="1" w:styleId="Textoindependiente21">
    <w:name w:val="Texto independiente 21"/>
    <w:basedOn w:val="Normal"/>
    <w:rsid w:val="00F11098"/>
    <w:pPr>
      <w:suppressAutoHyphens/>
      <w:spacing w:after="0" w:line="360" w:lineRule="auto"/>
      <w:jc w:val="both"/>
    </w:pPr>
    <w:rPr>
      <w:rFonts w:ascii="Bookman Old Style" w:eastAsia="Times New Roman" w:hAnsi="Bookman Old Style" w:cs="Bookman Old Style"/>
      <w:i/>
      <w:spacing w:val="-3"/>
      <w:sz w:val="24"/>
      <w:szCs w:val="20"/>
      <w:lang w:val="es-ES" w:eastAsia="zh-CN"/>
    </w:rPr>
  </w:style>
  <w:style w:type="paragraph" w:customStyle="1" w:styleId="Ttulo30">
    <w:name w:val="T’tulo 3"/>
    <w:basedOn w:val="Normal"/>
    <w:next w:val="Normal"/>
    <w:rsid w:val="000B25A3"/>
    <w:pPr>
      <w:keepNext/>
      <w:suppressAutoHyphens/>
      <w:overflowPunct w:val="0"/>
      <w:autoSpaceDE w:val="0"/>
      <w:spacing w:after="0" w:line="240" w:lineRule="auto"/>
      <w:jc w:val="center"/>
      <w:textAlignment w:val="baseline"/>
    </w:pPr>
    <w:rPr>
      <w:rFonts w:ascii="Times New Roman" w:eastAsia="Times New Roman" w:hAnsi="Times New Roman"/>
      <w:b/>
      <w:sz w:val="24"/>
      <w:szCs w:val="20"/>
      <w:lang w:val="es-ES" w:eastAsia="zh-CN"/>
    </w:rPr>
  </w:style>
  <w:style w:type="table" w:customStyle="1" w:styleId="TableGrid3">
    <w:name w:val="TableGrid3"/>
    <w:rsid w:val="00AC2A1D"/>
    <w:rPr>
      <w:rFonts w:eastAsia="Times New Roman"/>
      <w:sz w:val="22"/>
      <w:szCs w:val="22"/>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D41901"/>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ista vistosa - Énfasis 11 Car,Párrafo de lista Car Car Car Car,List Paragraph Car,Footnote Car,List Paragraph2 Car,Informe Car,FooterText Car,numbered Car,Paragraphe de liste1 Car,列出段落 Car"/>
    <w:link w:val="Prrafodelista"/>
    <w:uiPriority w:val="34"/>
    <w:locked/>
    <w:rsid w:val="00C16268"/>
    <w:rPr>
      <w:rFonts w:eastAsia="Times New Roman" w:cs="Calibri"/>
      <w:sz w:val="22"/>
      <w:szCs w:val="22"/>
      <w:lang w:val="es-ES" w:eastAsia="es-ES"/>
    </w:rPr>
  </w:style>
  <w:style w:type="character" w:customStyle="1" w:styleId="normaltextrun">
    <w:name w:val="normaltextrun"/>
    <w:basedOn w:val="Fuentedeprrafopredeter"/>
    <w:rsid w:val="00A00C92"/>
  </w:style>
  <w:style w:type="character" w:customStyle="1" w:styleId="ui-provider">
    <w:name w:val="ui-provider"/>
    <w:basedOn w:val="Fuentedeprrafopredeter"/>
    <w:rsid w:val="00D7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248">
      <w:bodyDiv w:val="1"/>
      <w:marLeft w:val="0"/>
      <w:marRight w:val="0"/>
      <w:marTop w:val="0"/>
      <w:marBottom w:val="0"/>
      <w:divBdr>
        <w:top w:val="none" w:sz="0" w:space="0" w:color="auto"/>
        <w:left w:val="none" w:sz="0" w:space="0" w:color="auto"/>
        <w:bottom w:val="none" w:sz="0" w:space="0" w:color="auto"/>
        <w:right w:val="none" w:sz="0" w:space="0" w:color="auto"/>
      </w:divBdr>
    </w:div>
    <w:div w:id="119308205">
      <w:bodyDiv w:val="1"/>
      <w:marLeft w:val="0"/>
      <w:marRight w:val="0"/>
      <w:marTop w:val="0"/>
      <w:marBottom w:val="0"/>
      <w:divBdr>
        <w:top w:val="none" w:sz="0" w:space="0" w:color="auto"/>
        <w:left w:val="none" w:sz="0" w:space="0" w:color="auto"/>
        <w:bottom w:val="none" w:sz="0" w:space="0" w:color="auto"/>
        <w:right w:val="none" w:sz="0" w:space="0" w:color="auto"/>
      </w:divBdr>
    </w:div>
    <w:div w:id="123550734">
      <w:bodyDiv w:val="1"/>
      <w:marLeft w:val="0"/>
      <w:marRight w:val="0"/>
      <w:marTop w:val="0"/>
      <w:marBottom w:val="0"/>
      <w:divBdr>
        <w:top w:val="none" w:sz="0" w:space="0" w:color="auto"/>
        <w:left w:val="none" w:sz="0" w:space="0" w:color="auto"/>
        <w:bottom w:val="none" w:sz="0" w:space="0" w:color="auto"/>
        <w:right w:val="none" w:sz="0" w:space="0" w:color="auto"/>
      </w:divBdr>
    </w:div>
    <w:div w:id="184246407">
      <w:bodyDiv w:val="1"/>
      <w:marLeft w:val="0"/>
      <w:marRight w:val="0"/>
      <w:marTop w:val="0"/>
      <w:marBottom w:val="0"/>
      <w:divBdr>
        <w:top w:val="none" w:sz="0" w:space="0" w:color="auto"/>
        <w:left w:val="none" w:sz="0" w:space="0" w:color="auto"/>
        <w:bottom w:val="none" w:sz="0" w:space="0" w:color="auto"/>
        <w:right w:val="none" w:sz="0" w:space="0" w:color="auto"/>
      </w:divBdr>
    </w:div>
    <w:div w:id="206766908">
      <w:bodyDiv w:val="1"/>
      <w:marLeft w:val="0"/>
      <w:marRight w:val="0"/>
      <w:marTop w:val="0"/>
      <w:marBottom w:val="0"/>
      <w:divBdr>
        <w:top w:val="none" w:sz="0" w:space="0" w:color="auto"/>
        <w:left w:val="none" w:sz="0" w:space="0" w:color="auto"/>
        <w:bottom w:val="none" w:sz="0" w:space="0" w:color="auto"/>
        <w:right w:val="none" w:sz="0" w:space="0" w:color="auto"/>
      </w:divBdr>
    </w:div>
    <w:div w:id="211038902">
      <w:bodyDiv w:val="1"/>
      <w:marLeft w:val="0"/>
      <w:marRight w:val="0"/>
      <w:marTop w:val="0"/>
      <w:marBottom w:val="0"/>
      <w:divBdr>
        <w:top w:val="none" w:sz="0" w:space="0" w:color="auto"/>
        <w:left w:val="none" w:sz="0" w:space="0" w:color="auto"/>
        <w:bottom w:val="none" w:sz="0" w:space="0" w:color="auto"/>
        <w:right w:val="none" w:sz="0" w:space="0" w:color="auto"/>
      </w:divBdr>
    </w:div>
    <w:div w:id="384452907">
      <w:bodyDiv w:val="1"/>
      <w:marLeft w:val="0"/>
      <w:marRight w:val="0"/>
      <w:marTop w:val="0"/>
      <w:marBottom w:val="0"/>
      <w:divBdr>
        <w:top w:val="none" w:sz="0" w:space="0" w:color="auto"/>
        <w:left w:val="none" w:sz="0" w:space="0" w:color="auto"/>
        <w:bottom w:val="none" w:sz="0" w:space="0" w:color="auto"/>
        <w:right w:val="none" w:sz="0" w:space="0" w:color="auto"/>
      </w:divBdr>
    </w:div>
    <w:div w:id="446047632">
      <w:bodyDiv w:val="1"/>
      <w:marLeft w:val="0"/>
      <w:marRight w:val="0"/>
      <w:marTop w:val="0"/>
      <w:marBottom w:val="0"/>
      <w:divBdr>
        <w:top w:val="none" w:sz="0" w:space="0" w:color="auto"/>
        <w:left w:val="none" w:sz="0" w:space="0" w:color="auto"/>
        <w:bottom w:val="none" w:sz="0" w:space="0" w:color="auto"/>
        <w:right w:val="none" w:sz="0" w:space="0" w:color="auto"/>
      </w:divBdr>
    </w:div>
    <w:div w:id="507063011">
      <w:bodyDiv w:val="1"/>
      <w:marLeft w:val="0"/>
      <w:marRight w:val="0"/>
      <w:marTop w:val="0"/>
      <w:marBottom w:val="0"/>
      <w:divBdr>
        <w:top w:val="none" w:sz="0" w:space="0" w:color="auto"/>
        <w:left w:val="none" w:sz="0" w:space="0" w:color="auto"/>
        <w:bottom w:val="none" w:sz="0" w:space="0" w:color="auto"/>
        <w:right w:val="none" w:sz="0" w:space="0" w:color="auto"/>
      </w:divBdr>
    </w:div>
    <w:div w:id="516848466">
      <w:bodyDiv w:val="1"/>
      <w:marLeft w:val="0"/>
      <w:marRight w:val="0"/>
      <w:marTop w:val="0"/>
      <w:marBottom w:val="0"/>
      <w:divBdr>
        <w:top w:val="none" w:sz="0" w:space="0" w:color="auto"/>
        <w:left w:val="none" w:sz="0" w:space="0" w:color="auto"/>
        <w:bottom w:val="none" w:sz="0" w:space="0" w:color="auto"/>
        <w:right w:val="none" w:sz="0" w:space="0" w:color="auto"/>
      </w:divBdr>
    </w:div>
    <w:div w:id="550581615">
      <w:bodyDiv w:val="1"/>
      <w:marLeft w:val="0"/>
      <w:marRight w:val="0"/>
      <w:marTop w:val="0"/>
      <w:marBottom w:val="0"/>
      <w:divBdr>
        <w:top w:val="none" w:sz="0" w:space="0" w:color="auto"/>
        <w:left w:val="none" w:sz="0" w:space="0" w:color="auto"/>
        <w:bottom w:val="none" w:sz="0" w:space="0" w:color="auto"/>
        <w:right w:val="none" w:sz="0" w:space="0" w:color="auto"/>
      </w:divBdr>
    </w:div>
    <w:div w:id="553782009">
      <w:bodyDiv w:val="1"/>
      <w:marLeft w:val="0"/>
      <w:marRight w:val="0"/>
      <w:marTop w:val="0"/>
      <w:marBottom w:val="0"/>
      <w:divBdr>
        <w:top w:val="none" w:sz="0" w:space="0" w:color="auto"/>
        <w:left w:val="none" w:sz="0" w:space="0" w:color="auto"/>
        <w:bottom w:val="none" w:sz="0" w:space="0" w:color="auto"/>
        <w:right w:val="none" w:sz="0" w:space="0" w:color="auto"/>
      </w:divBdr>
    </w:div>
    <w:div w:id="589967823">
      <w:bodyDiv w:val="1"/>
      <w:marLeft w:val="0"/>
      <w:marRight w:val="0"/>
      <w:marTop w:val="0"/>
      <w:marBottom w:val="0"/>
      <w:divBdr>
        <w:top w:val="none" w:sz="0" w:space="0" w:color="auto"/>
        <w:left w:val="none" w:sz="0" w:space="0" w:color="auto"/>
        <w:bottom w:val="none" w:sz="0" w:space="0" w:color="auto"/>
        <w:right w:val="none" w:sz="0" w:space="0" w:color="auto"/>
      </w:divBdr>
    </w:div>
    <w:div w:id="690423988">
      <w:bodyDiv w:val="1"/>
      <w:marLeft w:val="0"/>
      <w:marRight w:val="0"/>
      <w:marTop w:val="0"/>
      <w:marBottom w:val="0"/>
      <w:divBdr>
        <w:top w:val="none" w:sz="0" w:space="0" w:color="auto"/>
        <w:left w:val="none" w:sz="0" w:space="0" w:color="auto"/>
        <w:bottom w:val="none" w:sz="0" w:space="0" w:color="auto"/>
        <w:right w:val="none" w:sz="0" w:space="0" w:color="auto"/>
      </w:divBdr>
    </w:div>
    <w:div w:id="838815785">
      <w:bodyDiv w:val="1"/>
      <w:marLeft w:val="0"/>
      <w:marRight w:val="0"/>
      <w:marTop w:val="0"/>
      <w:marBottom w:val="0"/>
      <w:divBdr>
        <w:top w:val="none" w:sz="0" w:space="0" w:color="auto"/>
        <w:left w:val="none" w:sz="0" w:space="0" w:color="auto"/>
        <w:bottom w:val="none" w:sz="0" w:space="0" w:color="auto"/>
        <w:right w:val="none" w:sz="0" w:space="0" w:color="auto"/>
      </w:divBdr>
    </w:div>
    <w:div w:id="841822341">
      <w:bodyDiv w:val="1"/>
      <w:marLeft w:val="0"/>
      <w:marRight w:val="0"/>
      <w:marTop w:val="0"/>
      <w:marBottom w:val="0"/>
      <w:divBdr>
        <w:top w:val="none" w:sz="0" w:space="0" w:color="auto"/>
        <w:left w:val="none" w:sz="0" w:space="0" w:color="auto"/>
        <w:bottom w:val="none" w:sz="0" w:space="0" w:color="auto"/>
        <w:right w:val="none" w:sz="0" w:space="0" w:color="auto"/>
      </w:divBdr>
    </w:div>
    <w:div w:id="848711555">
      <w:bodyDiv w:val="1"/>
      <w:marLeft w:val="0"/>
      <w:marRight w:val="0"/>
      <w:marTop w:val="0"/>
      <w:marBottom w:val="0"/>
      <w:divBdr>
        <w:top w:val="none" w:sz="0" w:space="0" w:color="auto"/>
        <w:left w:val="none" w:sz="0" w:space="0" w:color="auto"/>
        <w:bottom w:val="none" w:sz="0" w:space="0" w:color="auto"/>
        <w:right w:val="none" w:sz="0" w:space="0" w:color="auto"/>
      </w:divBdr>
    </w:div>
    <w:div w:id="883256388">
      <w:bodyDiv w:val="1"/>
      <w:marLeft w:val="0"/>
      <w:marRight w:val="0"/>
      <w:marTop w:val="0"/>
      <w:marBottom w:val="0"/>
      <w:divBdr>
        <w:top w:val="none" w:sz="0" w:space="0" w:color="auto"/>
        <w:left w:val="none" w:sz="0" w:space="0" w:color="auto"/>
        <w:bottom w:val="none" w:sz="0" w:space="0" w:color="auto"/>
        <w:right w:val="none" w:sz="0" w:space="0" w:color="auto"/>
      </w:divBdr>
    </w:div>
    <w:div w:id="1071123256">
      <w:bodyDiv w:val="1"/>
      <w:marLeft w:val="0"/>
      <w:marRight w:val="0"/>
      <w:marTop w:val="0"/>
      <w:marBottom w:val="0"/>
      <w:divBdr>
        <w:top w:val="none" w:sz="0" w:space="0" w:color="auto"/>
        <w:left w:val="none" w:sz="0" w:space="0" w:color="auto"/>
        <w:bottom w:val="none" w:sz="0" w:space="0" w:color="auto"/>
        <w:right w:val="none" w:sz="0" w:space="0" w:color="auto"/>
      </w:divBdr>
    </w:div>
    <w:div w:id="1253396108">
      <w:bodyDiv w:val="1"/>
      <w:marLeft w:val="0"/>
      <w:marRight w:val="0"/>
      <w:marTop w:val="0"/>
      <w:marBottom w:val="0"/>
      <w:divBdr>
        <w:top w:val="none" w:sz="0" w:space="0" w:color="auto"/>
        <w:left w:val="none" w:sz="0" w:space="0" w:color="auto"/>
        <w:bottom w:val="none" w:sz="0" w:space="0" w:color="auto"/>
        <w:right w:val="none" w:sz="0" w:space="0" w:color="auto"/>
      </w:divBdr>
    </w:div>
    <w:div w:id="1409691786">
      <w:bodyDiv w:val="1"/>
      <w:marLeft w:val="0"/>
      <w:marRight w:val="0"/>
      <w:marTop w:val="0"/>
      <w:marBottom w:val="0"/>
      <w:divBdr>
        <w:top w:val="none" w:sz="0" w:space="0" w:color="auto"/>
        <w:left w:val="none" w:sz="0" w:space="0" w:color="auto"/>
        <w:bottom w:val="none" w:sz="0" w:space="0" w:color="auto"/>
        <w:right w:val="none" w:sz="0" w:space="0" w:color="auto"/>
      </w:divBdr>
    </w:div>
    <w:div w:id="1509128928">
      <w:bodyDiv w:val="1"/>
      <w:marLeft w:val="0"/>
      <w:marRight w:val="0"/>
      <w:marTop w:val="0"/>
      <w:marBottom w:val="0"/>
      <w:divBdr>
        <w:top w:val="none" w:sz="0" w:space="0" w:color="auto"/>
        <w:left w:val="none" w:sz="0" w:space="0" w:color="auto"/>
        <w:bottom w:val="none" w:sz="0" w:space="0" w:color="auto"/>
        <w:right w:val="none" w:sz="0" w:space="0" w:color="auto"/>
      </w:divBdr>
    </w:div>
    <w:div w:id="1520776812">
      <w:bodyDiv w:val="1"/>
      <w:marLeft w:val="0"/>
      <w:marRight w:val="0"/>
      <w:marTop w:val="0"/>
      <w:marBottom w:val="0"/>
      <w:divBdr>
        <w:top w:val="none" w:sz="0" w:space="0" w:color="auto"/>
        <w:left w:val="none" w:sz="0" w:space="0" w:color="auto"/>
        <w:bottom w:val="none" w:sz="0" w:space="0" w:color="auto"/>
        <w:right w:val="none" w:sz="0" w:space="0" w:color="auto"/>
      </w:divBdr>
      <w:divsChild>
        <w:div w:id="149639597">
          <w:marLeft w:val="274"/>
          <w:marRight w:val="0"/>
          <w:marTop w:val="0"/>
          <w:marBottom w:val="0"/>
          <w:divBdr>
            <w:top w:val="none" w:sz="0" w:space="0" w:color="auto"/>
            <w:left w:val="none" w:sz="0" w:space="0" w:color="auto"/>
            <w:bottom w:val="none" w:sz="0" w:space="0" w:color="auto"/>
            <w:right w:val="none" w:sz="0" w:space="0" w:color="auto"/>
          </w:divBdr>
        </w:div>
        <w:div w:id="438453620">
          <w:marLeft w:val="274"/>
          <w:marRight w:val="0"/>
          <w:marTop w:val="0"/>
          <w:marBottom w:val="0"/>
          <w:divBdr>
            <w:top w:val="none" w:sz="0" w:space="0" w:color="auto"/>
            <w:left w:val="none" w:sz="0" w:space="0" w:color="auto"/>
            <w:bottom w:val="none" w:sz="0" w:space="0" w:color="auto"/>
            <w:right w:val="none" w:sz="0" w:space="0" w:color="auto"/>
          </w:divBdr>
        </w:div>
        <w:div w:id="461045832">
          <w:marLeft w:val="274"/>
          <w:marRight w:val="0"/>
          <w:marTop w:val="0"/>
          <w:marBottom w:val="0"/>
          <w:divBdr>
            <w:top w:val="none" w:sz="0" w:space="0" w:color="auto"/>
            <w:left w:val="none" w:sz="0" w:space="0" w:color="auto"/>
            <w:bottom w:val="none" w:sz="0" w:space="0" w:color="auto"/>
            <w:right w:val="none" w:sz="0" w:space="0" w:color="auto"/>
          </w:divBdr>
        </w:div>
        <w:div w:id="646327776">
          <w:marLeft w:val="274"/>
          <w:marRight w:val="0"/>
          <w:marTop w:val="0"/>
          <w:marBottom w:val="0"/>
          <w:divBdr>
            <w:top w:val="none" w:sz="0" w:space="0" w:color="auto"/>
            <w:left w:val="none" w:sz="0" w:space="0" w:color="auto"/>
            <w:bottom w:val="none" w:sz="0" w:space="0" w:color="auto"/>
            <w:right w:val="none" w:sz="0" w:space="0" w:color="auto"/>
          </w:divBdr>
        </w:div>
      </w:divsChild>
    </w:div>
    <w:div w:id="1596939411">
      <w:bodyDiv w:val="1"/>
      <w:marLeft w:val="0"/>
      <w:marRight w:val="0"/>
      <w:marTop w:val="0"/>
      <w:marBottom w:val="0"/>
      <w:divBdr>
        <w:top w:val="none" w:sz="0" w:space="0" w:color="auto"/>
        <w:left w:val="none" w:sz="0" w:space="0" w:color="auto"/>
        <w:bottom w:val="none" w:sz="0" w:space="0" w:color="auto"/>
        <w:right w:val="none" w:sz="0" w:space="0" w:color="auto"/>
      </w:divBdr>
    </w:div>
    <w:div w:id="1843548744">
      <w:bodyDiv w:val="1"/>
      <w:marLeft w:val="0"/>
      <w:marRight w:val="0"/>
      <w:marTop w:val="0"/>
      <w:marBottom w:val="0"/>
      <w:divBdr>
        <w:top w:val="none" w:sz="0" w:space="0" w:color="auto"/>
        <w:left w:val="none" w:sz="0" w:space="0" w:color="auto"/>
        <w:bottom w:val="none" w:sz="0" w:space="0" w:color="auto"/>
        <w:right w:val="none" w:sz="0" w:space="0" w:color="auto"/>
      </w:divBdr>
    </w:div>
    <w:div w:id="1851292069">
      <w:bodyDiv w:val="1"/>
      <w:marLeft w:val="0"/>
      <w:marRight w:val="0"/>
      <w:marTop w:val="0"/>
      <w:marBottom w:val="0"/>
      <w:divBdr>
        <w:top w:val="none" w:sz="0" w:space="0" w:color="auto"/>
        <w:left w:val="none" w:sz="0" w:space="0" w:color="auto"/>
        <w:bottom w:val="none" w:sz="0" w:space="0" w:color="auto"/>
        <w:right w:val="none" w:sz="0" w:space="0" w:color="auto"/>
      </w:divBdr>
    </w:div>
    <w:div w:id="1881362545">
      <w:bodyDiv w:val="1"/>
      <w:marLeft w:val="0"/>
      <w:marRight w:val="0"/>
      <w:marTop w:val="0"/>
      <w:marBottom w:val="0"/>
      <w:divBdr>
        <w:top w:val="none" w:sz="0" w:space="0" w:color="auto"/>
        <w:left w:val="none" w:sz="0" w:space="0" w:color="auto"/>
        <w:bottom w:val="none" w:sz="0" w:space="0" w:color="auto"/>
        <w:right w:val="none" w:sz="0" w:space="0" w:color="auto"/>
      </w:divBdr>
    </w:div>
    <w:div w:id="1881547447">
      <w:bodyDiv w:val="1"/>
      <w:marLeft w:val="0"/>
      <w:marRight w:val="0"/>
      <w:marTop w:val="0"/>
      <w:marBottom w:val="0"/>
      <w:divBdr>
        <w:top w:val="none" w:sz="0" w:space="0" w:color="auto"/>
        <w:left w:val="none" w:sz="0" w:space="0" w:color="auto"/>
        <w:bottom w:val="none" w:sz="0" w:space="0" w:color="auto"/>
        <w:right w:val="none" w:sz="0" w:space="0" w:color="auto"/>
      </w:divBdr>
    </w:div>
    <w:div w:id="21007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A3A2-6B78-486D-9395-7064583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7503</TotalTime>
  <Pages>10</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Aguero Monge</dc:creator>
  <cp:keywords/>
  <dc:description/>
  <cp:lastModifiedBy>Melvin Obando Villalobos</cp:lastModifiedBy>
  <cp:revision>54</cp:revision>
  <dcterms:created xsi:type="dcterms:W3CDTF">2022-12-01T15:17:00Z</dcterms:created>
  <dcterms:modified xsi:type="dcterms:W3CDTF">2023-02-20T21:57:00Z</dcterms:modified>
</cp:coreProperties>
</file>