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3231" w14:textId="77777777" w:rsidR="00734FFE" w:rsidRPr="004674F3" w:rsidRDefault="00734FFE" w:rsidP="009F3649">
      <w:pPr>
        <w:spacing w:after="0" w:line="240" w:lineRule="auto"/>
        <w:jc w:val="center"/>
        <w:rPr>
          <w:rFonts w:ascii="Arial" w:hAnsi="Arial" w:cs="Arial"/>
          <w:b/>
          <w:color w:val="000000"/>
        </w:rPr>
      </w:pPr>
    </w:p>
    <w:p w14:paraId="55037304" w14:textId="77777777" w:rsidR="00A6448B" w:rsidRPr="004674F3" w:rsidRDefault="00734FFE" w:rsidP="009F3649">
      <w:pPr>
        <w:spacing w:after="0" w:line="240" w:lineRule="auto"/>
        <w:jc w:val="center"/>
        <w:rPr>
          <w:rFonts w:ascii="Arial" w:hAnsi="Arial" w:cs="Arial"/>
          <w:b/>
          <w:color w:val="000000"/>
        </w:rPr>
      </w:pPr>
      <w:r w:rsidRPr="004674F3">
        <w:rPr>
          <w:rFonts w:ascii="Arial" w:hAnsi="Arial" w:cs="Arial"/>
          <w:b/>
          <w:color w:val="000000"/>
        </w:rPr>
        <w:t xml:space="preserve">Sesión en </w:t>
      </w:r>
      <w:r w:rsidR="00A6448B" w:rsidRPr="004674F3">
        <w:rPr>
          <w:rFonts w:ascii="Arial" w:hAnsi="Arial" w:cs="Arial"/>
          <w:b/>
          <w:color w:val="000000"/>
        </w:rPr>
        <w:t xml:space="preserve">Modalidad: virtual </w:t>
      </w:r>
    </w:p>
    <w:p w14:paraId="00604BE8" w14:textId="77777777" w:rsidR="00734FFE" w:rsidRPr="004674F3" w:rsidRDefault="00734FFE" w:rsidP="009F3649">
      <w:pPr>
        <w:spacing w:after="0" w:line="240" w:lineRule="auto"/>
        <w:jc w:val="both"/>
        <w:rPr>
          <w:rFonts w:ascii="Arial" w:hAnsi="Arial" w:cs="Arial"/>
          <w:color w:val="000000"/>
        </w:rPr>
      </w:pPr>
    </w:p>
    <w:p w14:paraId="481451C3" w14:textId="77777777" w:rsidR="00266CA4" w:rsidRPr="00266CA4" w:rsidRDefault="00266CA4" w:rsidP="00266CA4">
      <w:pPr>
        <w:spacing w:before="100" w:beforeAutospacing="1" w:after="240" w:line="240" w:lineRule="auto"/>
        <w:jc w:val="both"/>
        <w:rPr>
          <w:rFonts w:ascii="Arial" w:hAnsi="Arial" w:cs="Arial"/>
          <w:bCs/>
        </w:rPr>
      </w:pPr>
      <w:r w:rsidRPr="00266CA4">
        <w:rPr>
          <w:rFonts w:ascii="Arial" w:hAnsi="Arial" w:cs="Arial"/>
          <w:bCs/>
        </w:rPr>
        <w:t>Inicia la sesión a las ocho horas del 24 de mayo de 2023, con la asistencia de la Máster Sandra Pizarro Gutiérrez, integrante del Consejo Superior, quien preside; Máster Ana Eugenia Romero Jenkins, Directora Ejecutiva; Máster Jorge David Morales Ramírez, Asesor del Despacho de la Presidencia; Licenciado Rodolfo Arce Hernández, Jefe de la Plataforma de Información Policial; Máster Michael Jiménez Ureña, Jefe del Subproceso de Normas y Estándares de la Dirección de Tecnologías de la Información y Comunicaciones; Máster Dixon Li Morales, Subdirector Dirección de Planificación; Máster Roxana Arrieta Meléndez, Directora de Gestión Humana.</w:t>
      </w:r>
    </w:p>
    <w:p w14:paraId="4E918F30" w14:textId="77777777" w:rsidR="00266CA4" w:rsidRPr="00266CA4" w:rsidRDefault="00266CA4" w:rsidP="00266CA4">
      <w:pPr>
        <w:spacing w:before="100" w:beforeAutospacing="1" w:after="240" w:line="240" w:lineRule="auto"/>
        <w:jc w:val="both"/>
        <w:rPr>
          <w:rFonts w:ascii="Arial" w:hAnsi="Arial" w:cs="Arial"/>
          <w:bCs/>
        </w:rPr>
      </w:pPr>
      <w:r w:rsidRPr="00266CA4">
        <w:rPr>
          <w:rFonts w:ascii="Arial" w:hAnsi="Arial" w:cs="Arial"/>
          <w:bCs/>
        </w:rPr>
        <w:t>Además, se cuenta con la participación de la Máster Arlette Zúñiga Lizano y Máster Walter Jiménez Picado, Profesionales del Subproceso de Continuidad del Servicio y el Máster Melvin Obando Villalobos, Jefatura del Subproceso de Gestión de la Continuidad del Servicio de la Dirección Ejecutiva.</w:t>
      </w:r>
    </w:p>
    <w:p w14:paraId="412F0D1D" w14:textId="77777777" w:rsidR="00266CA4" w:rsidRPr="00266CA4" w:rsidRDefault="00266CA4" w:rsidP="00266CA4">
      <w:pPr>
        <w:spacing w:before="100" w:beforeAutospacing="1" w:after="240" w:line="240" w:lineRule="auto"/>
        <w:jc w:val="both"/>
        <w:rPr>
          <w:rFonts w:ascii="Arial" w:hAnsi="Arial" w:cs="Arial"/>
          <w:bCs/>
        </w:rPr>
      </w:pPr>
      <w:r w:rsidRPr="00266CA4">
        <w:rPr>
          <w:rFonts w:ascii="Arial" w:hAnsi="Arial" w:cs="Arial"/>
          <w:bCs/>
        </w:rPr>
        <w:t>No se contó con la participación del representante del Ministerio Público ni de la Defensa Pública.</w:t>
      </w:r>
    </w:p>
    <w:p w14:paraId="39BAB358" w14:textId="77777777" w:rsidR="000D5A37" w:rsidRPr="004674F3" w:rsidRDefault="000D5A37" w:rsidP="009F3649">
      <w:pPr>
        <w:spacing w:after="0" w:line="240" w:lineRule="auto"/>
        <w:jc w:val="both"/>
        <w:rPr>
          <w:rFonts w:ascii="Arial" w:hAnsi="Arial" w:cs="Arial"/>
          <w:bCs/>
        </w:rPr>
      </w:pPr>
    </w:p>
    <w:p w14:paraId="657BCBBD" w14:textId="59440799" w:rsidR="00BC382C" w:rsidRPr="004674F3" w:rsidRDefault="00BC382C" w:rsidP="009F3649">
      <w:pPr>
        <w:spacing w:after="0" w:line="240" w:lineRule="auto"/>
        <w:jc w:val="center"/>
        <w:rPr>
          <w:rFonts w:ascii="Arial" w:hAnsi="Arial" w:cs="Arial"/>
          <w:b/>
          <w:color w:val="2F5496"/>
        </w:rPr>
      </w:pPr>
    </w:p>
    <w:p w14:paraId="700A8992" w14:textId="7436E512" w:rsidR="00BC382C" w:rsidRPr="004674F3" w:rsidRDefault="00BC382C" w:rsidP="009F3649">
      <w:pPr>
        <w:spacing w:after="0" w:line="240" w:lineRule="auto"/>
        <w:jc w:val="center"/>
        <w:rPr>
          <w:rFonts w:ascii="Arial" w:hAnsi="Arial" w:cs="Arial"/>
          <w:b/>
          <w:color w:val="2F5496"/>
        </w:rPr>
      </w:pPr>
      <w:r w:rsidRPr="004674F3">
        <w:rPr>
          <w:rFonts w:ascii="Arial" w:hAnsi="Arial" w:cs="Arial"/>
          <w:b/>
          <w:color w:val="2F5496"/>
        </w:rPr>
        <w:t xml:space="preserve">ARTÍCULO </w:t>
      </w:r>
      <w:r w:rsidR="00D917D6" w:rsidRPr="004674F3">
        <w:rPr>
          <w:rFonts w:ascii="Arial" w:hAnsi="Arial" w:cs="Arial"/>
          <w:b/>
          <w:color w:val="2F5496"/>
        </w:rPr>
        <w:t>ÚNICO</w:t>
      </w:r>
    </w:p>
    <w:p w14:paraId="5F4CA4AB" w14:textId="0EFB542F" w:rsidR="00BC382C" w:rsidRPr="004674F3" w:rsidRDefault="00BC382C" w:rsidP="009F3649">
      <w:pPr>
        <w:spacing w:after="0" w:line="240" w:lineRule="auto"/>
        <w:jc w:val="both"/>
        <w:rPr>
          <w:rFonts w:ascii="Arial" w:hAnsi="Arial" w:cs="Arial"/>
          <w:bCs/>
        </w:rPr>
      </w:pPr>
    </w:p>
    <w:p w14:paraId="4FCCF579" w14:textId="77777777" w:rsidR="008F0FDE" w:rsidRPr="004674F3" w:rsidRDefault="008F0FDE" w:rsidP="009F3649">
      <w:pPr>
        <w:spacing w:after="0" w:line="240" w:lineRule="auto"/>
        <w:jc w:val="both"/>
        <w:rPr>
          <w:rFonts w:ascii="Arial" w:hAnsi="Arial" w:cs="Arial"/>
          <w:bCs/>
        </w:rPr>
      </w:pPr>
      <w:bookmarkStart w:id="0" w:name="_Hlk52169883"/>
      <w:r w:rsidRPr="004674F3">
        <w:rPr>
          <w:rFonts w:ascii="Arial" w:hAnsi="Arial" w:cs="Arial"/>
          <w:bCs/>
        </w:rPr>
        <w:t xml:space="preserve">En relación con la actualización de la “Política de Gestión de la Continuidad del Servicio”, se tienen los siguientes antecedentes: </w:t>
      </w:r>
    </w:p>
    <w:p w14:paraId="52F78A38" w14:textId="77777777" w:rsidR="008F0FDE" w:rsidRPr="004674F3" w:rsidRDefault="008F0FDE" w:rsidP="009F3649">
      <w:pPr>
        <w:autoSpaceDE w:val="0"/>
        <w:autoSpaceDN w:val="0"/>
        <w:adjustRightInd w:val="0"/>
        <w:spacing w:after="0" w:line="240" w:lineRule="auto"/>
        <w:jc w:val="both"/>
        <w:rPr>
          <w:rFonts w:ascii="Arial" w:eastAsia="Times New Roman" w:hAnsi="Arial" w:cs="Arial"/>
          <w:i/>
          <w:iCs/>
          <w:lang w:eastAsia="es-ES"/>
        </w:rPr>
      </w:pPr>
    </w:p>
    <w:p w14:paraId="276C4FFB" w14:textId="78497A93" w:rsidR="00A755DC" w:rsidRPr="004674F3" w:rsidRDefault="00A755DC" w:rsidP="009F3649">
      <w:pPr>
        <w:pStyle w:val="Prrafodelista"/>
        <w:numPr>
          <w:ilvl w:val="0"/>
          <w:numId w:val="37"/>
        </w:numPr>
        <w:ind w:left="709" w:hanging="425"/>
        <w:rPr>
          <w:rFonts w:ascii="Arial" w:hAnsi="Arial" w:cs="Arial"/>
        </w:rPr>
      </w:pPr>
      <w:r w:rsidRPr="004674F3">
        <w:rPr>
          <w:rFonts w:ascii="Arial" w:hAnsi="Arial" w:cs="Arial"/>
        </w:rPr>
        <w:t xml:space="preserve">En sesión del Consejo Superior número 48-2022, celebrada el 7 de junio de 2022, artículo LXXV, </w:t>
      </w:r>
      <w:r w:rsidR="005E680A" w:rsidRPr="004674F3">
        <w:rPr>
          <w:rFonts w:ascii="Arial" w:hAnsi="Arial" w:cs="Arial"/>
        </w:rPr>
        <w:t xml:space="preserve">se </w:t>
      </w:r>
      <w:r w:rsidRPr="004674F3">
        <w:rPr>
          <w:rFonts w:ascii="Arial" w:hAnsi="Arial" w:cs="Arial"/>
        </w:rPr>
        <w:t xml:space="preserve">avaló la conformación del “Proceso de Gestión de Continuidad del Servicio”, como un nuevo proceso institucional, de naturaleza crítica y estratégica dentro del Poder Judicial; además, entre otros aspectos, </w:t>
      </w:r>
      <w:r w:rsidR="005E680A" w:rsidRPr="004674F3">
        <w:rPr>
          <w:rFonts w:ascii="Arial" w:hAnsi="Arial" w:cs="Arial"/>
        </w:rPr>
        <w:t xml:space="preserve">el Consejo </w:t>
      </w:r>
      <w:r w:rsidRPr="004674F3">
        <w:rPr>
          <w:rFonts w:ascii="Arial" w:hAnsi="Arial" w:cs="Arial"/>
        </w:rPr>
        <w:t xml:space="preserve">ordenó: </w:t>
      </w:r>
    </w:p>
    <w:p w14:paraId="50429536" w14:textId="77777777" w:rsidR="00A755DC" w:rsidRPr="004674F3" w:rsidRDefault="00A755DC" w:rsidP="009F3649">
      <w:pPr>
        <w:spacing w:after="0" w:line="240" w:lineRule="auto"/>
        <w:jc w:val="both"/>
        <w:rPr>
          <w:rFonts w:ascii="Arial" w:eastAsia="Times New Roman" w:hAnsi="Arial" w:cs="Arial"/>
          <w:lang w:eastAsia="es-ES"/>
        </w:rPr>
      </w:pPr>
    </w:p>
    <w:p w14:paraId="6476017F" w14:textId="639F0C47" w:rsidR="00A755DC" w:rsidRPr="004674F3" w:rsidRDefault="00A755DC" w:rsidP="009F3649">
      <w:pPr>
        <w:autoSpaceDE w:val="0"/>
        <w:autoSpaceDN w:val="0"/>
        <w:adjustRightInd w:val="0"/>
        <w:spacing w:after="0" w:line="240" w:lineRule="auto"/>
        <w:ind w:left="1134"/>
        <w:jc w:val="both"/>
        <w:rPr>
          <w:rFonts w:ascii="Arial" w:eastAsia="Times New Roman" w:hAnsi="Arial" w:cs="Arial"/>
          <w:i/>
          <w:iCs/>
          <w:lang w:eastAsia="es-ES"/>
        </w:rPr>
      </w:pPr>
      <w:r w:rsidRPr="004674F3">
        <w:rPr>
          <w:rFonts w:ascii="Arial" w:eastAsia="Times New Roman" w:hAnsi="Arial" w:cs="Arial"/>
          <w:i/>
          <w:iCs/>
          <w:lang w:eastAsia="es-ES"/>
        </w:rPr>
        <w:t xml:space="preserve">“[…] </w:t>
      </w:r>
      <w:r w:rsidRPr="004674F3">
        <w:rPr>
          <w:rFonts w:ascii="Arial" w:eastAsia="Times New Roman" w:hAnsi="Arial" w:cs="Arial"/>
          <w:b/>
          <w:bCs/>
          <w:i/>
          <w:iCs/>
          <w:lang w:eastAsia="es-ES"/>
        </w:rPr>
        <w:t>7.)</w:t>
      </w:r>
      <w:r w:rsidRPr="004674F3">
        <w:rPr>
          <w:rFonts w:ascii="Arial" w:eastAsia="Times New Roman" w:hAnsi="Arial" w:cs="Arial"/>
          <w:i/>
          <w:iCs/>
          <w:lang w:eastAsia="es-ES"/>
        </w:rPr>
        <w:t xml:space="preserve"> Iniciar a la brevedad la actualización de la “Política de Gestión de la Continuidad del Servicio” establecida en la Circular 183-2014, toda vez que han transcurrido ocho años desde su aprobación por Corte Plena, y desde entonces el Poder Judicial ha enfrentado situaciones no previstas que podrían incidir en los alcances o disposiciones emitidas […]”.</w:t>
      </w:r>
    </w:p>
    <w:p w14:paraId="6FB34CF0" w14:textId="77777777" w:rsidR="00A755DC" w:rsidRPr="004674F3" w:rsidRDefault="00A755DC" w:rsidP="009F3649">
      <w:pPr>
        <w:spacing w:after="0" w:line="240" w:lineRule="auto"/>
        <w:jc w:val="both"/>
        <w:rPr>
          <w:rFonts w:ascii="Arial" w:eastAsia="Times New Roman" w:hAnsi="Arial" w:cs="Arial"/>
          <w:lang w:eastAsia="es-ES"/>
        </w:rPr>
      </w:pPr>
    </w:p>
    <w:p w14:paraId="5CEB2274" w14:textId="65ABF4B4" w:rsidR="00F55D44" w:rsidRPr="004674F3" w:rsidRDefault="00F55D44" w:rsidP="009F3649">
      <w:pPr>
        <w:pStyle w:val="Prrafodelista"/>
        <w:numPr>
          <w:ilvl w:val="0"/>
          <w:numId w:val="37"/>
        </w:numPr>
        <w:ind w:left="709" w:hanging="425"/>
        <w:rPr>
          <w:rFonts w:ascii="Arial" w:hAnsi="Arial" w:cs="Arial"/>
        </w:rPr>
      </w:pPr>
      <w:r w:rsidRPr="004674F3">
        <w:rPr>
          <w:rFonts w:ascii="Arial" w:hAnsi="Arial" w:cs="Arial"/>
        </w:rPr>
        <w:t xml:space="preserve">En </w:t>
      </w:r>
      <w:r w:rsidR="00A755DC" w:rsidRPr="004674F3">
        <w:rPr>
          <w:rFonts w:ascii="Arial" w:hAnsi="Arial" w:cs="Arial"/>
        </w:rPr>
        <w:t xml:space="preserve">atención a lo indicado, en </w:t>
      </w:r>
      <w:r w:rsidRPr="004674F3">
        <w:rPr>
          <w:rFonts w:ascii="Arial" w:hAnsi="Arial" w:cs="Arial"/>
        </w:rPr>
        <w:t xml:space="preserve">la sesión del Comité Técnico de Continuidad del Servicio número 03-2022, celebrada el 25 de octubre de 2022, artículo I, se conoció la propuesta de actualización de la </w:t>
      </w:r>
      <w:r w:rsidRPr="004674F3">
        <w:rPr>
          <w:rFonts w:ascii="Arial" w:hAnsi="Arial" w:cs="Arial"/>
          <w:i/>
          <w:iCs/>
        </w:rPr>
        <w:t xml:space="preserve">“Política de Gestión de la Continuidad del Servicio”. </w:t>
      </w:r>
      <w:r w:rsidRPr="004674F3">
        <w:rPr>
          <w:rFonts w:ascii="Arial" w:hAnsi="Arial" w:cs="Arial"/>
        </w:rPr>
        <w:t>En esa oportunidad, el Comité</w:t>
      </w:r>
      <w:r w:rsidRPr="004674F3">
        <w:rPr>
          <w:rFonts w:ascii="Arial" w:hAnsi="Arial" w:cs="Arial"/>
          <w:i/>
          <w:iCs/>
        </w:rPr>
        <w:t xml:space="preserve"> </w:t>
      </w:r>
      <w:r w:rsidRPr="004674F3">
        <w:rPr>
          <w:rFonts w:ascii="Arial" w:hAnsi="Arial" w:cs="Arial"/>
        </w:rPr>
        <w:t>acordó:</w:t>
      </w:r>
    </w:p>
    <w:p w14:paraId="609E4234" w14:textId="77777777" w:rsidR="00F55D44" w:rsidRPr="004674F3" w:rsidRDefault="00F55D44" w:rsidP="009F3649">
      <w:pPr>
        <w:spacing w:after="0" w:line="240" w:lineRule="auto"/>
        <w:ind w:left="851"/>
        <w:jc w:val="both"/>
        <w:rPr>
          <w:rFonts w:ascii="Arial" w:eastAsia="Times New Roman" w:hAnsi="Arial" w:cs="Arial"/>
          <w:b/>
          <w:bCs/>
          <w:i/>
          <w:iCs/>
          <w:lang w:eastAsia="es-ES"/>
        </w:rPr>
      </w:pPr>
    </w:p>
    <w:p w14:paraId="33A1DFA3" w14:textId="4395B06E" w:rsidR="00F55D44" w:rsidRPr="004674F3" w:rsidRDefault="00F55D44" w:rsidP="009F3649">
      <w:pPr>
        <w:spacing w:after="0" w:line="240" w:lineRule="auto"/>
        <w:ind w:left="1134"/>
        <w:jc w:val="both"/>
        <w:rPr>
          <w:rFonts w:ascii="Arial" w:eastAsia="Times New Roman" w:hAnsi="Arial" w:cs="Arial"/>
          <w:b/>
          <w:bCs/>
          <w:i/>
          <w:iCs/>
          <w:lang w:eastAsia="es-ES"/>
        </w:rPr>
      </w:pPr>
      <w:r w:rsidRPr="004674F3">
        <w:rPr>
          <w:rFonts w:ascii="Arial" w:eastAsia="Times New Roman" w:hAnsi="Arial" w:cs="Arial"/>
          <w:b/>
          <w:bCs/>
          <w:i/>
          <w:iCs/>
          <w:lang w:eastAsia="es-ES"/>
        </w:rPr>
        <w:t>“1)</w:t>
      </w:r>
      <w:r w:rsidRPr="004674F3">
        <w:rPr>
          <w:rFonts w:ascii="Arial" w:eastAsia="Times New Roman" w:hAnsi="Arial" w:cs="Arial"/>
          <w:i/>
          <w:iCs/>
          <w:lang w:eastAsia="es-ES"/>
        </w:rPr>
        <w:t xml:space="preserve"> Tomar nota de la propuesta presentada por el Subproceso de Gestión de la Continuidad y la presentación realizada. </w:t>
      </w:r>
      <w:r w:rsidRPr="004674F3">
        <w:rPr>
          <w:rFonts w:ascii="Arial" w:eastAsia="Times New Roman" w:hAnsi="Arial" w:cs="Arial"/>
          <w:b/>
          <w:bCs/>
          <w:i/>
          <w:iCs/>
          <w:lang w:eastAsia="es-ES"/>
        </w:rPr>
        <w:t>2)</w:t>
      </w:r>
      <w:r w:rsidRPr="004674F3">
        <w:rPr>
          <w:rFonts w:ascii="Arial" w:eastAsia="Times New Roman" w:hAnsi="Arial" w:cs="Arial"/>
          <w:i/>
          <w:iCs/>
          <w:lang w:eastAsia="es-ES"/>
        </w:rPr>
        <w:t xml:space="preserve"> El documento con la propuesta quedará sujeto a revisión y análisis por parte de las personas integrantes del </w:t>
      </w:r>
      <w:r w:rsidRPr="004674F3">
        <w:rPr>
          <w:rFonts w:ascii="Arial" w:eastAsia="Times New Roman" w:hAnsi="Arial" w:cs="Arial"/>
          <w:i/>
          <w:iCs/>
          <w:lang w:eastAsia="es-ES"/>
        </w:rPr>
        <w:lastRenderedPageBreak/>
        <w:t xml:space="preserve">presente Comité, para externar observaciones y/o sugerencias del borrador de la Política de </w:t>
      </w:r>
      <w:r w:rsidRPr="004674F3">
        <w:rPr>
          <w:rFonts w:ascii="Arial" w:hAnsi="Arial" w:cs="Arial"/>
          <w:i/>
          <w:iCs/>
          <w:lang w:val="es-ES"/>
        </w:rPr>
        <w:t>Gestión de la Continuidad del Servicio</w:t>
      </w:r>
      <w:r w:rsidRPr="004674F3">
        <w:rPr>
          <w:rFonts w:ascii="Arial" w:eastAsia="Times New Roman" w:hAnsi="Arial" w:cs="Arial"/>
          <w:i/>
          <w:iCs/>
          <w:lang w:eastAsia="es-ES"/>
        </w:rPr>
        <w:t xml:space="preserve">, por lo que se establece un período de </w:t>
      </w:r>
      <w:r w:rsidRPr="004674F3">
        <w:rPr>
          <w:rFonts w:ascii="Arial" w:eastAsia="Times New Roman" w:hAnsi="Arial" w:cs="Arial"/>
          <w:b/>
          <w:bCs/>
          <w:i/>
          <w:iCs/>
          <w:lang w:eastAsia="es-ES"/>
        </w:rPr>
        <w:t>10 días hábiles</w:t>
      </w:r>
      <w:r w:rsidRPr="004674F3">
        <w:rPr>
          <w:rFonts w:ascii="Arial" w:eastAsia="Times New Roman" w:hAnsi="Arial" w:cs="Arial"/>
          <w:i/>
          <w:iCs/>
          <w:lang w:eastAsia="es-ES"/>
        </w:rPr>
        <w:t xml:space="preserve"> para recibir observaciones. </w:t>
      </w:r>
      <w:r w:rsidRPr="004674F3">
        <w:rPr>
          <w:rFonts w:ascii="Arial" w:eastAsia="Times New Roman" w:hAnsi="Arial" w:cs="Arial"/>
          <w:b/>
          <w:bCs/>
          <w:i/>
          <w:iCs/>
          <w:lang w:eastAsia="es-ES"/>
        </w:rPr>
        <w:t>3)</w:t>
      </w:r>
      <w:r w:rsidRPr="004674F3">
        <w:rPr>
          <w:rFonts w:ascii="Arial" w:eastAsia="Times New Roman" w:hAnsi="Arial" w:cs="Arial"/>
          <w:i/>
          <w:iCs/>
          <w:lang w:eastAsia="es-ES"/>
        </w:rPr>
        <w:t xml:space="preserve"> En caso de no existir observaciones de fondo, el Subproceso de Gestión de la Continuidad trasladará la propuesta al Consejo Superior, para su conocimiento y traslado a Corte Plena; en caso contrario, los aspectos por valorar serán conocidos en la próxima sesión del Comité Técnico.  </w:t>
      </w:r>
      <w:r w:rsidRPr="004674F3">
        <w:rPr>
          <w:rFonts w:ascii="Arial" w:eastAsia="Times New Roman" w:hAnsi="Arial" w:cs="Arial"/>
          <w:b/>
          <w:bCs/>
          <w:i/>
          <w:iCs/>
          <w:lang w:eastAsia="es-ES"/>
        </w:rPr>
        <w:t xml:space="preserve">ACUERDO FIRME”. </w:t>
      </w:r>
    </w:p>
    <w:p w14:paraId="0297DBF6" w14:textId="77777777" w:rsidR="00F55D44" w:rsidRPr="004674F3" w:rsidRDefault="00F55D44" w:rsidP="009F3649">
      <w:pPr>
        <w:spacing w:after="0" w:line="240" w:lineRule="auto"/>
        <w:ind w:left="851"/>
        <w:jc w:val="both"/>
        <w:rPr>
          <w:rFonts w:ascii="Arial" w:eastAsia="Times New Roman" w:hAnsi="Arial" w:cs="Arial"/>
          <w:b/>
          <w:bCs/>
          <w:i/>
          <w:iCs/>
          <w:lang w:eastAsia="es-ES"/>
        </w:rPr>
      </w:pPr>
    </w:p>
    <w:p w14:paraId="190D7787" w14:textId="4A97B270" w:rsidR="00F55D44" w:rsidRPr="004674F3" w:rsidRDefault="00F55D44" w:rsidP="009F3649">
      <w:pPr>
        <w:pStyle w:val="Prrafodelista"/>
        <w:numPr>
          <w:ilvl w:val="0"/>
          <w:numId w:val="37"/>
        </w:numPr>
        <w:ind w:left="709" w:hanging="425"/>
        <w:rPr>
          <w:rFonts w:ascii="Arial" w:hAnsi="Arial" w:cs="Arial"/>
        </w:rPr>
      </w:pPr>
      <w:r w:rsidRPr="004674F3">
        <w:rPr>
          <w:rFonts w:ascii="Arial" w:hAnsi="Arial" w:cs="Arial"/>
        </w:rPr>
        <w:t xml:space="preserve">Posteriormente, una vez cumplido el plazo otorgado para emitir observaciones a la propuesta de actualización de la </w:t>
      </w:r>
      <w:r w:rsidRPr="004674F3">
        <w:rPr>
          <w:rFonts w:ascii="Arial" w:hAnsi="Arial" w:cs="Arial"/>
          <w:i/>
          <w:iCs/>
        </w:rPr>
        <w:t xml:space="preserve">“Política de Gestión de la Continuidad del Servicio”, </w:t>
      </w:r>
      <w:r w:rsidRPr="004674F3">
        <w:rPr>
          <w:rFonts w:ascii="Arial" w:hAnsi="Arial" w:cs="Arial"/>
        </w:rPr>
        <w:t>en la sesión del Comité Técnico de Continuidad del Servicio número 04-2022, celebrada el 2 de diciembre de 2022, artículo II, se acordó:</w:t>
      </w:r>
    </w:p>
    <w:p w14:paraId="34AF2912" w14:textId="77777777" w:rsidR="00F55D44" w:rsidRPr="004674F3" w:rsidRDefault="00F55D44" w:rsidP="009F3649">
      <w:pPr>
        <w:spacing w:after="0" w:line="240" w:lineRule="auto"/>
        <w:jc w:val="both"/>
        <w:rPr>
          <w:rFonts w:ascii="Arial" w:eastAsia="Times New Roman" w:hAnsi="Arial" w:cs="Arial"/>
          <w:lang w:eastAsia="es-ES"/>
        </w:rPr>
      </w:pPr>
    </w:p>
    <w:p w14:paraId="59BC9B62" w14:textId="7E635A9F" w:rsidR="00F55D44" w:rsidRPr="004674F3" w:rsidRDefault="00F55D44" w:rsidP="009F3649">
      <w:pPr>
        <w:spacing w:after="0" w:line="240" w:lineRule="auto"/>
        <w:ind w:left="1134"/>
        <w:jc w:val="both"/>
        <w:rPr>
          <w:rFonts w:ascii="Arial" w:eastAsia="Times New Roman" w:hAnsi="Arial" w:cs="Arial"/>
          <w:i/>
          <w:iCs/>
          <w:lang w:eastAsia="es-ES"/>
        </w:rPr>
      </w:pPr>
      <w:r w:rsidRPr="004674F3">
        <w:rPr>
          <w:rFonts w:ascii="Arial" w:eastAsia="Times New Roman" w:hAnsi="Arial" w:cs="Arial"/>
          <w:b/>
          <w:bCs/>
          <w:i/>
          <w:iCs/>
          <w:lang w:eastAsia="es-ES"/>
        </w:rPr>
        <w:t>“1)</w:t>
      </w:r>
      <w:r w:rsidRPr="004674F3">
        <w:rPr>
          <w:rFonts w:ascii="Arial" w:eastAsia="Times New Roman" w:hAnsi="Arial" w:cs="Arial"/>
          <w:i/>
          <w:iCs/>
          <w:lang w:eastAsia="es-ES"/>
        </w:rPr>
        <w:t xml:space="preserve"> Aprobar la propuesta actualizada que presenta el Subproceso de Gestión de la Continuidad con los cambios incorporados. </w:t>
      </w:r>
      <w:r w:rsidRPr="004674F3">
        <w:rPr>
          <w:rFonts w:ascii="Arial" w:eastAsia="Times New Roman" w:hAnsi="Arial" w:cs="Arial"/>
          <w:b/>
          <w:bCs/>
          <w:i/>
          <w:iCs/>
          <w:lang w:eastAsia="es-ES"/>
        </w:rPr>
        <w:t>2)</w:t>
      </w:r>
      <w:r w:rsidRPr="004674F3">
        <w:rPr>
          <w:rFonts w:ascii="Arial" w:eastAsia="Times New Roman" w:hAnsi="Arial" w:cs="Arial"/>
          <w:i/>
          <w:iCs/>
          <w:lang w:eastAsia="es-ES"/>
        </w:rPr>
        <w:t xml:space="preserve"> El documento se trasladará al Consejo Superior, para su conocimiento y traslado a Corte Plena.  </w:t>
      </w:r>
      <w:r w:rsidRPr="004674F3">
        <w:rPr>
          <w:rFonts w:ascii="Arial" w:eastAsia="Times New Roman" w:hAnsi="Arial" w:cs="Arial"/>
          <w:b/>
          <w:bCs/>
          <w:i/>
          <w:iCs/>
          <w:lang w:eastAsia="es-ES"/>
        </w:rPr>
        <w:t>ACUERDO FIRME”.</w:t>
      </w:r>
    </w:p>
    <w:p w14:paraId="3072BAB4" w14:textId="449886CA" w:rsidR="008842AF" w:rsidRPr="004674F3" w:rsidRDefault="008842AF" w:rsidP="009F3649">
      <w:pPr>
        <w:spacing w:after="0" w:line="240" w:lineRule="auto"/>
        <w:jc w:val="both"/>
        <w:rPr>
          <w:rFonts w:ascii="Arial" w:eastAsia="Times New Roman" w:hAnsi="Arial" w:cs="Arial"/>
          <w:b/>
          <w:bCs/>
          <w:lang w:eastAsia="es-ES"/>
        </w:rPr>
      </w:pPr>
    </w:p>
    <w:p w14:paraId="2A77C522" w14:textId="52772BCF" w:rsidR="00F55D44" w:rsidRPr="004674F3" w:rsidRDefault="00A755DC" w:rsidP="009F3649">
      <w:pPr>
        <w:pStyle w:val="Prrafodelista"/>
        <w:numPr>
          <w:ilvl w:val="0"/>
          <w:numId w:val="37"/>
        </w:numPr>
        <w:ind w:left="709" w:hanging="425"/>
        <w:rPr>
          <w:rFonts w:ascii="Arial" w:hAnsi="Arial" w:cs="Arial"/>
        </w:rPr>
      </w:pPr>
      <w:r w:rsidRPr="004674F3">
        <w:rPr>
          <w:rFonts w:ascii="Arial" w:hAnsi="Arial" w:cs="Arial"/>
        </w:rPr>
        <w:t>El Consejo Superior</w:t>
      </w:r>
      <w:r w:rsidR="00354262" w:rsidRPr="004674F3">
        <w:rPr>
          <w:rFonts w:ascii="Arial" w:hAnsi="Arial" w:cs="Arial"/>
        </w:rPr>
        <w:t>,</w:t>
      </w:r>
      <w:r w:rsidRPr="004674F3">
        <w:rPr>
          <w:rFonts w:ascii="Arial" w:hAnsi="Arial" w:cs="Arial"/>
        </w:rPr>
        <w:t xml:space="preserve"> en sesión </w:t>
      </w:r>
      <w:r w:rsidR="008F0FDE" w:rsidRPr="004674F3">
        <w:rPr>
          <w:rFonts w:ascii="Arial" w:hAnsi="Arial" w:cs="Arial"/>
        </w:rPr>
        <w:t xml:space="preserve">número </w:t>
      </w:r>
      <w:r w:rsidRPr="004674F3">
        <w:rPr>
          <w:rFonts w:ascii="Arial" w:hAnsi="Arial" w:cs="Arial"/>
        </w:rPr>
        <w:t>110-2022</w:t>
      </w:r>
      <w:r w:rsidR="008F0FDE" w:rsidRPr="004674F3">
        <w:rPr>
          <w:rFonts w:ascii="Arial" w:hAnsi="Arial" w:cs="Arial"/>
        </w:rPr>
        <w:t>,</w:t>
      </w:r>
      <w:r w:rsidRPr="004674F3">
        <w:rPr>
          <w:rFonts w:ascii="Arial" w:hAnsi="Arial" w:cs="Arial"/>
        </w:rPr>
        <w:t xml:space="preserve"> celebrada el 15 de diciembre de 2022, artículo XIV,</w:t>
      </w:r>
      <w:r w:rsidR="008F0FDE" w:rsidRPr="004674F3">
        <w:rPr>
          <w:rFonts w:ascii="Arial" w:hAnsi="Arial" w:cs="Arial"/>
        </w:rPr>
        <w:t xml:space="preserve"> acordó:</w:t>
      </w:r>
    </w:p>
    <w:p w14:paraId="461457E1" w14:textId="382EBC7C" w:rsidR="00A755DC" w:rsidRPr="004674F3" w:rsidRDefault="00A755DC" w:rsidP="009F3649">
      <w:pPr>
        <w:spacing w:after="0" w:line="240" w:lineRule="auto"/>
        <w:jc w:val="both"/>
        <w:rPr>
          <w:rFonts w:ascii="Arial" w:eastAsia="Times New Roman" w:hAnsi="Arial" w:cs="Arial"/>
          <w:lang w:val="es-ES" w:eastAsia="es-ES"/>
        </w:rPr>
      </w:pPr>
    </w:p>
    <w:p w14:paraId="7401A7B4" w14:textId="723C372B" w:rsidR="008F0FDE" w:rsidRPr="004674F3" w:rsidRDefault="008F0FDE" w:rsidP="009F3649">
      <w:pPr>
        <w:spacing w:after="0" w:line="240" w:lineRule="auto"/>
        <w:ind w:left="1134"/>
        <w:jc w:val="both"/>
        <w:rPr>
          <w:rFonts w:ascii="Arial" w:eastAsia="Times New Roman" w:hAnsi="Arial" w:cs="Arial"/>
          <w:i/>
          <w:iCs/>
          <w:lang w:eastAsia="es-ES"/>
        </w:rPr>
      </w:pPr>
      <w:r w:rsidRPr="004674F3">
        <w:rPr>
          <w:rFonts w:ascii="Arial" w:eastAsia="Times New Roman" w:hAnsi="Arial" w:cs="Arial"/>
          <w:i/>
          <w:iCs/>
          <w:lang w:eastAsia="es-ES"/>
        </w:rPr>
        <w:t xml:space="preserve">“Tener por recibido el oficio </w:t>
      </w:r>
      <w:proofErr w:type="spellStart"/>
      <w:r w:rsidRPr="004674F3">
        <w:rPr>
          <w:rFonts w:ascii="Arial" w:eastAsia="Times New Roman" w:hAnsi="Arial" w:cs="Arial"/>
          <w:i/>
          <w:iCs/>
          <w:lang w:eastAsia="es-ES"/>
        </w:rPr>
        <w:t>N°</w:t>
      </w:r>
      <w:proofErr w:type="spellEnd"/>
      <w:r w:rsidRPr="004674F3">
        <w:rPr>
          <w:rFonts w:ascii="Arial" w:eastAsia="Times New Roman" w:hAnsi="Arial" w:cs="Arial"/>
          <w:i/>
          <w:iCs/>
          <w:lang w:eastAsia="es-ES"/>
        </w:rPr>
        <w:t xml:space="preserve"> 47-DE-SGCS-2022 del 2 de diciembre de 2022, suscrito por la máster Ana Eugenia Romero Jenkins, </w:t>
      </w:r>
      <w:proofErr w:type="gramStart"/>
      <w:r w:rsidRPr="004674F3">
        <w:rPr>
          <w:rFonts w:ascii="Arial" w:eastAsia="Times New Roman" w:hAnsi="Arial" w:cs="Arial"/>
          <w:i/>
          <w:iCs/>
          <w:lang w:eastAsia="es-ES"/>
        </w:rPr>
        <w:t>Directora Ejecutiva</w:t>
      </w:r>
      <w:proofErr w:type="gramEnd"/>
      <w:r w:rsidRPr="004674F3">
        <w:rPr>
          <w:rFonts w:ascii="Arial" w:eastAsia="Times New Roman" w:hAnsi="Arial" w:cs="Arial"/>
          <w:i/>
          <w:iCs/>
          <w:lang w:eastAsia="es-ES"/>
        </w:rPr>
        <w:t>, y trasladarlo a la Corte Plena, para que apruebe la propuesta de actualización de la “Política de Gestión de la Continuidad del Servicio”; la cual ha sido adecuada al nuevo contexto institucional”.</w:t>
      </w:r>
    </w:p>
    <w:p w14:paraId="59DDA362" w14:textId="77777777" w:rsidR="00A755DC" w:rsidRPr="004674F3" w:rsidRDefault="00A755DC" w:rsidP="009F3649">
      <w:pPr>
        <w:spacing w:after="0" w:line="240" w:lineRule="auto"/>
        <w:jc w:val="both"/>
        <w:rPr>
          <w:rFonts w:ascii="Arial" w:eastAsia="Times New Roman" w:hAnsi="Arial" w:cs="Arial"/>
          <w:b/>
          <w:bCs/>
          <w:lang w:eastAsia="es-ES"/>
        </w:rPr>
      </w:pPr>
    </w:p>
    <w:p w14:paraId="0B116601" w14:textId="4F987293" w:rsidR="00D576FF" w:rsidRPr="004674F3" w:rsidRDefault="00D576FF" w:rsidP="009F3649">
      <w:pPr>
        <w:pStyle w:val="Prrafodelista"/>
        <w:numPr>
          <w:ilvl w:val="0"/>
          <w:numId w:val="37"/>
        </w:numPr>
        <w:ind w:left="709" w:hanging="425"/>
        <w:rPr>
          <w:rFonts w:ascii="Arial" w:hAnsi="Arial" w:cs="Arial"/>
        </w:rPr>
      </w:pPr>
      <w:r w:rsidRPr="004674F3">
        <w:rPr>
          <w:rFonts w:ascii="Arial" w:hAnsi="Arial" w:cs="Arial"/>
        </w:rPr>
        <w:t xml:space="preserve">En sesión </w:t>
      </w:r>
      <w:r w:rsidR="008F0FDE" w:rsidRPr="004674F3">
        <w:rPr>
          <w:rFonts w:ascii="Arial" w:hAnsi="Arial" w:cs="Arial"/>
        </w:rPr>
        <w:t xml:space="preserve">de Corte Plena, número </w:t>
      </w:r>
      <w:r w:rsidRPr="004674F3">
        <w:rPr>
          <w:rFonts w:ascii="Arial" w:hAnsi="Arial" w:cs="Arial"/>
        </w:rPr>
        <w:t>4-2023</w:t>
      </w:r>
      <w:r w:rsidR="008F0FDE" w:rsidRPr="004674F3">
        <w:rPr>
          <w:rFonts w:ascii="Arial" w:hAnsi="Arial" w:cs="Arial"/>
        </w:rPr>
        <w:t>,</w:t>
      </w:r>
      <w:r w:rsidRPr="004674F3">
        <w:rPr>
          <w:rFonts w:ascii="Arial" w:hAnsi="Arial" w:cs="Arial"/>
        </w:rPr>
        <w:t xml:space="preserve"> celebrada el 6 de febrero de 2023, artículo XIII,</w:t>
      </w:r>
      <w:r w:rsidR="008F0FDE" w:rsidRPr="004674F3">
        <w:rPr>
          <w:rFonts w:ascii="Arial" w:hAnsi="Arial" w:cs="Arial"/>
        </w:rPr>
        <w:t xml:space="preserve"> la Corte determinó que, </w:t>
      </w:r>
      <w:r w:rsidRPr="004674F3">
        <w:rPr>
          <w:rFonts w:ascii="Arial" w:hAnsi="Arial" w:cs="Arial"/>
        </w:rPr>
        <w:t>previamente a resolver</w:t>
      </w:r>
      <w:r w:rsidR="008F0FDE" w:rsidRPr="004674F3">
        <w:rPr>
          <w:rFonts w:ascii="Arial" w:hAnsi="Arial" w:cs="Arial"/>
        </w:rPr>
        <w:t>,</w:t>
      </w:r>
      <w:r w:rsidRPr="004674F3">
        <w:rPr>
          <w:rFonts w:ascii="Arial" w:hAnsi="Arial" w:cs="Arial"/>
        </w:rPr>
        <w:t xml:space="preserve"> remitir a las señoras</w:t>
      </w:r>
      <w:r w:rsidR="008F0FDE" w:rsidRPr="004674F3">
        <w:rPr>
          <w:rFonts w:ascii="Arial" w:hAnsi="Arial" w:cs="Arial"/>
        </w:rPr>
        <w:t xml:space="preserve"> </w:t>
      </w:r>
      <w:r w:rsidRPr="004674F3">
        <w:rPr>
          <w:rFonts w:ascii="Arial" w:hAnsi="Arial" w:cs="Arial"/>
        </w:rPr>
        <w:t>magistradas y los señores magistrados la propuesta de actualización de la “Política de Gestión de la Continuidad del Servicio” para</w:t>
      </w:r>
      <w:r w:rsidR="008F0FDE" w:rsidRPr="004674F3">
        <w:rPr>
          <w:rFonts w:ascii="Arial" w:hAnsi="Arial" w:cs="Arial"/>
        </w:rPr>
        <w:t xml:space="preserve"> </w:t>
      </w:r>
      <w:r w:rsidRPr="004674F3">
        <w:rPr>
          <w:rFonts w:ascii="Arial" w:hAnsi="Arial" w:cs="Arial"/>
        </w:rPr>
        <w:t>que, en el plazo de 10 días hábiles a partir de la comunicación de ese acuerdo, remitieran las observaciones que estimaran</w:t>
      </w:r>
      <w:r w:rsidR="008F0FDE" w:rsidRPr="004674F3">
        <w:rPr>
          <w:rFonts w:ascii="Arial" w:hAnsi="Arial" w:cs="Arial"/>
        </w:rPr>
        <w:t xml:space="preserve"> </w:t>
      </w:r>
      <w:r w:rsidRPr="004674F3">
        <w:rPr>
          <w:rFonts w:ascii="Arial" w:hAnsi="Arial" w:cs="Arial"/>
        </w:rPr>
        <w:t>correspondientes.</w:t>
      </w:r>
    </w:p>
    <w:p w14:paraId="73B03517" w14:textId="0BC5EC9B" w:rsidR="00D576FF" w:rsidRPr="004674F3" w:rsidRDefault="00D576FF" w:rsidP="009F3649">
      <w:pPr>
        <w:spacing w:after="0" w:line="240" w:lineRule="auto"/>
        <w:jc w:val="both"/>
        <w:rPr>
          <w:rFonts w:ascii="Arial" w:hAnsi="Arial" w:cs="Arial"/>
          <w:lang w:eastAsia="es-CR"/>
        </w:rPr>
      </w:pPr>
    </w:p>
    <w:p w14:paraId="4312A12B" w14:textId="4C9EF897" w:rsidR="008F0FDE" w:rsidRPr="004674F3" w:rsidRDefault="00354262" w:rsidP="009F3649">
      <w:pPr>
        <w:pStyle w:val="Prrafodelista"/>
        <w:numPr>
          <w:ilvl w:val="0"/>
          <w:numId w:val="37"/>
        </w:numPr>
        <w:ind w:left="709" w:hanging="425"/>
        <w:rPr>
          <w:rFonts w:ascii="Arial" w:hAnsi="Arial" w:cs="Arial"/>
          <w:lang w:eastAsia="es-CR"/>
        </w:rPr>
      </w:pPr>
      <w:r w:rsidRPr="004674F3">
        <w:rPr>
          <w:rFonts w:ascii="Arial" w:hAnsi="Arial" w:cs="Arial"/>
        </w:rPr>
        <w:t>Finalmente, e</w:t>
      </w:r>
      <w:r w:rsidR="00A64D5A" w:rsidRPr="004674F3">
        <w:rPr>
          <w:rFonts w:ascii="Arial" w:hAnsi="Arial" w:cs="Arial"/>
        </w:rPr>
        <w:t xml:space="preserve">n sesión de Corte Plena, número 10-2023, celebrada el 6 de marzo de 2023, artículo VI, se conoció y acordó lo siguiente: </w:t>
      </w:r>
    </w:p>
    <w:p w14:paraId="29166476" w14:textId="77777777" w:rsidR="00A64D5A" w:rsidRPr="004674F3" w:rsidRDefault="00A64D5A" w:rsidP="009F3649">
      <w:pPr>
        <w:pStyle w:val="Prrafodelista"/>
        <w:rPr>
          <w:rFonts w:ascii="Arial" w:hAnsi="Arial" w:cs="Arial"/>
          <w:lang w:eastAsia="es-CR"/>
        </w:rPr>
      </w:pPr>
    </w:p>
    <w:p w14:paraId="70DE39CF" w14:textId="1E3B738F" w:rsidR="00A64D5A" w:rsidRPr="004674F3" w:rsidRDefault="00A64D5A" w:rsidP="009F3649">
      <w:pPr>
        <w:shd w:val="clear" w:color="auto" w:fill="FFFFFF"/>
        <w:spacing w:after="0" w:line="240" w:lineRule="auto"/>
        <w:ind w:left="1134"/>
        <w:jc w:val="both"/>
        <w:rPr>
          <w:rFonts w:ascii="Arial" w:eastAsia="Times New Roman" w:hAnsi="Arial" w:cs="Arial"/>
          <w:i/>
          <w:iCs/>
          <w:color w:val="000000"/>
          <w:lang w:eastAsia="es-CR"/>
        </w:rPr>
      </w:pPr>
      <w:r w:rsidRPr="004674F3">
        <w:rPr>
          <w:rFonts w:ascii="Arial" w:eastAsia="Times New Roman" w:hAnsi="Arial" w:cs="Arial"/>
          <w:i/>
          <w:iCs/>
          <w:color w:val="000000"/>
          <w:lang w:eastAsia="es-CR"/>
        </w:rPr>
        <w:t>“[…] Según los registros que al efecto se llevan en la Secretaría General de la Corte, una vez vencido el plazo otorgado, se recibió la siguiente respuesta:</w:t>
      </w:r>
    </w:p>
    <w:p w14:paraId="74B59280" w14:textId="77777777" w:rsidR="00A64D5A" w:rsidRPr="004674F3" w:rsidRDefault="00A64D5A" w:rsidP="009F3649">
      <w:pPr>
        <w:shd w:val="clear" w:color="auto" w:fill="FFFFFF"/>
        <w:spacing w:after="0" w:line="240" w:lineRule="auto"/>
        <w:ind w:left="1134"/>
        <w:jc w:val="both"/>
        <w:rPr>
          <w:rFonts w:ascii="Arial" w:eastAsia="Times New Roman" w:hAnsi="Arial" w:cs="Arial"/>
          <w:i/>
          <w:iCs/>
          <w:color w:val="000000"/>
          <w:lang w:eastAsia="es-CR"/>
        </w:rPr>
      </w:pPr>
    </w:p>
    <w:p w14:paraId="185CC019" w14:textId="1F1BF36F" w:rsidR="00A64D5A" w:rsidRPr="004674F3" w:rsidRDefault="00A64D5A" w:rsidP="009F3649">
      <w:pPr>
        <w:shd w:val="clear" w:color="auto" w:fill="FFFFFF"/>
        <w:spacing w:after="0" w:line="240" w:lineRule="auto"/>
        <w:ind w:left="1134"/>
        <w:jc w:val="both"/>
        <w:rPr>
          <w:rFonts w:ascii="Arial" w:eastAsia="Times New Roman" w:hAnsi="Arial" w:cs="Arial"/>
          <w:i/>
          <w:iCs/>
          <w:color w:val="000000"/>
          <w:lang w:eastAsia="es-CR"/>
        </w:rPr>
      </w:pPr>
      <w:r w:rsidRPr="004674F3">
        <w:rPr>
          <w:rFonts w:ascii="Arial" w:eastAsia="Times New Roman" w:hAnsi="Arial" w:cs="Arial"/>
          <w:i/>
          <w:iCs/>
          <w:color w:val="000000"/>
          <w:lang w:eastAsia="es-CR"/>
        </w:rPr>
        <w:t xml:space="preserve">La magistrada Solano, presidenta de la Sala Tercera, en oficio </w:t>
      </w:r>
      <w:proofErr w:type="spellStart"/>
      <w:r w:rsidRPr="004674F3">
        <w:rPr>
          <w:rFonts w:ascii="Arial" w:eastAsia="Times New Roman" w:hAnsi="Arial" w:cs="Arial"/>
          <w:i/>
          <w:iCs/>
          <w:color w:val="000000"/>
          <w:lang w:eastAsia="es-CR"/>
        </w:rPr>
        <w:t>N°</w:t>
      </w:r>
      <w:proofErr w:type="spellEnd"/>
      <w:r w:rsidRPr="004674F3">
        <w:rPr>
          <w:rFonts w:ascii="Arial" w:eastAsia="Times New Roman" w:hAnsi="Arial" w:cs="Arial"/>
          <w:i/>
          <w:iCs/>
          <w:color w:val="000000"/>
          <w:lang w:eastAsia="es-CR"/>
        </w:rPr>
        <w:t xml:space="preserve"> 006-Presid.ST-2023 de 28 de febrero de 2023, manifestó lo siguiente:</w:t>
      </w:r>
    </w:p>
    <w:p w14:paraId="0E56B634" w14:textId="77777777" w:rsidR="00A64D5A" w:rsidRPr="004674F3" w:rsidRDefault="00A64D5A" w:rsidP="009F3649">
      <w:pPr>
        <w:shd w:val="clear" w:color="auto" w:fill="FFFFFF"/>
        <w:spacing w:after="0" w:line="240" w:lineRule="auto"/>
        <w:ind w:left="1134"/>
        <w:jc w:val="both"/>
        <w:rPr>
          <w:rFonts w:ascii="Arial" w:eastAsia="Times New Roman" w:hAnsi="Arial" w:cs="Arial"/>
          <w:i/>
          <w:iCs/>
          <w:color w:val="000000"/>
          <w:lang w:eastAsia="es-CR"/>
        </w:rPr>
      </w:pPr>
    </w:p>
    <w:p w14:paraId="39424956" w14:textId="77777777"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r w:rsidRPr="004674F3">
        <w:rPr>
          <w:rFonts w:ascii="Arial" w:eastAsia="Times New Roman" w:hAnsi="Arial" w:cs="Arial"/>
          <w:i/>
          <w:iCs/>
          <w:color w:val="000000"/>
          <w:lang w:eastAsia="es-CR"/>
        </w:rPr>
        <w:t xml:space="preserve">“Mediante oficio # 1239-2023, recibido en este despacho el día 14 de febrero de 2023, se pone en conocimiento la actualización de la “Política de Gestión de la Continuidad del Servicio” elaborada por </w:t>
      </w:r>
      <w:r w:rsidRPr="004674F3">
        <w:rPr>
          <w:rFonts w:ascii="Arial" w:eastAsia="Times New Roman" w:hAnsi="Arial" w:cs="Arial"/>
          <w:i/>
          <w:iCs/>
          <w:color w:val="000000"/>
          <w:lang w:eastAsia="es-CR"/>
        </w:rPr>
        <w:lastRenderedPageBreak/>
        <w:t>el Subproceso de Gestión de la Continuidad y aprobada por el Comité Técnico de Continuidad de Servicios del Poder Judicial.</w:t>
      </w:r>
    </w:p>
    <w:p w14:paraId="0ECA3BC5" w14:textId="77777777"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p>
    <w:p w14:paraId="3F04424E" w14:textId="7F63A857"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r w:rsidRPr="004674F3">
        <w:rPr>
          <w:rFonts w:ascii="Arial" w:eastAsia="Times New Roman" w:hAnsi="Arial" w:cs="Arial"/>
          <w:i/>
          <w:iCs/>
          <w:color w:val="000000"/>
          <w:lang w:eastAsia="es-CR"/>
        </w:rPr>
        <w:t>Como observaciones al mismo considero relevante aportar:</w:t>
      </w:r>
    </w:p>
    <w:p w14:paraId="2D3DFF27" w14:textId="77777777"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p>
    <w:p w14:paraId="217090EA" w14:textId="77777777"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r w:rsidRPr="004674F3">
        <w:rPr>
          <w:rFonts w:ascii="Arial" w:eastAsia="Times New Roman" w:hAnsi="Arial" w:cs="Arial"/>
          <w:i/>
          <w:iCs/>
          <w:color w:val="000000"/>
          <w:lang w:eastAsia="es-CR"/>
        </w:rPr>
        <w:t>En atención al punto 4 “Objetivos de la continuidad del servicio”. Se objeta el documento en cuanto señala: “El objetivo principal de la continuidad del servicio en el Poder Judicial es salvaguardar la vida humana…” La Administración de Justicia, es un servicio público de carácter esencial, ejercido de forma exclusiva por el Poder Judicial; consecuentemente, el principal objetivo de la continuidad del servicio es cumplir el mandato constitucional de ejercer la función jurisdiccional.</w:t>
      </w:r>
    </w:p>
    <w:p w14:paraId="40B01C5E" w14:textId="77777777"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p>
    <w:p w14:paraId="76742E08" w14:textId="3E724439" w:rsidR="00A64D5A" w:rsidRPr="004674F3" w:rsidRDefault="00A64D5A" w:rsidP="009F3649">
      <w:pPr>
        <w:shd w:val="clear" w:color="auto" w:fill="FFFFFF"/>
        <w:spacing w:after="0" w:line="240" w:lineRule="auto"/>
        <w:ind w:left="1701" w:right="616"/>
        <w:jc w:val="both"/>
        <w:rPr>
          <w:rFonts w:ascii="Arial" w:eastAsia="Times New Roman" w:hAnsi="Arial" w:cs="Arial"/>
          <w:i/>
          <w:iCs/>
          <w:color w:val="000000"/>
          <w:lang w:eastAsia="es-CR"/>
        </w:rPr>
      </w:pPr>
      <w:r w:rsidRPr="004674F3">
        <w:rPr>
          <w:rFonts w:ascii="Arial" w:eastAsia="Times New Roman" w:hAnsi="Arial" w:cs="Arial"/>
          <w:i/>
          <w:iCs/>
          <w:color w:val="000000"/>
          <w:lang w:eastAsia="es-CR"/>
        </w:rPr>
        <w:t xml:space="preserve">Por otra parte, la continuación de la prestación del servicio conforme a los principios de eficiencia, gratuidad e </w:t>
      </w:r>
      <w:proofErr w:type="gramStart"/>
      <w:r w:rsidRPr="004674F3">
        <w:rPr>
          <w:rFonts w:ascii="Arial" w:eastAsia="Times New Roman" w:hAnsi="Arial" w:cs="Arial"/>
          <w:i/>
          <w:iCs/>
          <w:color w:val="000000"/>
          <w:lang w:eastAsia="es-CR"/>
        </w:rPr>
        <w:t>igualdad,</w:t>
      </w:r>
      <w:proofErr w:type="gramEnd"/>
      <w:r w:rsidRPr="004674F3">
        <w:rPr>
          <w:rFonts w:ascii="Arial" w:eastAsia="Times New Roman" w:hAnsi="Arial" w:cs="Arial"/>
          <w:i/>
          <w:iCs/>
          <w:color w:val="000000"/>
          <w:lang w:eastAsia="es-CR"/>
        </w:rPr>
        <w:t xml:space="preserve"> se constituye en el objetivo principal de cualquier esfuerzo institucional orientado a la identificación y neutralización de riesgos. En esa línea se avala como un objetivo válido de la política “identificar y gestionar las amenazas actuales y futuras que puedan afectar los procesos y/o servicios críticos de la institución, dentro del entorno legal y reglamentario vigente.”</w:t>
      </w:r>
    </w:p>
    <w:p w14:paraId="6216DE9E" w14:textId="77777777" w:rsidR="00A64D5A" w:rsidRPr="004674F3" w:rsidRDefault="00A64D5A" w:rsidP="009F3649">
      <w:pPr>
        <w:shd w:val="clear" w:color="auto" w:fill="FFFFFF"/>
        <w:spacing w:after="0" w:line="240" w:lineRule="auto"/>
        <w:ind w:left="1134" w:right="616"/>
        <w:jc w:val="center"/>
        <w:rPr>
          <w:rFonts w:ascii="Arial" w:eastAsia="Times New Roman" w:hAnsi="Arial" w:cs="Arial"/>
          <w:i/>
          <w:iCs/>
          <w:color w:val="000000"/>
          <w:lang w:eastAsia="es-CR"/>
        </w:rPr>
      </w:pPr>
      <w:r w:rsidRPr="004674F3">
        <w:rPr>
          <w:rFonts w:ascii="Arial" w:eastAsia="Times New Roman" w:hAnsi="Arial" w:cs="Arial"/>
          <w:i/>
          <w:iCs/>
          <w:color w:val="000000"/>
          <w:lang w:eastAsia="es-CR"/>
        </w:rPr>
        <w:t>-0-</w:t>
      </w:r>
    </w:p>
    <w:p w14:paraId="22673B07" w14:textId="798A8758" w:rsidR="00A64D5A" w:rsidRPr="004674F3" w:rsidRDefault="00A64D5A" w:rsidP="009F3649">
      <w:pPr>
        <w:shd w:val="clear" w:color="auto" w:fill="FFFFFF"/>
        <w:spacing w:after="0" w:line="240" w:lineRule="auto"/>
        <w:ind w:left="1134"/>
        <w:jc w:val="both"/>
        <w:rPr>
          <w:rFonts w:ascii="Arial" w:eastAsia="Times New Roman" w:hAnsi="Arial" w:cs="Arial"/>
          <w:i/>
          <w:iCs/>
          <w:color w:val="000000"/>
          <w:lang w:eastAsia="es-CR"/>
        </w:rPr>
      </w:pPr>
      <w:r w:rsidRPr="004674F3">
        <w:rPr>
          <w:rFonts w:ascii="Arial" w:eastAsia="Times New Roman" w:hAnsi="Arial" w:cs="Arial"/>
          <w:b/>
          <w:bCs/>
          <w:i/>
          <w:iCs/>
          <w:color w:val="000000"/>
          <w:shd w:val="clear" w:color="auto" w:fill="FFFFFF"/>
          <w:lang w:eastAsia="es-CR"/>
        </w:rPr>
        <w:t>Se acordó: </w:t>
      </w:r>
      <w:r w:rsidRPr="004674F3">
        <w:rPr>
          <w:rFonts w:ascii="Arial" w:eastAsia="Times New Roman" w:hAnsi="Arial" w:cs="Arial"/>
          <w:i/>
          <w:iCs/>
          <w:color w:val="000000"/>
          <w:shd w:val="clear" w:color="auto" w:fill="FFFFFF"/>
          <w:lang w:eastAsia="es-CR"/>
        </w:rPr>
        <w:t>Tener por recibida las observaciones de la magistrada Solano y remitirlas al conocimiento del Consejo Superior del Poder Judicial para que las tenga en cuenta en el proceso y desarrollo de la actualización de la “Política de Gestión de la Continuidad del Servicio” </w:t>
      </w:r>
      <w:r w:rsidRPr="004674F3">
        <w:rPr>
          <w:rFonts w:ascii="Arial" w:eastAsia="Times New Roman" w:hAnsi="Arial" w:cs="Arial"/>
          <w:b/>
          <w:bCs/>
          <w:i/>
          <w:iCs/>
          <w:color w:val="000000"/>
          <w:shd w:val="clear" w:color="auto" w:fill="FFFFFF"/>
          <w:lang w:eastAsia="es-CR"/>
        </w:rPr>
        <w:t>Se declara acuerdo firme</w:t>
      </w:r>
      <w:r w:rsidR="00354262" w:rsidRPr="004674F3">
        <w:rPr>
          <w:rFonts w:ascii="Arial" w:eastAsia="Times New Roman" w:hAnsi="Arial" w:cs="Arial"/>
          <w:b/>
          <w:bCs/>
          <w:i/>
          <w:iCs/>
          <w:color w:val="000000"/>
          <w:shd w:val="clear" w:color="auto" w:fill="FFFFFF"/>
          <w:lang w:eastAsia="es-CR"/>
        </w:rPr>
        <w:t>”</w:t>
      </w:r>
      <w:r w:rsidRPr="004674F3">
        <w:rPr>
          <w:rFonts w:ascii="Arial" w:eastAsia="Times New Roman" w:hAnsi="Arial" w:cs="Arial"/>
          <w:b/>
          <w:bCs/>
          <w:i/>
          <w:iCs/>
          <w:color w:val="000000"/>
          <w:shd w:val="clear" w:color="auto" w:fill="FFFFFF"/>
          <w:lang w:eastAsia="es-CR"/>
        </w:rPr>
        <w:t>.</w:t>
      </w:r>
    </w:p>
    <w:p w14:paraId="2C03CE84" w14:textId="77777777" w:rsidR="00A64D5A" w:rsidRPr="004674F3" w:rsidRDefault="00A64D5A" w:rsidP="009F3649">
      <w:pPr>
        <w:spacing w:after="0" w:line="240" w:lineRule="auto"/>
        <w:rPr>
          <w:rFonts w:ascii="Arial" w:hAnsi="Arial" w:cs="Arial"/>
          <w:lang w:eastAsia="es-CR"/>
        </w:rPr>
      </w:pPr>
    </w:p>
    <w:p w14:paraId="55438C25" w14:textId="30411DB9" w:rsidR="00D576FF" w:rsidRPr="004674F3" w:rsidRDefault="00354262" w:rsidP="009F3649">
      <w:pPr>
        <w:spacing w:after="0" w:line="240" w:lineRule="auto"/>
        <w:jc w:val="both"/>
        <w:rPr>
          <w:rFonts w:ascii="Arial" w:eastAsia="Times New Roman" w:hAnsi="Arial" w:cs="Arial"/>
          <w:lang w:eastAsia="es-ES"/>
        </w:rPr>
      </w:pPr>
      <w:r w:rsidRPr="004674F3">
        <w:rPr>
          <w:rFonts w:ascii="Arial" w:eastAsia="Times New Roman" w:hAnsi="Arial" w:cs="Arial"/>
          <w:lang w:eastAsia="es-ES"/>
        </w:rPr>
        <w:t xml:space="preserve">Una vez valoradas las observaciones emitidas por la Magistrada Patricia Solano, para </w:t>
      </w:r>
      <w:r w:rsidR="000473BB" w:rsidRPr="004674F3">
        <w:rPr>
          <w:rFonts w:ascii="Arial" w:eastAsia="Times New Roman" w:hAnsi="Arial" w:cs="Arial"/>
          <w:lang w:eastAsia="es-ES"/>
        </w:rPr>
        <w:t>que sea de conocimiento y aprobación del Comité Técnico de Continuidad del Servicio, se presenta lo siguiente:</w:t>
      </w:r>
    </w:p>
    <w:p w14:paraId="4D1E111B" w14:textId="15831CEA" w:rsidR="000473BB" w:rsidRPr="004674F3" w:rsidRDefault="000473BB" w:rsidP="009F3649">
      <w:pPr>
        <w:spacing w:after="0" w:line="240" w:lineRule="auto"/>
        <w:jc w:val="both"/>
        <w:rPr>
          <w:rFonts w:ascii="Arial" w:eastAsia="Times New Roman" w:hAnsi="Arial" w:cs="Arial"/>
          <w:lang w:eastAsia="es-ES"/>
        </w:rPr>
      </w:pPr>
    </w:p>
    <w:p w14:paraId="6754381D" w14:textId="0637C635" w:rsidR="00FB508D" w:rsidRPr="009865C7" w:rsidRDefault="00FB508D" w:rsidP="009F3649">
      <w:pPr>
        <w:pStyle w:val="Default"/>
        <w:numPr>
          <w:ilvl w:val="0"/>
          <w:numId w:val="42"/>
        </w:numPr>
        <w:ind w:left="851" w:hanging="284"/>
        <w:jc w:val="both"/>
        <w:rPr>
          <w:color w:val="auto"/>
          <w:sz w:val="22"/>
          <w:szCs w:val="22"/>
        </w:rPr>
      </w:pPr>
      <w:r w:rsidRPr="009865C7">
        <w:rPr>
          <w:color w:val="auto"/>
          <w:sz w:val="22"/>
          <w:szCs w:val="22"/>
          <w:lang w:val="es-CR"/>
        </w:rPr>
        <w:t>El salvaguardar la vida humana es algo propio de los sistemas de atención y gestión de emergencias, donde el enfoque se centra en abordar las amenazas potenciales a la salud y seguridad del personal y personas usuarias, al ambiente o la propiedad.</w:t>
      </w:r>
    </w:p>
    <w:p w14:paraId="16635DD9" w14:textId="77777777" w:rsidR="00FB508D" w:rsidRPr="009865C7" w:rsidRDefault="00FB508D" w:rsidP="009F3649">
      <w:pPr>
        <w:pStyle w:val="Default"/>
        <w:ind w:left="851"/>
        <w:jc w:val="both"/>
        <w:rPr>
          <w:color w:val="auto"/>
          <w:sz w:val="22"/>
          <w:szCs w:val="22"/>
        </w:rPr>
      </w:pPr>
    </w:p>
    <w:p w14:paraId="39508E10" w14:textId="60057501" w:rsidR="00FF44FC" w:rsidRPr="009865C7" w:rsidRDefault="00FF44FC" w:rsidP="009F3649">
      <w:pPr>
        <w:pStyle w:val="Default"/>
        <w:numPr>
          <w:ilvl w:val="0"/>
          <w:numId w:val="42"/>
        </w:numPr>
        <w:ind w:left="851" w:hanging="284"/>
        <w:jc w:val="both"/>
        <w:rPr>
          <w:color w:val="auto"/>
          <w:sz w:val="22"/>
          <w:szCs w:val="22"/>
        </w:rPr>
      </w:pPr>
      <w:r w:rsidRPr="009865C7">
        <w:rPr>
          <w:color w:val="auto"/>
          <w:sz w:val="22"/>
          <w:szCs w:val="22"/>
          <w:lang w:val="es-CR"/>
        </w:rPr>
        <w:t>L</w:t>
      </w:r>
      <w:r w:rsidR="000473BB" w:rsidRPr="009865C7">
        <w:rPr>
          <w:color w:val="auto"/>
          <w:sz w:val="22"/>
          <w:szCs w:val="22"/>
          <w:lang w:val="es-CR"/>
        </w:rPr>
        <w:t>a norma</w:t>
      </w:r>
      <w:r w:rsidR="00E94C60" w:rsidRPr="009865C7">
        <w:rPr>
          <w:color w:val="auto"/>
          <w:sz w:val="22"/>
          <w:szCs w:val="22"/>
          <w:lang w:val="es-CR"/>
        </w:rPr>
        <w:t xml:space="preserve"> INTE G130:2022/</w:t>
      </w:r>
      <w:proofErr w:type="spellStart"/>
      <w:r w:rsidR="00E94C60" w:rsidRPr="009865C7">
        <w:rPr>
          <w:color w:val="auto"/>
          <w:sz w:val="22"/>
          <w:szCs w:val="22"/>
          <w:lang w:val="es-CR"/>
        </w:rPr>
        <w:t>Cor</w:t>
      </w:r>
      <w:proofErr w:type="spellEnd"/>
      <w:r w:rsidR="00E94C60" w:rsidRPr="009865C7">
        <w:rPr>
          <w:color w:val="auto"/>
          <w:sz w:val="22"/>
          <w:szCs w:val="22"/>
          <w:lang w:val="es-CR"/>
        </w:rPr>
        <w:t xml:space="preserve"> 1:2023</w:t>
      </w:r>
      <w:r w:rsidR="000473BB" w:rsidRPr="009865C7">
        <w:rPr>
          <w:color w:val="auto"/>
          <w:sz w:val="22"/>
          <w:szCs w:val="22"/>
          <w:lang w:val="es-CR"/>
        </w:rPr>
        <w:t xml:space="preserve">, </w:t>
      </w:r>
      <w:r w:rsidRPr="009865C7">
        <w:rPr>
          <w:color w:val="auto"/>
          <w:sz w:val="22"/>
          <w:szCs w:val="22"/>
          <w:lang w:val="es-CR"/>
        </w:rPr>
        <w:t xml:space="preserve">indica que </w:t>
      </w:r>
      <w:r w:rsidR="000473BB" w:rsidRPr="009865C7">
        <w:rPr>
          <w:color w:val="auto"/>
          <w:sz w:val="22"/>
          <w:szCs w:val="22"/>
          <w:lang w:val="es-CR"/>
        </w:rPr>
        <w:t xml:space="preserve">uno de los beneficios de contar con un sistema de gestión de la continuidad del servicio en organizaciones públicas es, desde la perspectiva de las partes interesadas, </w:t>
      </w:r>
      <w:r w:rsidR="00E94C60" w:rsidRPr="009865C7">
        <w:rPr>
          <w:color w:val="auto"/>
          <w:sz w:val="22"/>
          <w:szCs w:val="22"/>
          <w:lang w:val="es-CR"/>
        </w:rPr>
        <w:t>proteger la vida, la propiedad y el ambiente</w:t>
      </w:r>
      <w:r w:rsidRPr="009865C7">
        <w:rPr>
          <w:color w:val="auto"/>
          <w:sz w:val="22"/>
          <w:szCs w:val="22"/>
          <w:lang w:val="es-CR"/>
        </w:rPr>
        <w:t>; p</w:t>
      </w:r>
      <w:r w:rsidR="00E94C60" w:rsidRPr="009865C7">
        <w:rPr>
          <w:color w:val="auto"/>
          <w:sz w:val="22"/>
          <w:szCs w:val="22"/>
          <w:lang w:val="es-CR"/>
        </w:rPr>
        <w:t>or su parte, la ISO 22301 determina que una disrupción en los procesos y servicios de una organización puede tener impactos significativos en la vida de las personas</w:t>
      </w:r>
      <w:r w:rsidR="00D379BA" w:rsidRPr="009865C7">
        <w:rPr>
          <w:color w:val="auto"/>
          <w:sz w:val="22"/>
          <w:szCs w:val="22"/>
          <w:lang w:val="es-CR"/>
        </w:rPr>
        <w:t>.</w:t>
      </w:r>
    </w:p>
    <w:p w14:paraId="5084DD5F" w14:textId="77777777" w:rsidR="00FF44FC" w:rsidRPr="009865C7" w:rsidRDefault="00FF44FC" w:rsidP="009F3649">
      <w:pPr>
        <w:pStyle w:val="Default"/>
        <w:ind w:left="851"/>
        <w:jc w:val="both"/>
        <w:rPr>
          <w:color w:val="auto"/>
          <w:sz w:val="22"/>
          <w:szCs w:val="22"/>
        </w:rPr>
      </w:pPr>
    </w:p>
    <w:p w14:paraId="0080B970" w14:textId="2231BF73" w:rsidR="00E94C60" w:rsidRPr="009865C7" w:rsidRDefault="0049456D" w:rsidP="009F3649">
      <w:pPr>
        <w:pStyle w:val="Default"/>
        <w:numPr>
          <w:ilvl w:val="0"/>
          <w:numId w:val="42"/>
        </w:numPr>
        <w:ind w:left="851" w:hanging="284"/>
        <w:jc w:val="both"/>
        <w:rPr>
          <w:color w:val="auto"/>
          <w:sz w:val="22"/>
          <w:szCs w:val="22"/>
        </w:rPr>
      </w:pPr>
      <w:r w:rsidRPr="009865C7">
        <w:rPr>
          <w:color w:val="auto"/>
          <w:sz w:val="22"/>
          <w:szCs w:val="22"/>
          <w:lang w:val="es-CR"/>
        </w:rPr>
        <w:t>E</w:t>
      </w:r>
      <w:r w:rsidR="00FB508D" w:rsidRPr="009865C7">
        <w:rPr>
          <w:color w:val="auto"/>
          <w:sz w:val="22"/>
          <w:szCs w:val="22"/>
          <w:lang w:val="es-CR"/>
        </w:rPr>
        <w:t>n el Poder Judicial, la gestión de la emergencia y la gestión de la continuidad se han separado en instancias independientes, considerando que el</w:t>
      </w:r>
      <w:r w:rsidR="003D1579" w:rsidRPr="009865C7">
        <w:rPr>
          <w:color w:val="auto"/>
          <w:sz w:val="22"/>
          <w:szCs w:val="22"/>
          <w:lang w:val="es-CR"/>
        </w:rPr>
        <w:t xml:space="preserve"> enfoque </w:t>
      </w:r>
      <w:r w:rsidR="00FB508D" w:rsidRPr="009865C7">
        <w:rPr>
          <w:color w:val="auto"/>
          <w:sz w:val="22"/>
          <w:szCs w:val="22"/>
          <w:lang w:val="es-CR"/>
        </w:rPr>
        <w:t xml:space="preserve">principal </w:t>
      </w:r>
      <w:r w:rsidR="003D1579" w:rsidRPr="009865C7">
        <w:rPr>
          <w:color w:val="auto"/>
          <w:sz w:val="22"/>
          <w:szCs w:val="22"/>
          <w:lang w:val="es-CR"/>
        </w:rPr>
        <w:t>de</w:t>
      </w:r>
      <w:r w:rsidR="00E94C60" w:rsidRPr="009865C7">
        <w:rPr>
          <w:color w:val="auto"/>
          <w:sz w:val="22"/>
          <w:szCs w:val="22"/>
          <w:lang w:val="es-CR"/>
        </w:rPr>
        <w:t xml:space="preserve"> la continuidad del servicio </w:t>
      </w:r>
      <w:r w:rsidR="003D1579" w:rsidRPr="009865C7">
        <w:rPr>
          <w:color w:val="auto"/>
          <w:sz w:val="22"/>
          <w:szCs w:val="22"/>
          <w:lang w:val="es-CR"/>
        </w:rPr>
        <w:t>es</w:t>
      </w:r>
      <w:r w:rsidR="00E94C60" w:rsidRPr="009865C7">
        <w:rPr>
          <w:color w:val="auto"/>
          <w:sz w:val="22"/>
          <w:szCs w:val="22"/>
          <w:lang w:val="es-CR"/>
        </w:rPr>
        <w:t xml:space="preserve"> </w:t>
      </w:r>
      <w:r w:rsidR="00E94C60" w:rsidRPr="009865C7">
        <w:rPr>
          <w:i/>
          <w:iCs/>
          <w:color w:val="auto"/>
          <w:sz w:val="22"/>
          <w:szCs w:val="22"/>
          <w:lang w:val="es-CR"/>
        </w:rPr>
        <w:t>“</w:t>
      </w:r>
      <w:r w:rsidR="00E94C60" w:rsidRPr="009865C7">
        <w:rPr>
          <w:i/>
          <w:iCs/>
          <w:color w:val="auto"/>
          <w:sz w:val="22"/>
          <w:szCs w:val="22"/>
        </w:rPr>
        <w:t xml:space="preserve">preparar, proporcionar y mantener controles para </w:t>
      </w:r>
      <w:r w:rsidR="00E94C60" w:rsidRPr="009865C7">
        <w:rPr>
          <w:i/>
          <w:iCs/>
          <w:color w:val="auto"/>
          <w:sz w:val="22"/>
          <w:szCs w:val="22"/>
        </w:rPr>
        <w:lastRenderedPageBreak/>
        <w:t>gestionar la capacidad de una organización pública y sin fines de lucro para seguir funcionando durante las disrupciones”</w:t>
      </w:r>
      <w:r w:rsidR="009F3649" w:rsidRPr="009865C7">
        <w:rPr>
          <w:i/>
          <w:iCs/>
          <w:color w:val="auto"/>
          <w:sz w:val="22"/>
          <w:szCs w:val="22"/>
        </w:rPr>
        <w:t xml:space="preserve"> </w:t>
      </w:r>
      <w:r w:rsidR="009F3649" w:rsidRPr="009865C7">
        <w:rPr>
          <w:color w:val="auto"/>
          <w:sz w:val="22"/>
          <w:szCs w:val="22"/>
        </w:rPr>
        <w:t>(</w:t>
      </w:r>
      <w:r w:rsidR="009F3649" w:rsidRPr="009865C7">
        <w:rPr>
          <w:color w:val="auto"/>
          <w:sz w:val="22"/>
          <w:szCs w:val="22"/>
          <w:lang w:val="es-CR"/>
        </w:rPr>
        <w:t>INTE G130:2022/</w:t>
      </w:r>
      <w:proofErr w:type="spellStart"/>
      <w:r w:rsidR="009F3649" w:rsidRPr="009865C7">
        <w:rPr>
          <w:color w:val="auto"/>
          <w:sz w:val="22"/>
          <w:szCs w:val="22"/>
          <w:lang w:val="es-CR"/>
        </w:rPr>
        <w:t>Cor</w:t>
      </w:r>
      <w:proofErr w:type="spellEnd"/>
      <w:r w:rsidR="009F3649" w:rsidRPr="009865C7">
        <w:rPr>
          <w:color w:val="auto"/>
          <w:sz w:val="22"/>
          <w:szCs w:val="22"/>
          <w:lang w:val="es-CR"/>
        </w:rPr>
        <w:t xml:space="preserve"> 1:2023</w:t>
      </w:r>
      <w:r w:rsidR="009F3649" w:rsidRPr="009865C7">
        <w:rPr>
          <w:color w:val="auto"/>
          <w:sz w:val="22"/>
          <w:szCs w:val="22"/>
        </w:rPr>
        <w:t>)</w:t>
      </w:r>
      <w:r w:rsidR="00E94C60" w:rsidRPr="009865C7">
        <w:rPr>
          <w:i/>
          <w:iCs/>
          <w:color w:val="auto"/>
          <w:sz w:val="22"/>
          <w:szCs w:val="22"/>
        </w:rPr>
        <w:t xml:space="preserve">; </w:t>
      </w:r>
      <w:r w:rsidR="00E94C60" w:rsidRPr="009865C7">
        <w:rPr>
          <w:color w:val="auto"/>
          <w:sz w:val="22"/>
          <w:szCs w:val="22"/>
        </w:rPr>
        <w:t>lo cual está estrechamente vinculado a la misión organizacional</w:t>
      </w:r>
      <w:r w:rsidR="009F3649" w:rsidRPr="009865C7">
        <w:rPr>
          <w:color w:val="auto"/>
          <w:sz w:val="22"/>
          <w:szCs w:val="22"/>
        </w:rPr>
        <w:t xml:space="preserve">, </w:t>
      </w:r>
      <w:r w:rsidR="006727A8" w:rsidRPr="009865C7">
        <w:rPr>
          <w:color w:val="auto"/>
          <w:sz w:val="22"/>
          <w:szCs w:val="22"/>
        </w:rPr>
        <w:t xml:space="preserve">que el caso del Poder Judicial </w:t>
      </w:r>
      <w:r w:rsidR="009F3649" w:rsidRPr="009865C7">
        <w:rPr>
          <w:color w:val="auto"/>
          <w:sz w:val="22"/>
          <w:szCs w:val="22"/>
        </w:rPr>
        <w:t>considera la función jurisdiccional de mandato constitucional, además de los servicios prestados por los otros ámbitos institucionales, siendo que en todas las áreas del Poder Judicial se cuenta con servicios críticos o esenciales</w:t>
      </w:r>
      <w:r w:rsidR="00E94C60" w:rsidRPr="009865C7">
        <w:rPr>
          <w:color w:val="auto"/>
          <w:sz w:val="22"/>
          <w:szCs w:val="22"/>
        </w:rPr>
        <w:t xml:space="preserve">. </w:t>
      </w:r>
    </w:p>
    <w:p w14:paraId="7A3A7C84" w14:textId="77777777" w:rsidR="00B265B0" w:rsidRPr="009865C7" w:rsidRDefault="00B265B0" w:rsidP="00B265B0">
      <w:pPr>
        <w:pStyle w:val="Prrafodelista"/>
      </w:pPr>
    </w:p>
    <w:p w14:paraId="698A5061" w14:textId="7BCB36C6" w:rsidR="00B265B0" w:rsidRPr="009865C7" w:rsidRDefault="00B265B0" w:rsidP="009F3649">
      <w:pPr>
        <w:pStyle w:val="Default"/>
        <w:numPr>
          <w:ilvl w:val="0"/>
          <w:numId w:val="42"/>
        </w:numPr>
        <w:ind w:left="851" w:hanging="284"/>
        <w:jc w:val="both"/>
        <w:rPr>
          <w:color w:val="auto"/>
          <w:sz w:val="22"/>
          <w:szCs w:val="22"/>
        </w:rPr>
      </w:pPr>
      <w:r w:rsidRPr="009865C7">
        <w:rPr>
          <w:color w:val="auto"/>
          <w:sz w:val="22"/>
          <w:szCs w:val="22"/>
        </w:rPr>
        <w:t>Considerando lo</w:t>
      </w:r>
      <w:r w:rsidR="009865C7">
        <w:rPr>
          <w:color w:val="auto"/>
          <w:sz w:val="22"/>
          <w:szCs w:val="22"/>
        </w:rPr>
        <w:t>s</w:t>
      </w:r>
      <w:r w:rsidRPr="009865C7">
        <w:rPr>
          <w:color w:val="auto"/>
          <w:sz w:val="22"/>
          <w:szCs w:val="22"/>
        </w:rPr>
        <w:t xml:space="preserve"> aspectos señalados, se hace la aclaración que la </w:t>
      </w:r>
      <w:r w:rsidRPr="009865C7">
        <w:rPr>
          <w:i/>
          <w:iCs/>
          <w:color w:val="auto"/>
          <w:sz w:val="22"/>
          <w:szCs w:val="22"/>
        </w:rPr>
        <w:t>“Política de Gestión de la Continuidad del Servicio”</w:t>
      </w:r>
      <w:r w:rsidRPr="009865C7">
        <w:rPr>
          <w:color w:val="auto"/>
          <w:sz w:val="22"/>
          <w:szCs w:val="22"/>
        </w:rPr>
        <w:t xml:space="preserve"> ha de contemplar lo concerniente a </w:t>
      </w:r>
      <w:r w:rsidRPr="009865C7">
        <w:rPr>
          <w:color w:val="auto"/>
          <w:sz w:val="22"/>
          <w:szCs w:val="22"/>
        </w:rPr>
        <w:t xml:space="preserve">garantizar la prestación del servicio público esencial de la </w:t>
      </w:r>
      <w:r w:rsidR="00CF2C5A">
        <w:rPr>
          <w:color w:val="auto"/>
          <w:sz w:val="22"/>
          <w:szCs w:val="22"/>
        </w:rPr>
        <w:t>A</w:t>
      </w:r>
      <w:r w:rsidRPr="009865C7">
        <w:rPr>
          <w:color w:val="auto"/>
          <w:sz w:val="22"/>
          <w:szCs w:val="22"/>
        </w:rPr>
        <w:t xml:space="preserve">dministración de </w:t>
      </w:r>
      <w:r w:rsidR="00CF2C5A">
        <w:rPr>
          <w:color w:val="auto"/>
          <w:sz w:val="22"/>
          <w:szCs w:val="22"/>
        </w:rPr>
        <w:t>J</w:t>
      </w:r>
      <w:r w:rsidRPr="009865C7">
        <w:rPr>
          <w:color w:val="auto"/>
          <w:sz w:val="22"/>
          <w:szCs w:val="22"/>
        </w:rPr>
        <w:t>usticia en todos sus ámbitos</w:t>
      </w:r>
      <w:r w:rsidRPr="009865C7">
        <w:rPr>
          <w:color w:val="auto"/>
          <w:sz w:val="22"/>
          <w:szCs w:val="22"/>
        </w:rPr>
        <w:t>; mientras que t</w:t>
      </w:r>
      <w:r w:rsidRPr="009865C7">
        <w:rPr>
          <w:color w:val="auto"/>
          <w:sz w:val="22"/>
          <w:szCs w:val="22"/>
        </w:rPr>
        <w:t>odo lo relativo a la atención de emergencias y la salvaguarda de la vida humana se gestionará según la reglamentación específica definida</w:t>
      </w:r>
      <w:r w:rsidRPr="009865C7">
        <w:rPr>
          <w:color w:val="auto"/>
          <w:sz w:val="22"/>
          <w:szCs w:val="22"/>
        </w:rPr>
        <w:t>.</w:t>
      </w:r>
    </w:p>
    <w:p w14:paraId="25C180B6" w14:textId="77777777" w:rsidR="00E94C60" w:rsidRPr="004674F3" w:rsidRDefault="00E94C60" w:rsidP="009F3649">
      <w:pPr>
        <w:pStyle w:val="Prrafodelista"/>
        <w:rPr>
          <w:rFonts w:ascii="Arial" w:hAnsi="Arial" w:cs="Arial"/>
        </w:rPr>
      </w:pPr>
    </w:p>
    <w:p w14:paraId="3B1EC03C" w14:textId="5B6C2DEE" w:rsidR="00E94C60" w:rsidRPr="004674F3" w:rsidRDefault="00E94C60" w:rsidP="009F3649">
      <w:pPr>
        <w:pStyle w:val="Default"/>
        <w:jc w:val="both"/>
        <w:rPr>
          <w:sz w:val="22"/>
          <w:szCs w:val="22"/>
        </w:rPr>
      </w:pPr>
      <w:proofErr w:type="gramStart"/>
      <w:r w:rsidRPr="004674F3">
        <w:rPr>
          <w:sz w:val="22"/>
          <w:szCs w:val="22"/>
        </w:rPr>
        <w:t>En razón de</w:t>
      </w:r>
      <w:proofErr w:type="gramEnd"/>
      <w:r w:rsidRPr="004674F3">
        <w:rPr>
          <w:sz w:val="22"/>
          <w:szCs w:val="22"/>
        </w:rPr>
        <w:t xml:space="preserve"> lo anterior, </w:t>
      </w:r>
      <w:r w:rsidR="006727A8" w:rsidRPr="004674F3">
        <w:rPr>
          <w:sz w:val="22"/>
          <w:szCs w:val="22"/>
        </w:rPr>
        <w:t xml:space="preserve">considerando </w:t>
      </w:r>
      <w:r w:rsidRPr="004674F3">
        <w:rPr>
          <w:sz w:val="22"/>
          <w:szCs w:val="22"/>
        </w:rPr>
        <w:t>la manifestación realizada por la Magistrada Patricia Solano, resulta necesario el siguiente ajuste al documento de la propuesta de la Política:</w:t>
      </w:r>
    </w:p>
    <w:p w14:paraId="42CFA278" w14:textId="3298A53E" w:rsidR="00E94C60" w:rsidRPr="004674F3" w:rsidRDefault="00E94C60" w:rsidP="009F3649">
      <w:pPr>
        <w:pStyle w:val="Default"/>
        <w:jc w:val="both"/>
        <w:rPr>
          <w:sz w:val="22"/>
          <w:szCs w:val="22"/>
        </w:rPr>
      </w:pPr>
    </w:p>
    <w:tbl>
      <w:tblPr>
        <w:tblStyle w:val="Tablaconcuadrcula"/>
        <w:tblW w:w="8926" w:type="dxa"/>
        <w:jc w:val="center"/>
        <w:tblLook w:val="04A0" w:firstRow="1" w:lastRow="0" w:firstColumn="1" w:lastColumn="0" w:noHBand="0" w:noVBand="1"/>
      </w:tblPr>
      <w:tblGrid>
        <w:gridCol w:w="4106"/>
        <w:gridCol w:w="4820"/>
      </w:tblGrid>
      <w:tr w:rsidR="009865C7" w:rsidRPr="009865C7" w14:paraId="1EC98125" w14:textId="77777777" w:rsidTr="009F3649">
        <w:trPr>
          <w:jc w:val="center"/>
        </w:trPr>
        <w:tc>
          <w:tcPr>
            <w:tcW w:w="4106" w:type="dxa"/>
            <w:vAlign w:val="center"/>
          </w:tcPr>
          <w:p w14:paraId="6A07243E" w14:textId="1064344D" w:rsidR="003D1579" w:rsidRPr="009865C7" w:rsidRDefault="003D1579" w:rsidP="009F3649">
            <w:pPr>
              <w:pStyle w:val="Default"/>
              <w:jc w:val="center"/>
              <w:rPr>
                <w:b/>
                <w:bCs/>
                <w:color w:val="auto"/>
                <w:sz w:val="22"/>
                <w:szCs w:val="22"/>
              </w:rPr>
            </w:pPr>
            <w:r w:rsidRPr="009865C7">
              <w:rPr>
                <w:b/>
                <w:bCs/>
                <w:color w:val="auto"/>
                <w:sz w:val="22"/>
                <w:szCs w:val="22"/>
              </w:rPr>
              <w:t>Texto original</w:t>
            </w:r>
          </w:p>
        </w:tc>
        <w:tc>
          <w:tcPr>
            <w:tcW w:w="4820" w:type="dxa"/>
            <w:vAlign w:val="center"/>
          </w:tcPr>
          <w:p w14:paraId="2F064673" w14:textId="0FC3824E" w:rsidR="003D1579" w:rsidRPr="009865C7" w:rsidRDefault="003D1579" w:rsidP="009F3649">
            <w:pPr>
              <w:pStyle w:val="Default"/>
              <w:jc w:val="center"/>
              <w:rPr>
                <w:b/>
                <w:bCs/>
                <w:color w:val="auto"/>
                <w:sz w:val="22"/>
                <w:szCs w:val="22"/>
              </w:rPr>
            </w:pPr>
            <w:r w:rsidRPr="009865C7">
              <w:rPr>
                <w:b/>
                <w:bCs/>
                <w:color w:val="auto"/>
                <w:sz w:val="22"/>
                <w:szCs w:val="22"/>
              </w:rPr>
              <w:t xml:space="preserve">Texto </w:t>
            </w:r>
            <w:r w:rsidR="00EB7B36" w:rsidRPr="009865C7">
              <w:rPr>
                <w:b/>
                <w:bCs/>
                <w:color w:val="auto"/>
                <w:sz w:val="22"/>
                <w:szCs w:val="22"/>
              </w:rPr>
              <w:t>propuesto</w:t>
            </w:r>
          </w:p>
        </w:tc>
      </w:tr>
      <w:tr w:rsidR="009865C7" w:rsidRPr="009865C7" w14:paraId="0ED19184" w14:textId="77777777" w:rsidTr="009F3649">
        <w:trPr>
          <w:jc w:val="center"/>
        </w:trPr>
        <w:tc>
          <w:tcPr>
            <w:tcW w:w="4106" w:type="dxa"/>
          </w:tcPr>
          <w:p w14:paraId="0F0E13B8" w14:textId="3FE34A3D" w:rsidR="003D1579" w:rsidRPr="009865C7" w:rsidRDefault="003D1579" w:rsidP="009F3649">
            <w:pPr>
              <w:pStyle w:val="Prrafodelista1"/>
              <w:widowControl/>
              <w:autoSpaceDE/>
              <w:autoSpaceDN/>
              <w:adjustRightInd/>
              <w:ind w:left="0"/>
              <w:contextualSpacing/>
              <w:rPr>
                <w:rFonts w:ascii="Arial" w:hAnsi="Arial" w:cs="Arial"/>
                <w:b/>
                <w:i/>
                <w:iCs/>
                <w:lang w:val="es-CR"/>
              </w:rPr>
            </w:pPr>
            <w:r w:rsidRPr="009865C7">
              <w:rPr>
                <w:rFonts w:ascii="Arial" w:hAnsi="Arial" w:cs="Arial"/>
                <w:b/>
                <w:i/>
                <w:iCs/>
                <w:lang w:val="es-CR"/>
              </w:rPr>
              <w:t>4. OBJETIVOS DE LA CONTINUIDAD DEL SERVICIO</w:t>
            </w:r>
          </w:p>
          <w:p w14:paraId="2A173D35" w14:textId="77777777" w:rsidR="003D1579" w:rsidRPr="009865C7" w:rsidRDefault="003D1579" w:rsidP="009F3649">
            <w:pPr>
              <w:spacing w:after="0" w:line="240" w:lineRule="auto"/>
              <w:ind w:left="26"/>
              <w:jc w:val="both"/>
              <w:rPr>
                <w:rFonts w:ascii="Arial" w:hAnsi="Arial" w:cs="Arial"/>
                <w:i/>
                <w:iCs/>
              </w:rPr>
            </w:pPr>
            <w:r w:rsidRPr="009865C7">
              <w:rPr>
                <w:rFonts w:ascii="Arial" w:hAnsi="Arial" w:cs="Arial"/>
                <w:i/>
                <w:iCs/>
              </w:rPr>
              <w:t>El objetivo principal de la continuidad del servicio en el Poder Judicial es salvaguardar la vida humana; así como identificar y gestionar las amenazas actuales y futuras que puedan afectar los procesos y/o servicios críticos de la institución, dentro del entorno legal y reglamentario vigente.</w:t>
            </w:r>
          </w:p>
          <w:p w14:paraId="5A06E389" w14:textId="77777777" w:rsidR="003D1579" w:rsidRPr="009865C7" w:rsidRDefault="003D1579" w:rsidP="009F3649">
            <w:pPr>
              <w:pStyle w:val="Default"/>
              <w:jc w:val="both"/>
              <w:rPr>
                <w:i/>
                <w:iCs/>
                <w:color w:val="auto"/>
                <w:sz w:val="22"/>
                <w:szCs w:val="22"/>
              </w:rPr>
            </w:pPr>
          </w:p>
        </w:tc>
        <w:tc>
          <w:tcPr>
            <w:tcW w:w="4820" w:type="dxa"/>
          </w:tcPr>
          <w:p w14:paraId="70497EA8" w14:textId="4B4D84A3" w:rsidR="003D1579" w:rsidRPr="009865C7" w:rsidRDefault="003D1579" w:rsidP="009F3649">
            <w:pPr>
              <w:pStyle w:val="Prrafodelista1"/>
              <w:widowControl/>
              <w:autoSpaceDE/>
              <w:autoSpaceDN/>
              <w:adjustRightInd/>
              <w:ind w:left="0"/>
              <w:contextualSpacing/>
              <w:rPr>
                <w:rFonts w:ascii="Arial" w:hAnsi="Arial" w:cs="Arial"/>
                <w:b/>
                <w:i/>
                <w:iCs/>
                <w:lang w:val="es-CR"/>
              </w:rPr>
            </w:pPr>
            <w:r w:rsidRPr="009865C7">
              <w:rPr>
                <w:rFonts w:ascii="Arial" w:hAnsi="Arial" w:cs="Arial"/>
                <w:b/>
                <w:i/>
                <w:iCs/>
                <w:lang w:val="es-CR"/>
              </w:rPr>
              <w:t>4. OBJETIVOS DE LA CONTINUIDAD DEL SERVICIO</w:t>
            </w:r>
          </w:p>
          <w:p w14:paraId="4E8CDCD4" w14:textId="29891CB6" w:rsidR="003D1579" w:rsidRPr="009865C7" w:rsidRDefault="003D1579" w:rsidP="009F3649">
            <w:pPr>
              <w:spacing w:after="0" w:line="240" w:lineRule="auto"/>
              <w:jc w:val="both"/>
              <w:rPr>
                <w:rFonts w:ascii="Arial" w:hAnsi="Arial" w:cs="Arial"/>
                <w:i/>
                <w:iCs/>
              </w:rPr>
            </w:pPr>
            <w:r w:rsidRPr="009865C7">
              <w:rPr>
                <w:rFonts w:ascii="Arial" w:hAnsi="Arial" w:cs="Arial"/>
                <w:i/>
                <w:iCs/>
              </w:rPr>
              <w:t xml:space="preserve">El objetivo principal de la continuidad del servicio en el Poder Judicial es garantizar la prestación del servicio público esencial de la </w:t>
            </w:r>
            <w:r w:rsidR="00CF2C5A">
              <w:rPr>
                <w:rFonts w:ascii="Arial" w:hAnsi="Arial" w:cs="Arial"/>
                <w:i/>
                <w:iCs/>
              </w:rPr>
              <w:t>A</w:t>
            </w:r>
            <w:r w:rsidRPr="009865C7">
              <w:rPr>
                <w:rFonts w:ascii="Arial" w:hAnsi="Arial" w:cs="Arial"/>
                <w:i/>
                <w:iCs/>
              </w:rPr>
              <w:t xml:space="preserve">dministración de </w:t>
            </w:r>
            <w:r w:rsidR="00CF2C5A">
              <w:rPr>
                <w:rFonts w:ascii="Arial" w:hAnsi="Arial" w:cs="Arial"/>
                <w:i/>
                <w:iCs/>
              </w:rPr>
              <w:t>J</w:t>
            </w:r>
            <w:r w:rsidRPr="009865C7">
              <w:rPr>
                <w:rFonts w:ascii="Arial" w:hAnsi="Arial" w:cs="Arial"/>
                <w:i/>
                <w:iCs/>
              </w:rPr>
              <w:t>usticia en todos sus ámbitos; así como identificar y gestionar las amenazas actuales y futuras que puedan afectar los procesos y/o servicios críticos de la institución, dentro del entorno legal y reglamentario vigente.</w:t>
            </w:r>
          </w:p>
          <w:p w14:paraId="5553E6FE" w14:textId="77777777" w:rsidR="003D1579" w:rsidRPr="009865C7" w:rsidRDefault="003D1579" w:rsidP="009F3649">
            <w:pPr>
              <w:pStyle w:val="Default"/>
              <w:jc w:val="both"/>
              <w:rPr>
                <w:color w:val="auto"/>
                <w:sz w:val="22"/>
                <w:szCs w:val="22"/>
              </w:rPr>
            </w:pPr>
          </w:p>
        </w:tc>
      </w:tr>
    </w:tbl>
    <w:p w14:paraId="25081896" w14:textId="77777777" w:rsidR="00E94C60" w:rsidRPr="004674F3" w:rsidRDefault="00E94C60" w:rsidP="009F3649">
      <w:pPr>
        <w:pStyle w:val="Default"/>
        <w:jc w:val="both"/>
        <w:rPr>
          <w:sz w:val="22"/>
          <w:szCs w:val="22"/>
        </w:rPr>
      </w:pPr>
    </w:p>
    <w:p w14:paraId="471449BF" w14:textId="5A6A9C16" w:rsidR="00E94C60" w:rsidRPr="004674F3" w:rsidRDefault="003D1579" w:rsidP="009F3649">
      <w:pPr>
        <w:spacing w:after="0" w:line="240" w:lineRule="auto"/>
        <w:jc w:val="both"/>
        <w:rPr>
          <w:rFonts w:ascii="Arial" w:eastAsia="Times New Roman" w:hAnsi="Arial" w:cs="Arial"/>
          <w:color w:val="000000"/>
          <w:lang w:eastAsia="es-ES"/>
        </w:rPr>
      </w:pPr>
      <w:r w:rsidRPr="004674F3">
        <w:rPr>
          <w:rFonts w:ascii="Arial" w:eastAsia="Times New Roman" w:hAnsi="Arial" w:cs="Arial"/>
          <w:color w:val="000000"/>
          <w:lang w:eastAsia="es-ES"/>
        </w:rPr>
        <w:t xml:space="preserve">Por otra parte, producto de la labor realizada por el Subproceso de Gestión de la Continuidad del Servicio con las diferentes oficinas y despachos judiciales, se ha visto la necesidad de clarificar a nivel institucional lo que se cataloga como un </w:t>
      </w:r>
      <w:r w:rsidRPr="004674F3">
        <w:rPr>
          <w:rFonts w:ascii="Arial" w:eastAsia="Times New Roman" w:hAnsi="Arial" w:cs="Arial"/>
          <w:i/>
          <w:iCs/>
          <w:color w:val="000000"/>
          <w:lang w:eastAsia="es-ES"/>
        </w:rPr>
        <w:t>“servicio crítico o esencial en el Poder Judicial”</w:t>
      </w:r>
      <w:r w:rsidRPr="004674F3">
        <w:rPr>
          <w:rFonts w:ascii="Arial" w:eastAsia="Times New Roman" w:hAnsi="Arial" w:cs="Arial"/>
          <w:color w:val="000000"/>
          <w:lang w:eastAsia="es-ES"/>
        </w:rPr>
        <w:t xml:space="preserve">, siendo que antes se hacía alusión a un concepto más genérico adoptado por la Contraloría General de la República. </w:t>
      </w:r>
      <w:proofErr w:type="gramStart"/>
      <w:r w:rsidRPr="004674F3">
        <w:rPr>
          <w:rFonts w:ascii="Arial" w:eastAsia="Times New Roman" w:hAnsi="Arial" w:cs="Arial"/>
          <w:color w:val="000000"/>
          <w:lang w:eastAsia="es-ES"/>
        </w:rPr>
        <w:t>En razón de</w:t>
      </w:r>
      <w:proofErr w:type="gramEnd"/>
      <w:r w:rsidRPr="004674F3">
        <w:rPr>
          <w:rFonts w:ascii="Arial" w:eastAsia="Times New Roman" w:hAnsi="Arial" w:cs="Arial"/>
          <w:color w:val="000000"/>
          <w:lang w:eastAsia="es-ES"/>
        </w:rPr>
        <w:t xml:space="preserve"> esto, por considerarse un momento oportuno y por se</w:t>
      </w:r>
      <w:r w:rsidR="00EB7B36" w:rsidRPr="004674F3">
        <w:rPr>
          <w:rFonts w:ascii="Arial" w:eastAsia="Times New Roman" w:hAnsi="Arial" w:cs="Arial"/>
          <w:color w:val="000000"/>
          <w:lang w:eastAsia="es-ES"/>
        </w:rPr>
        <w:t>r</w:t>
      </w:r>
      <w:r w:rsidRPr="004674F3">
        <w:rPr>
          <w:rFonts w:ascii="Arial" w:eastAsia="Times New Roman" w:hAnsi="Arial" w:cs="Arial"/>
          <w:color w:val="000000"/>
          <w:lang w:eastAsia="es-ES"/>
        </w:rPr>
        <w:t xml:space="preserve"> de interés para el Poder Judicial, se propone incorporar el siguiente cambio:</w:t>
      </w:r>
    </w:p>
    <w:p w14:paraId="34053D0F" w14:textId="48042E0F" w:rsidR="003D1579" w:rsidRPr="004674F3" w:rsidRDefault="003D1579" w:rsidP="009F3649">
      <w:pPr>
        <w:spacing w:after="0" w:line="240" w:lineRule="auto"/>
        <w:jc w:val="both"/>
        <w:rPr>
          <w:rFonts w:ascii="Arial" w:eastAsia="Times New Roman" w:hAnsi="Arial" w:cs="Arial"/>
          <w:color w:val="000000"/>
          <w:lang w:eastAsia="es-ES"/>
        </w:rPr>
      </w:pPr>
    </w:p>
    <w:tbl>
      <w:tblPr>
        <w:tblStyle w:val="Tablaconcuadrcula"/>
        <w:tblW w:w="8926" w:type="dxa"/>
        <w:jc w:val="center"/>
        <w:tblLook w:val="04A0" w:firstRow="1" w:lastRow="0" w:firstColumn="1" w:lastColumn="0" w:noHBand="0" w:noVBand="1"/>
      </w:tblPr>
      <w:tblGrid>
        <w:gridCol w:w="4531"/>
        <w:gridCol w:w="4395"/>
      </w:tblGrid>
      <w:tr w:rsidR="003D1579" w:rsidRPr="004674F3" w14:paraId="42A8F7C5" w14:textId="77777777" w:rsidTr="006727A8">
        <w:trPr>
          <w:jc w:val="center"/>
        </w:trPr>
        <w:tc>
          <w:tcPr>
            <w:tcW w:w="4531" w:type="dxa"/>
            <w:vAlign w:val="center"/>
          </w:tcPr>
          <w:p w14:paraId="03170D7D" w14:textId="77777777" w:rsidR="003D1579" w:rsidRPr="004674F3" w:rsidRDefault="003D1579" w:rsidP="009F3649">
            <w:pPr>
              <w:pStyle w:val="Default"/>
              <w:jc w:val="center"/>
              <w:rPr>
                <w:b/>
                <w:bCs/>
                <w:sz w:val="22"/>
                <w:szCs w:val="22"/>
              </w:rPr>
            </w:pPr>
            <w:r w:rsidRPr="004674F3">
              <w:rPr>
                <w:b/>
                <w:bCs/>
                <w:sz w:val="22"/>
                <w:szCs w:val="22"/>
              </w:rPr>
              <w:t>Texto original</w:t>
            </w:r>
          </w:p>
        </w:tc>
        <w:tc>
          <w:tcPr>
            <w:tcW w:w="4395" w:type="dxa"/>
            <w:vAlign w:val="center"/>
          </w:tcPr>
          <w:p w14:paraId="266D1AC6" w14:textId="181C2BDD" w:rsidR="003D1579" w:rsidRPr="004674F3" w:rsidRDefault="003D1579" w:rsidP="009F3649">
            <w:pPr>
              <w:pStyle w:val="Default"/>
              <w:jc w:val="center"/>
              <w:rPr>
                <w:b/>
                <w:bCs/>
                <w:sz w:val="22"/>
                <w:szCs w:val="22"/>
              </w:rPr>
            </w:pPr>
            <w:r w:rsidRPr="004674F3">
              <w:rPr>
                <w:b/>
                <w:bCs/>
                <w:sz w:val="22"/>
                <w:szCs w:val="22"/>
              </w:rPr>
              <w:t xml:space="preserve">Texto </w:t>
            </w:r>
            <w:r w:rsidR="00EB7B36" w:rsidRPr="004674F3">
              <w:rPr>
                <w:b/>
                <w:bCs/>
                <w:sz w:val="22"/>
                <w:szCs w:val="22"/>
              </w:rPr>
              <w:t>propuesto</w:t>
            </w:r>
          </w:p>
        </w:tc>
      </w:tr>
      <w:tr w:rsidR="003D1579" w:rsidRPr="004674F3" w14:paraId="6DA62EC9" w14:textId="77777777" w:rsidTr="006727A8">
        <w:trPr>
          <w:jc w:val="center"/>
        </w:trPr>
        <w:tc>
          <w:tcPr>
            <w:tcW w:w="4531" w:type="dxa"/>
          </w:tcPr>
          <w:p w14:paraId="3A67FFA2" w14:textId="77777777" w:rsidR="003D1579" w:rsidRPr="004674F3" w:rsidRDefault="003D1579" w:rsidP="009F3649">
            <w:pPr>
              <w:spacing w:after="0" w:line="240" w:lineRule="auto"/>
              <w:ind w:left="26"/>
              <w:jc w:val="both"/>
              <w:rPr>
                <w:rFonts w:ascii="Arial" w:hAnsi="Arial" w:cs="Arial"/>
                <w:b/>
              </w:rPr>
            </w:pPr>
            <w:r w:rsidRPr="004674F3">
              <w:rPr>
                <w:rFonts w:ascii="Arial" w:hAnsi="Arial" w:cs="Arial"/>
                <w:b/>
              </w:rPr>
              <w:t>3. DEFINICIONES</w:t>
            </w:r>
          </w:p>
          <w:p w14:paraId="51379473" w14:textId="77777777" w:rsidR="006727A8" w:rsidRPr="004674F3" w:rsidRDefault="006727A8" w:rsidP="009F3649">
            <w:pPr>
              <w:spacing w:after="0" w:line="240" w:lineRule="auto"/>
              <w:ind w:left="26"/>
              <w:jc w:val="both"/>
              <w:rPr>
                <w:rFonts w:ascii="Arial" w:hAnsi="Arial" w:cs="Arial"/>
                <w:b/>
                <w:bCs/>
              </w:rPr>
            </w:pPr>
          </w:p>
          <w:p w14:paraId="202979BA" w14:textId="6D362508" w:rsidR="003D1579" w:rsidRPr="004674F3" w:rsidRDefault="003D1579" w:rsidP="009F3649">
            <w:pPr>
              <w:spacing w:after="0" w:line="240" w:lineRule="auto"/>
              <w:ind w:left="26"/>
              <w:jc w:val="both"/>
              <w:rPr>
                <w:rFonts w:ascii="Arial" w:hAnsi="Arial" w:cs="Arial"/>
                <w:b/>
                <w:bCs/>
              </w:rPr>
            </w:pPr>
            <w:r w:rsidRPr="004674F3">
              <w:rPr>
                <w:rFonts w:ascii="Arial" w:hAnsi="Arial" w:cs="Arial"/>
                <w:b/>
                <w:bCs/>
              </w:rPr>
              <w:t>[…]</w:t>
            </w:r>
          </w:p>
          <w:p w14:paraId="241A5F74" w14:textId="77777777" w:rsidR="006727A8" w:rsidRPr="004674F3" w:rsidRDefault="006727A8" w:rsidP="009F3649">
            <w:pPr>
              <w:spacing w:after="0" w:line="240" w:lineRule="auto"/>
              <w:ind w:left="26"/>
              <w:jc w:val="both"/>
              <w:rPr>
                <w:rFonts w:ascii="Arial" w:hAnsi="Arial" w:cs="Arial"/>
                <w:b/>
                <w:bCs/>
              </w:rPr>
            </w:pPr>
          </w:p>
          <w:p w14:paraId="6B4718CD" w14:textId="5C46D305" w:rsidR="006727A8" w:rsidRPr="004674F3" w:rsidRDefault="003D1579" w:rsidP="009F3649">
            <w:pPr>
              <w:spacing w:after="0" w:line="240" w:lineRule="auto"/>
              <w:ind w:left="26"/>
              <w:jc w:val="both"/>
              <w:rPr>
                <w:rFonts w:ascii="Arial" w:hAnsi="Arial" w:cs="Arial"/>
              </w:rPr>
            </w:pPr>
            <w:r w:rsidRPr="004674F3">
              <w:rPr>
                <w:rFonts w:ascii="Arial" w:hAnsi="Arial" w:cs="Arial"/>
                <w:b/>
                <w:bCs/>
              </w:rPr>
              <w:t>Servicio crítico o esencial</w:t>
            </w:r>
            <w:r w:rsidRPr="004674F3">
              <w:rPr>
                <w:rFonts w:ascii="Arial" w:hAnsi="Arial" w:cs="Arial"/>
              </w:rPr>
              <w:t xml:space="preserve">: Son los servicios a las partes interesadas y/o a los clientes internos cuya suspensión ante un </w:t>
            </w:r>
            <w:r w:rsidRPr="004674F3">
              <w:rPr>
                <w:rFonts w:ascii="Arial" w:hAnsi="Arial" w:cs="Arial"/>
              </w:rPr>
              <w:lastRenderedPageBreak/>
              <w:t xml:space="preserve">evento disruptivo puede generar una afectación en el cumplimiento de funciones y plazos constitucionales y/o legales, en la vida de las personas, los activos institucionales y la generación de valor público. </w:t>
            </w:r>
          </w:p>
          <w:p w14:paraId="5841F4BF" w14:textId="57FF0380" w:rsidR="003D1579" w:rsidRPr="004674F3" w:rsidRDefault="003D1579" w:rsidP="009F3649">
            <w:pPr>
              <w:spacing w:after="0" w:line="240" w:lineRule="auto"/>
              <w:ind w:left="26"/>
              <w:jc w:val="both"/>
              <w:rPr>
                <w:rFonts w:ascii="Arial" w:hAnsi="Arial" w:cs="Arial"/>
              </w:rPr>
            </w:pPr>
            <w:r w:rsidRPr="004674F3">
              <w:rPr>
                <w:rFonts w:ascii="Arial" w:hAnsi="Arial" w:cs="Arial"/>
              </w:rPr>
              <w:t xml:space="preserve">Tomado </w:t>
            </w:r>
            <w:r w:rsidR="006727A8" w:rsidRPr="004674F3">
              <w:rPr>
                <w:rFonts w:ascii="Arial" w:hAnsi="Arial" w:cs="Arial"/>
              </w:rPr>
              <w:t xml:space="preserve">de </w:t>
            </w:r>
            <w:r w:rsidRPr="004674F3">
              <w:rPr>
                <w:rFonts w:ascii="Arial" w:hAnsi="Arial" w:cs="Arial"/>
              </w:rPr>
              <w:t xml:space="preserve">CGR, 2022. Resolución R-DC-006-2021 </w:t>
            </w:r>
            <w:r w:rsidR="006727A8" w:rsidRPr="004674F3">
              <w:rPr>
                <w:rFonts w:ascii="Arial" w:hAnsi="Arial" w:cs="Arial"/>
                <w:i/>
                <w:iCs/>
              </w:rPr>
              <w:t>“</w:t>
            </w:r>
            <w:r w:rsidRPr="004674F3">
              <w:rPr>
                <w:rFonts w:ascii="Arial" w:hAnsi="Arial" w:cs="Arial"/>
                <w:i/>
                <w:iCs/>
              </w:rPr>
              <w:t>Directrices de Continuidad para la Generación de Valor Público en la Contraloría General de la República</w:t>
            </w:r>
            <w:r w:rsidR="006727A8" w:rsidRPr="004674F3">
              <w:rPr>
                <w:rFonts w:ascii="Arial" w:hAnsi="Arial" w:cs="Arial"/>
                <w:i/>
                <w:iCs/>
              </w:rPr>
              <w:t>”</w:t>
            </w:r>
            <w:r w:rsidRPr="004674F3">
              <w:rPr>
                <w:rFonts w:ascii="Arial" w:hAnsi="Arial" w:cs="Arial"/>
                <w:i/>
                <w:iCs/>
              </w:rPr>
              <w:t xml:space="preserve">. </w:t>
            </w:r>
          </w:p>
          <w:p w14:paraId="4F9B07C7" w14:textId="75571DF9" w:rsidR="003D1579" w:rsidRPr="004674F3" w:rsidRDefault="003D1579" w:rsidP="009F3649">
            <w:pPr>
              <w:pStyle w:val="Default"/>
              <w:jc w:val="both"/>
              <w:rPr>
                <w:sz w:val="22"/>
                <w:szCs w:val="22"/>
              </w:rPr>
            </w:pPr>
          </w:p>
        </w:tc>
        <w:tc>
          <w:tcPr>
            <w:tcW w:w="4395" w:type="dxa"/>
          </w:tcPr>
          <w:p w14:paraId="2F63144F" w14:textId="77777777" w:rsidR="003D1579" w:rsidRPr="004674F3" w:rsidRDefault="003D1579" w:rsidP="009F3649">
            <w:pPr>
              <w:spacing w:after="0" w:line="240" w:lineRule="auto"/>
              <w:ind w:left="26"/>
              <w:jc w:val="both"/>
              <w:rPr>
                <w:rFonts w:ascii="Arial" w:hAnsi="Arial" w:cs="Arial"/>
                <w:b/>
              </w:rPr>
            </w:pPr>
            <w:r w:rsidRPr="004674F3">
              <w:rPr>
                <w:rFonts w:ascii="Arial" w:hAnsi="Arial" w:cs="Arial"/>
                <w:b/>
              </w:rPr>
              <w:lastRenderedPageBreak/>
              <w:t>3. DEFINICIONES</w:t>
            </w:r>
          </w:p>
          <w:p w14:paraId="209159D8" w14:textId="77777777" w:rsidR="006727A8" w:rsidRPr="004674F3" w:rsidRDefault="006727A8" w:rsidP="009F3649">
            <w:pPr>
              <w:spacing w:after="0" w:line="240" w:lineRule="auto"/>
              <w:ind w:left="26"/>
              <w:jc w:val="both"/>
              <w:rPr>
                <w:rFonts w:ascii="Arial" w:hAnsi="Arial" w:cs="Arial"/>
                <w:b/>
                <w:bCs/>
              </w:rPr>
            </w:pPr>
          </w:p>
          <w:p w14:paraId="070EF9C9" w14:textId="22CCA98D" w:rsidR="003D1579" w:rsidRPr="004674F3" w:rsidRDefault="003D1579" w:rsidP="009F3649">
            <w:pPr>
              <w:spacing w:after="0" w:line="240" w:lineRule="auto"/>
              <w:ind w:left="26"/>
              <w:jc w:val="both"/>
              <w:rPr>
                <w:rFonts w:ascii="Arial" w:hAnsi="Arial" w:cs="Arial"/>
                <w:b/>
                <w:bCs/>
              </w:rPr>
            </w:pPr>
            <w:r w:rsidRPr="004674F3">
              <w:rPr>
                <w:rFonts w:ascii="Arial" w:hAnsi="Arial" w:cs="Arial"/>
                <w:b/>
                <w:bCs/>
              </w:rPr>
              <w:t>[…]</w:t>
            </w:r>
          </w:p>
          <w:p w14:paraId="77007482" w14:textId="77777777" w:rsidR="006727A8" w:rsidRPr="004674F3" w:rsidRDefault="006727A8" w:rsidP="009F3649">
            <w:pPr>
              <w:spacing w:after="0" w:line="240" w:lineRule="auto"/>
              <w:ind w:left="26"/>
              <w:jc w:val="both"/>
              <w:rPr>
                <w:rFonts w:ascii="Arial" w:hAnsi="Arial" w:cs="Arial"/>
                <w:b/>
                <w:bCs/>
                <w:lang w:val="es-ES"/>
              </w:rPr>
            </w:pPr>
          </w:p>
          <w:p w14:paraId="2D166F73" w14:textId="03308239" w:rsidR="003D1579" w:rsidRPr="004674F3" w:rsidRDefault="003D1579" w:rsidP="009F3649">
            <w:pPr>
              <w:spacing w:after="0" w:line="240" w:lineRule="auto"/>
              <w:ind w:left="26"/>
              <w:jc w:val="both"/>
              <w:rPr>
                <w:rFonts w:ascii="Arial" w:hAnsi="Arial" w:cs="Arial"/>
                <w:lang w:val="es-ES"/>
              </w:rPr>
            </w:pPr>
            <w:r w:rsidRPr="004674F3">
              <w:rPr>
                <w:rFonts w:ascii="Arial" w:hAnsi="Arial" w:cs="Arial"/>
                <w:b/>
                <w:bCs/>
                <w:lang w:val="es-ES"/>
              </w:rPr>
              <w:t>Proceso o servicio crítico o esencial en el Poder Judicial:</w:t>
            </w:r>
            <w:r w:rsidRPr="004674F3">
              <w:rPr>
                <w:rFonts w:ascii="Arial" w:hAnsi="Arial" w:cs="Arial"/>
                <w:lang w:val="es-ES"/>
              </w:rPr>
              <w:t xml:space="preserve"> Son aquellos relacionados con actividades de la </w:t>
            </w:r>
            <w:r w:rsidRPr="004674F3">
              <w:rPr>
                <w:rFonts w:ascii="Arial" w:hAnsi="Arial" w:cs="Arial"/>
                <w:lang w:val="es-ES"/>
              </w:rPr>
              <w:lastRenderedPageBreak/>
              <w:t>institución que están sujetos al cumplimiento de plazos u obligaciones legales, la protección de derechos fundamentales, o cuya suspensión puede ocasionar un perjuicio a la vida de las personas, una afectación grave a la operación interna, o provocar una pérdida de recursos o activos institucionales y una degradación de la imagen institucional.</w:t>
            </w:r>
          </w:p>
          <w:p w14:paraId="7FA4BAFB" w14:textId="77777777" w:rsidR="003D1579" w:rsidRPr="004674F3" w:rsidRDefault="003D1579" w:rsidP="009F3649">
            <w:pPr>
              <w:pStyle w:val="Default"/>
              <w:jc w:val="both"/>
              <w:rPr>
                <w:sz w:val="22"/>
                <w:szCs w:val="22"/>
              </w:rPr>
            </w:pPr>
          </w:p>
        </w:tc>
      </w:tr>
    </w:tbl>
    <w:p w14:paraId="6367C579" w14:textId="77777777" w:rsidR="003D1579" w:rsidRPr="004674F3" w:rsidRDefault="003D1579" w:rsidP="009F3649">
      <w:pPr>
        <w:spacing w:after="0" w:line="240" w:lineRule="auto"/>
        <w:jc w:val="both"/>
        <w:rPr>
          <w:rFonts w:ascii="Arial" w:eastAsia="Times New Roman" w:hAnsi="Arial" w:cs="Arial"/>
          <w:color w:val="000000"/>
          <w:lang w:eastAsia="es-ES"/>
        </w:rPr>
      </w:pPr>
    </w:p>
    <w:p w14:paraId="5B0C095D" w14:textId="5A52B0FB" w:rsidR="003D1579" w:rsidRPr="004674F3" w:rsidRDefault="00EB7B36" w:rsidP="009F3649">
      <w:pPr>
        <w:spacing w:after="0" w:line="240" w:lineRule="auto"/>
        <w:jc w:val="both"/>
        <w:rPr>
          <w:rFonts w:ascii="Arial" w:eastAsia="Times New Roman" w:hAnsi="Arial" w:cs="Arial"/>
          <w:color w:val="000000"/>
          <w:lang w:eastAsia="es-ES"/>
        </w:rPr>
      </w:pPr>
      <w:r w:rsidRPr="004674F3">
        <w:rPr>
          <w:rFonts w:ascii="Arial" w:eastAsia="Times New Roman" w:hAnsi="Arial" w:cs="Arial"/>
          <w:color w:val="000000"/>
          <w:lang w:eastAsia="es-ES"/>
        </w:rPr>
        <w:t>Se aporta el documento de la política, con los ajustes contemplados:</w:t>
      </w:r>
    </w:p>
    <w:p w14:paraId="315C61B4" w14:textId="401D0C09" w:rsidR="00EB7B36" w:rsidRPr="004674F3" w:rsidRDefault="00EB7B36" w:rsidP="009F3649">
      <w:pPr>
        <w:spacing w:after="0" w:line="240" w:lineRule="auto"/>
        <w:jc w:val="both"/>
        <w:rPr>
          <w:rFonts w:ascii="Arial" w:eastAsia="Times New Roman" w:hAnsi="Arial" w:cs="Arial"/>
          <w:color w:val="000000"/>
          <w:lang w:eastAsia="es-ES"/>
        </w:rPr>
      </w:pPr>
    </w:p>
    <w:bookmarkStart w:id="1" w:name="_MON_1746424268"/>
    <w:bookmarkEnd w:id="1"/>
    <w:p w14:paraId="35638059" w14:textId="074D6515" w:rsidR="00EB7B36" w:rsidRPr="004674F3" w:rsidRDefault="00522A49" w:rsidP="009F3649">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object w:dxaOrig="1508" w:dyaOrig="984" w14:anchorId="3F2B9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75pt;height:49.5pt" o:ole="">
            <v:imagedata r:id="rId8" o:title=""/>
          </v:shape>
          <o:OLEObject Type="Embed" ProgID="Word.Document.12" ShapeID="_x0000_i1031" DrawAspect="Icon" ObjectID="_1746424283" r:id="rId9">
            <o:FieldCodes>\s</o:FieldCodes>
          </o:OLEObject>
        </w:object>
      </w:r>
    </w:p>
    <w:p w14:paraId="078836DD" w14:textId="77777777" w:rsidR="003D1579" w:rsidRPr="004674F3" w:rsidRDefault="003D1579" w:rsidP="009F3649">
      <w:pPr>
        <w:spacing w:after="0" w:line="240" w:lineRule="auto"/>
        <w:jc w:val="both"/>
        <w:rPr>
          <w:rFonts w:ascii="Arial" w:eastAsia="Times New Roman" w:hAnsi="Arial" w:cs="Arial"/>
          <w:color w:val="000000"/>
          <w:lang w:eastAsia="es-ES"/>
        </w:rPr>
      </w:pPr>
    </w:p>
    <w:p w14:paraId="3CBCB5AE" w14:textId="2E92AA01" w:rsidR="003D1579" w:rsidRPr="004674F3" w:rsidRDefault="003D1579" w:rsidP="009F3649">
      <w:pPr>
        <w:spacing w:after="0" w:line="240" w:lineRule="auto"/>
        <w:jc w:val="both"/>
        <w:rPr>
          <w:rFonts w:ascii="Arial" w:eastAsia="Times New Roman" w:hAnsi="Arial" w:cs="Arial"/>
          <w:color w:val="000000"/>
          <w:lang w:eastAsia="es-ES"/>
        </w:rPr>
      </w:pPr>
    </w:p>
    <w:p w14:paraId="4B90C161" w14:textId="77777777" w:rsidR="003D1579" w:rsidRPr="004674F3" w:rsidRDefault="003D1579" w:rsidP="009F3649">
      <w:pPr>
        <w:spacing w:after="0" w:line="240" w:lineRule="auto"/>
        <w:jc w:val="both"/>
        <w:rPr>
          <w:rFonts w:ascii="Arial" w:eastAsia="Times New Roman" w:hAnsi="Arial" w:cs="Arial"/>
          <w:color w:val="000000"/>
          <w:lang w:eastAsia="es-ES"/>
        </w:rPr>
      </w:pPr>
    </w:p>
    <w:p w14:paraId="73872B96" w14:textId="3C0B5284" w:rsidR="00CE18F3" w:rsidRPr="004674F3" w:rsidRDefault="00CE18F3" w:rsidP="009F3649">
      <w:pPr>
        <w:spacing w:after="0" w:line="240" w:lineRule="auto"/>
        <w:jc w:val="both"/>
        <w:rPr>
          <w:rFonts w:ascii="Arial" w:eastAsia="Times New Roman" w:hAnsi="Arial" w:cs="Arial"/>
          <w:b/>
          <w:bCs/>
          <w:lang w:eastAsia="es-ES"/>
        </w:rPr>
      </w:pPr>
      <w:r w:rsidRPr="004674F3">
        <w:rPr>
          <w:rFonts w:ascii="Arial" w:eastAsia="Times New Roman" w:hAnsi="Arial" w:cs="Arial"/>
          <w:b/>
          <w:bCs/>
          <w:lang w:eastAsia="es-ES"/>
        </w:rPr>
        <w:t>Se acuerda: 1)</w:t>
      </w:r>
      <w:r w:rsidR="00323988" w:rsidRPr="004674F3">
        <w:rPr>
          <w:rFonts w:ascii="Arial" w:eastAsia="Times New Roman" w:hAnsi="Arial" w:cs="Arial"/>
          <w:lang w:eastAsia="es-ES"/>
        </w:rPr>
        <w:t xml:space="preserve"> </w:t>
      </w:r>
      <w:r w:rsidR="00EB7B36" w:rsidRPr="004674F3">
        <w:rPr>
          <w:rFonts w:ascii="Arial" w:hAnsi="Arial" w:cs="Arial"/>
          <w:lang w:eastAsia="es-ES"/>
        </w:rPr>
        <w:t xml:space="preserve">Aprobar los ajustes realizados al documento de la política, con base en las observaciones realizadas por la Magistrada Patricia Solano Castro y los aportes del </w:t>
      </w:r>
      <w:r w:rsidR="00323988" w:rsidRPr="004674F3">
        <w:rPr>
          <w:rFonts w:ascii="Arial" w:hAnsi="Arial" w:cs="Arial"/>
          <w:lang w:eastAsia="es-ES"/>
        </w:rPr>
        <w:t>Subproceso</w:t>
      </w:r>
      <w:r w:rsidR="00D243DC" w:rsidRPr="004674F3">
        <w:rPr>
          <w:rFonts w:ascii="Arial" w:hAnsi="Arial" w:cs="Arial"/>
          <w:lang w:eastAsia="es-ES"/>
        </w:rPr>
        <w:t xml:space="preserve"> de Gestión de Continuidad del Servicio</w:t>
      </w:r>
      <w:r w:rsidR="00EB7B36" w:rsidRPr="004674F3">
        <w:rPr>
          <w:rFonts w:ascii="Arial" w:hAnsi="Arial" w:cs="Arial"/>
          <w:lang w:eastAsia="es-ES"/>
        </w:rPr>
        <w:t xml:space="preserve">. </w:t>
      </w:r>
      <w:r w:rsidR="00EB7B36" w:rsidRPr="004674F3">
        <w:rPr>
          <w:rFonts w:ascii="Arial" w:hAnsi="Arial" w:cs="Arial"/>
          <w:b/>
          <w:bCs/>
          <w:lang w:eastAsia="es-ES"/>
        </w:rPr>
        <w:t>2)</w:t>
      </w:r>
      <w:r w:rsidR="00144C83" w:rsidRPr="004674F3">
        <w:rPr>
          <w:rFonts w:ascii="Arial" w:hAnsi="Arial" w:cs="Arial"/>
          <w:lang w:eastAsia="es-ES"/>
        </w:rPr>
        <w:t xml:space="preserve"> </w:t>
      </w:r>
      <w:r w:rsidR="009865C7">
        <w:rPr>
          <w:rFonts w:ascii="Arial" w:hAnsi="Arial" w:cs="Arial"/>
          <w:lang w:eastAsia="es-ES"/>
        </w:rPr>
        <w:t>A</w:t>
      </w:r>
      <w:r w:rsidR="00144C83" w:rsidRPr="004674F3">
        <w:rPr>
          <w:rFonts w:ascii="Arial" w:hAnsi="Arial" w:cs="Arial"/>
          <w:lang w:eastAsia="es-ES"/>
        </w:rPr>
        <w:t>clarar que la gestión de la continuidad contempla de manera transversal la salvaguarda de la vida humana, como elemento esencial; no obstante, a nivel del Poder Judicial la gestión de las emergencias aborda de manera integral este aspecto, contemplando también la continuidad del servicio</w:t>
      </w:r>
      <w:r w:rsidR="000B45D7" w:rsidRPr="004674F3">
        <w:rPr>
          <w:rFonts w:ascii="Arial" w:hAnsi="Arial" w:cs="Arial"/>
          <w:lang w:eastAsia="es-ES"/>
        </w:rPr>
        <w:t>; por lo que t</w:t>
      </w:r>
      <w:r w:rsidR="000B45D7" w:rsidRPr="004674F3">
        <w:rPr>
          <w:rFonts w:ascii="Arial" w:hAnsi="Arial" w:cs="Arial"/>
          <w:lang w:eastAsia="es-ES"/>
        </w:rPr>
        <w:t>odo lo relativo a la atención de emergencias y la salvaguarda de la vida humana se gestionará según la reglamentación específica definida</w:t>
      </w:r>
      <w:r w:rsidR="000B45D7" w:rsidRPr="004674F3">
        <w:rPr>
          <w:rFonts w:ascii="Arial" w:hAnsi="Arial" w:cs="Arial"/>
          <w:lang w:eastAsia="es-ES"/>
        </w:rPr>
        <w:t>;</w:t>
      </w:r>
      <w:r w:rsidR="00144C83" w:rsidRPr="004674F3">
        <w:rPr>
          <w:rFonts w:ascii="Arial" w:hAnsi="Arial" w:cs="Arial"/>
          <w:lang w:eastAsia="es-ES"/>
        </w:rPr>
        <w:t xml:space="preserve"> </w:t>
      </w:r>
      <w:r w:rsidR="00144C83" w:rsidRPr="004674F3">
        <w:rPr>
          <w:rFonts w:ascii="Arial" w:hAnsi="Arial" w:cs="Arial"/>
          <w:b/>
          <w:bCs/>
          <w:lang w:eastAsia="es-ES"/>
        </w:rPr>
        <w:t>3)</w:t>
      </w:r>
      <w:r w:rsidR="00EB7B36" w:rsidRPr="004674F3">
        <w:rPr>
          <w:rFonts w:ascii="Arial" w:hAnsi="Arial" w:cs="Arial"/>
          <w:b/>
          <w:bCs/>
          <w:lang w:eastAsia="es-ES"/>
        </w:rPr>
        <w:t xml:space="preserve"> </w:t>
      </w:r>
      <w:r w:rsidR="00EB7B36" w:rsidRPr="004674F3">
        <w:rPr>
          <w:rFonts w:ascii="Arial" w:hAnsi="Arial" w:cs="Arial"/>
          <w:lang w:eastAsia="es-ES"/>
        </w:rPr>
        <w:t>El Subproceso de Gestión de Continuidad del Servicio deberá trasladar, con la mayor brevedad, el documento modificado al Consejo Superior, a fin de que sea avalado por el Consejo y se traslade a aprobación final de la Corte Plena</w:t>
      </w:r>
      <w:r w:rsidRPr="004674F3">
        <w:rPr>
          <w:rFonts w:ascii="Arial" w:eastAsia="Times New Roman" w:hAnsi="Arial" w:cs="Arial"/>
          <w:lang w:eastAsia="es-ES"/>
        </w:rPr>
        <w:t>.</w:t>
      </w:r>
      <w:r w:rsidRPr="004674F3">
        <w:rPr>
          <w:rFonts w:ascii="Arial" w:eastAsia="Times New Roman" w:hAnsi="Arial" w:cs="Arial"/>
          <w:color w:val="C00000"/>
          <w:lang w:eastAsia="es-ES"/>
        </w:rPr>
        <w:t xml:space="preserve"> </w:t>
      </w:r>
      <w:r w:rsidRPr="004674F3">
        <w:rPr>
          <w:rFonts w:ascii="Arial" w:eastAsia="Times New Roman" w:hAnsi="Arial" w:cs="Arial"/>
          <w:b/>
          <w:bCs/>
          <w:lang w:eastAsia="es-ES"/>
        </w:rPr>
        <w:t xml:space="preserve">ACUERDO FIRME. </w:t>
      </w:r>
    </w:p>
    <w:p w14:paraId="5A0AA1CF" w14:textId="4794F418" w:rsidR="00CE18F3" w:rsidRPr="004674F3" w:rsidRDefault="00CE18F3" w:rsidP="009F3649">
      <w:pPr>
        <w:spacing w:after="0" w:line="240" w:lineRule="auto"/>
        <w:jc w:val="center"/>
        <w:rPr>
          <w:rFonts w:ascii="Arial" w:hAnsi="Arial" w:cs="Arial"/>
          <w:b/>
          <w:color w:val="2F5496"/>
        </w:rPr>
      </w:pPr>
    </w:p>
    <w:p w14:paraId="7B1F11E5" w14:textId="77777777" w:rsidR="0037036B" w:rsidRPr="004674F3" w:rsidRDefault="0037036B" w:rsidP="009F3649">
      <w:pPr>
        <w:spacing w:after="0" w:line="240" w:lineRule="auto"/>
        <w:jc w:val="center"/>
        <w:rPr>
          <w:rFonts w:ascii="Arial" w:hAnsi="Arial" w:cs="Arial"/>
          <w:b/>
          <w:color w:val="2F5496"/>
        </w:rPr>
      </w:pPr>
    </w:p>
    <w:bookmarkEnd w:id="0"/>
    <w:p w14:paraId="6B875CE6" w14:textId="284F2242" w:rsidR="00251002" w:rsidRPr="004674F3" w:rsidRDefault="001B0E11" w:rsidP="009F3649">
      <w:pPr>
        <w:spacing w:after="0" w:line="240" w:lineRule="auto"/>
        <w:jc w:val="both"/>
        <w:rPr>
          <w:rFonts w:ascii="Arial" w:hAnsi="Arial" w:cs="Arial"/>
          <w:lang w:eastAsia="es-ES"/>
        </w:rPr>
      </w:pPr>
      <w:r w:rsidRPr="00B265B0">
        <w:rPr>
          <w:rFonts w:ascii="Arial" w:hAnsi="Arial" w:cs="Arial"/>
          <w:lang w:eastAsia="es-ES"/>
        </w:rPr>
        <w:t xml:space="preserve">Finaliza la sesión a las </w:t>
      </w:r>
      <w:r w:rsidR="00D917D6" w:rsidRPr="00B265B0">
        <w:rPr>
          <w:rFonts w:ascii="Arial" w:hAnsi="Arial" w:cs="Arial"/>
          <w:lang w:eastAsia="es-ES"/>
        </w:rPr>
        <w:t xml:space="preserve">ocho horas </w:t>
      </w:r>
      <w:r w:rsidR="00B265B0" w:rsidRPr="00B265B0">
        <w:rPr>
          <w:rFonts w:ascii="Arial" w:hAnsi="Arial" w:cs="Arial"/>
          <w:lang w:eastAsia="es-ES"/>
        </w:rPr>
        <w:t xml:space="preserve">con </w:t>
      </w:r>
      <w:r w:rsidR="00D917D6" w:rsidRPr="00B265B0">
        <w:rPr>
          <w:rFonts w:ascii="Arial" w:hAnsi="Arial" w:cs="Arial"/>
          <w:lang w:eastAsia="es-ES"/>
        </w:rPr>
        <w:t>treinta</w:t>
      </w:r>
      <w:r w:rsidR="00B265B0" w:rsidRPr="00B265B0">
        <w:rPr>
          <w:rFonts w:ascii="Arial" w:hAnsi="Arial" w:cs="Arial"/>
          <w:lang w:eastAsia="es-ES"/>
        </w:rPr>
        <w:t xml:space="preserve"> y cuatro</w:t>
      </w:r>
      <w:r w:rsidR="006771C2" w:rsidRPr="00B265B0">
        <w:rPr>
          <w:rFonts w:ascii="Arial" w:hAnsi="Arial" w:cs="Arial"/>
          <w:lang w:eastAsia="es-ES"/>
        </w:rPr>
        <w:t xml:space="preserve"> minutos</w:t>
      </w:r>
      <w:r w:rsidR="00F67BFA" w:rsidRPr="00B265B0">
        <w:rPr>
          <w:rFonts w:ascii="Arial" w:hAnsi="Arial" w:cs="Arial"/>
          <w:lang w:eastAsia="es-ES"/>
        </w:rPr>
        <w:t>.</w:t>
      </w:r>
    </w:p>
    <w:sectPr w:rsidR="00251002" w:rsidRPr="004674F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3603" w14:textId="77777777" w:rsidR="00371354" w:rsidRDefault="00371354" w:rsidP="00BE2826">
      <w:pPr>
        <w:spacing w:after="0" w:line="240" w:lineRule="auto"/>
      </w:pPr>
      <w:r>
        <w:separator/>
      </w:r>
    </w:p>
  </w:endnote>
  <w:endnote w:type="continuationSeparator" w:id="0">
    <w:p w14:paraId="2D4D9E52" w14:textId="77777777" w:rsidR="00371354" w:rsidRDefault="00371354" w:rsidP="00BE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487">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84FE" w14:textId="77777777" w:rsidR="00C277F9" w:rsidRDefault="00C277F9">
    <w:pPr>
      <w:pStyle w:val="Piedepgina"/>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53B3" w14:textId="77777777" w:rsidR="00371354" w:rsidRDefault="00371354" w:rsidP="00BE2826">
      <w:pPr>
        <w:spacing w:after="0" w:line="240" w:lineRule="auto"/>
      </w:pPr>
      <w:r>
        <w:separator/>
      </w:r>
    </w:p>
  </w:footnote>
  <w:footnote w:type="continuationSeparator" w:id="0">
    <w:p w14:paraId="6432CBBF" w14:textId="77777777" w:rsidR="00371354" w:rsidRDefault="00371354" w:rsidP="00BE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4BA6" w14:textId="5E0B804B" w:rsidR="00734FFE" w:rsidRPr="0034095B" w:rsidRDefault="00650770" w:rsidP="00F4405D">
    <w:pPr>
      <w:spacing w:line="240" w:lineRule="auto"/>
      <w:jc w:val="center"/>
      <w:rPr>
        <w:rFonts w:ascii="Arial" w:hAnsi="Arial" w:cs="Arial"/>
        <w:b/>
        <w:color w:val="1F3864"/>
        <w:sz w:val="24"/>
        <w:szCs w:val="24"/>
      </w:rPr>
    </w:pPr>
    <w:r w:rsidRPr="0034095B">
      <w:rPr>
        <w:noProof/>
        <w:color w:val="1F3864"/>
      </w:rPr>
      <w:drawing>
        <wp:anchor distT="0" distB="0" distL="114300" distR="114300" simplePos="0" relativeHeight="251657728" behindDoc="1" locked="0" layoutInCell="1" allowOverlap="1" wp14:anchorId="4B8EED59" wp14:editId="0BF2982F">
          <wp:simplePos x="0" y="0"/>
          <wp:positionH relativeFrom="column">
            <wp:posOffset>5804952</wp:posOffset>
          </wp:positionH>
          <wp:positionV relativeFrom="paragraph">
            <wp:posOffset>-13467</wp:posOffset>
          </wp:positionV>
          <wp:extent cx="570865" cy="636270"/>
          <wp:effectExtent l="0" t="0" r="635" b="0"/>
          <wp:wrapThrough wrapText="bothSides">
            <wp:wrapPolygon edited="0">
              <wp:start x="0" y="0"/>
              <wp:lineTo x="0" y="20695"/>
              <wp:lineTo x="20903" y="20695"/>
              <wp:lineTo x="2090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FFE" w:rsidRPr="0034095B">
      <w:rPr>
        <w:rFonts w:ascii="Arial" w:hAnsi="Arial" w:cs="Arial"/>
        <w:b/>
        <w:color w:val="1F3864"/>
        <w:sz w:val="24"/>
        <w:szCs w:val="24"/>
      </w:rPr>
      <w:t>PODER JUDICIAL</w:t>
    </w:r>
  </w:p>
  <w:p w14:paraId="3DC5F998"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COMITÉ TÉCNICO DE CONTINUIDAD DEL SERVICIO</w:t>
    </w:r>
  </w:p>
  <w:p w14:paraId="6F051156"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DEL PODER JUDICIAL</w:t>
    </w:r>
  </w:p>
  <w:p w14:paraId="3076F745" w14:textId="15DD785C" w:rsidR="00734FFE" w:rsidRPr="00734FFE" w:rsidRDefault="00734FFE" w:rsidP="00F4405D">
    <w:pPr>
      <w:spacing w:line="240" w:lineRule="auto"/>
      <w:jc w:val="center"/>
      <w:rPr>
        <w:rFonts w:ascii="Arial" w:hAnsi="Arial" w:cs="Arial"/>
        <w:b/>
        <w:color w:val="000000"/>
        <w:sz w:val="24"/>
        <w:szCs w:val="24"/>
      </w:rPr>
    </w:pPr>
    <w:r w:rsidRPr="00654FA5">
      <w:rPr>
        <w:rFonts w:ascii="Arial" w:hAnsi="Arial" w:cs="Arial"/>
        <w:b/>
        <w:color w:val="000000"/>
        <w:sz w:val="24"/>
        <w:szCs w:val="24"/>
      </w:rPr>
      <w:t>ACTA N°</w:t>
    </w:r>
    <w:r w:rsidR="00D917D6">
      <w:rPr>
        <w:rFonts w:ascii="Arial" w:hAnsi="Arial" w:cs="Arial"/>
        <w:b/>
        <w:color w:val="000000"/>
        <w:sz w:val="24"/>
        <w:szCs w:val="24"/>
      </w:rPr>
      <w:t>3</w:t>
    </w:r>
    <w:r w:rsidRPr="00654FA5">
      <w:rPr>
        <w:rFonts w:ascii="Arial" w:hAnsi="Arial" w:cs="Arial"/>
        <w:b/>
        <w:color w:val="000000"/>
        <w:sz w:val="24"/>
        <w:szCs w:val="24"/>
      </w:rPr>
      <w:t>-202</w:t>
    </w:r>
    <w:r w:rsidR="00614491">
      <w:rPr>
        <w:rFonts w:ascii="Arial" w:hAnsi="Arial" w:cs="Arial"/>
        <w:b/>
        <w:color w:val="00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0A27EA7"/>
    <w:multiLevelType w:val="hybridMultilevel"/>
    <w:tmpl w:val="1EA64E1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676874"/>
    <w:multiLevelType w:val="hybridMultilevel"/>
    <w:tmpl w:val="81EA5BA6"/>
    <w:lvl w:ilvl="0" w:tplc="29DAF4DE">
      <w:numFmt w:val="bullet"/>
      <w:lvlText w:val="-"/>
      <w:lvlJc w:val="left"/>
      <w:pPr>
        <w:ind w:left="1440" w:hanging="360"/>
      </w:pPr>
      <w:rPr>
        <w:rFonts w:ascii="Arial" w:eastAsiaTheme="minorHAnsi"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15:restartNumberingAfterBreak="0">
    <w:nsid w:val="057A3E65"/>
    <w:multiLevelType w:val="hybridMultilevel"/>
    <w:tmpl w:val="E634E1B2"/>
    <w:lvl w:ilvl="0" w:tplc="3B9AF702">
      <w:start w:val="117"/>
      <w:numFmt w:val="bullet"/>
      <w:lvlText w:val="-"/>
      <w:lvlJc w:val="left"/>
      <w:pPr>
        <w:ind w:left="1287" w:hanging="360"/>
      </w:pPr>
      <w:rPr>
        <w:rFonts w:ascii="Bookman Old Style" w:eastAsia="Times New Roman" w:hAnsi="Bookman Old Style" w:cs="Aria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5" w15:restartNumberingAfterBreak="0">
    <w:nsid w:val="07770D9A"/>
    <w:multiLevelType w:val="multilevel"/>
    <w:tmpl w:val="6B1C759C"/>
    <w:lvl w:ilvl="0">
      <w:start w:val="1"/>
      <w:numFmt w:val="upperRoman"/>
      <w:lvlText w:val="%1."/>
      <w:lvlJc w:val="left"/>
      <w:pPr>
        <w:ind w:left="1080" w:hanging="720"/>
      </w:pPr>
      <w:rPr>
        <w:rFonts w:hint="default"/>
      </w:rPr>
    </w:lvl>
    <w:lvl w:ilvl="1">
      <w:start w:val="26"/>
      <w:numFmt w:val="decimal"/>
      <w:isLgl/>
      <w:lvlText w:val="%1.%2."/>
      <w:lvlJc w:val="left"/>
      <w:pPr>
        <w:ind w:left="1287" w:hanging="72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8B959B7"/>
    <w:multiLevelType w:val="hybridMultilevel"/>
    <w:tmpl w:val="F3F21BBC"/>
    <w:lvl w:ilvl="0" w:tplc="A8382118">
      <w:start w:val="1"/>
      <w:numFmt w:val="bullet"/>
      <w:lvlText w:val="-"/>
      <w:lvlJc w:val="left"/>
      <w:pPr>
        <w:ind w:left="108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D48E5"/>
    <w:multiLevelType w:val="hybridMultilevel"/>
    <w:tmpl w:val="ED22D40A"/>
    <w:lvl w:ilvl="0" w:tplc="0EA66396">
      <w:start w:val="1"/>
      <w:numFmt w:val="bullet"/>
      <w:lvlText w:val=""/>
      <w:lvlJc w:val="left"/>
      <w:pPr>
        <w:ind w:left="1440" w:hanging="360"/>
      </w:pPr>
      <w:rPr>
        <w:rFonts w:ascii="Wingdings" w:hAnsi="Wingdings" w:cs="Wingdings"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9" w15:restartNumberingAfterBreak="0">
    <w:nsid w:val="12F3342A"/>
    <w:multiLevelType w:val="hybridMultilevel"/>
    <w:tmpl w:val="EAC2CA3E"/>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15813A12"/>
    <w:multiLevelType w:val="hybridMultilevel"/>
    <w:tmpl w:val="FCC6FF0E"/>
    <w:lvl w:ilvl="0" w:tplc="0C0A001B">
      <w:start w:val="1"/>
      <w:numFmt w:val="bullet"/>
      <w:lvlText w:val=""/>
      <w:lvlJc w:val="left"/>
      <w:pPr>
        <w:ind w:left="1287" w:hanging="360"/>
      </w:pPr>
      <w:rPr>
        <w:rFonts w:ascii="Wingdings" w:hAnsi="Wingdings" w:hint="default"/>
      </w:rPr>
    </w:lvl>
    <w:lvl w:ilvl="1" w:tplc="140A0003">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1" w15:restartNumberingAfterBreak="0">
    <w:nsid w:val="19E355B7"/>
    <w:multiLevelType w:val="hybridMultilevel"/>
    <w:tmpl w:val="44F242DE"/>
    <w:lvl w:ilvl="0" w:tplc="3B9AF702">
      <w:start w:val="117"/>
      <w:numFmt w:val="bullet"/>
      <w:lvlText w:val="-"/>
      <w:lvlJc w:val="left"/>
      <w:pPr>
        <w:ind w:left="720" w:hanging="360"/>
      </w:pPr>
      <w:rPr>
        <w:rFonts w:ascii="Bookman Old Style" w:eastAsia="Times New Roman" w:hAnsi="Bookman Old Style"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0E42DC"/>
    <w:multiLevelType w:val="hybridMultilevel"/>
    <w:tmpl w:val="77962586"/>
    <w:lvl w:ilvl="0" w:tplc="013227FA">
      <w:start w:val="1"/>
      <w:numFmt w:val="bullet"/>
      <w:lvlText w:val=""/>
      <w:lvlJc w:val="left"/>
      <w:pPr>
        <w:tabs>
          <w:tab w:val="num" w:pos="720"/>
        </w:tabs>
        <w:ind w:left="720" w:hanging="360"/>
      </w:pPr>
      <w:rPr>
        <w:rFonts w:ascii="Wingdings" w:hAnsi="Wingdings" w:hint="default"/>
      </w:rPr>
    </w:lvl>
    <w:lvl w:ilvl="1" w:tplc="121E458C" w:tentative="1">
      <w:start w:val="1"/>
      <w:numFmt w:val="bullet"/>
      <w:lvlText w:val=""/>
      <w:lvlJc w:val="left"/>
      <w:pPr>
        <w:tabs>
          <w:tab w:val="num" w:pos="1440"/>
        </w:tabs>
        <w:ind w:left="1440" w:hanging="360"/>
      </w:pPr>
      <w:rPr>
        <w:rFonts w:ascii="Wingdings" w:hAnsi="Wingdings" w:hint="default"/>
      </w:rPr>
    </w:lvl>
    <w:lvl w:ilvl="2" w:tplc="64349022" w:tentative="1">
      <w:start w:val="1"/>
      <w:numFmt w:val="bullet"/>
      <w:lvlText w:val=""/>
      <w:lvlJc w:val="left"/>
      <w:pPr>
        <w:tabs>
          <w:tab w:val="num" w:pos="2160"/>
        </w:tabs>
        <w:ind w:left="2160" w:hanging="360"/>
      </w:pPr>
      <w:rPr>
        <w:rFonts w:ascii="Wingdings" w:hAnsi="Wingdings" w:hint="default"/>
      </w:rPr>
    </w:lvl>
    <w:lvl w:ilvl="3" w:tplc="E5FA669C" w:tentative="1">
      <w:start w:val="1"/>
      <w:numFmt w:val="bullet"/>
      <w:lvlText w:val=""/>
      <w:lvlJc w:val="left"/>
      <w:pPr>
        <w:tabs>
          <w:tab w:val="num" w:pos="2880"/>
        </w:tabs>
        <w:ind w:left="2880" w:hanging="360"/>
      </w:pPr>
      <w:rPr>
        <w:rFonts w:ascii="Wingdings" w:hAnsi="Wingdings" w:hint="default"/>
      </w:rPr>
    </w:lvl>
    <w:lvl w:ilvl="4" w:tplc="F094F52C" w:tentative="1">
      <w:start w:val="1"/>
      <w:numFmt w:val="bullet"/>
      <w:lvlText w:val=""/>
      <w:lvlJc w:val="left"/>
      <w:pPr>
        <w:tabs>
          <w:tab w:val="num" w:pos="3600"/>
        </w:tabs>
        <w:ind w:left="3600" w:hanging="360"/>
      </w:pPr>
      <w:rPr>
        <w:rFonts w:ascii="Wingdings" w:hAnsi="Wingdings" w:hint="default"/>
      </w:rPr>
    </w:lvl>
    <w:lvl w:ilvl="5" w:tplc="492A3DA2" w:tentative="1">
      <w:start w:val="1"/>
      <w:numFmt w:val="bullet"/>
      <w:lvlText w:val=""/>
      <w:lvlJc w:val="left"/>
      <w:pPr>
        <w:tabs>
          <w:tab w:val="num" w:pos="4320"/>
        </w:tabs>
        <w:ind w:left="4320" w:hanging="360"/>
      </w:pPr>
      <w:rPr>
        <w:rFonts w:ascii="Wingdings" w:hAnsi="Wingdings" w:hint="default"/>
      </w:rPr>
    </w:lvl>
    <w:lvl w:ilvl="6" w:tplc="F020808A" w:tentative="1">
      <w:start w:val="1"/>
      <w:numFmt w:val="bullet"/>
      <w:lvlText w:val=""/>
      <w:lvlJc w:val="left"/>
      <w:pPr>
        <w:tabs>
          <w:tab w:val="num" w:pos="5040"/>
        </w:tabs>
        <w:ind w:left="5040" w:hanging="360"/>
      </w:pPr>
      <w:rPr>
        <w:rFonts w:ascii="Wingdings" w:hAnsi="Wingdings" w:hint="default"/>
      </w:rPr>
    </w:lvl>
    <w:lvl w:ilvl="7" w:tplc="CCF8FC04" w:tentative="1">
      <w:start w:val="1"/>
      <w:numFmt w:val="bullet"/>
      <w:lvlText w:val=""/>
      <w:lvlJc w:val="left"/>
      <w:pPr>
        <w:tabs>
          <w:tab w:val="num" w:pos="5760"/>
        </w:tabs>
        <w:ind w:left="5760" w:hanging="360"/>
      </w:pPr>
      <w:rPr>
        <w:rFonts w:ascii="Wingdings" w:hAnsi="Wingdings" w:hint="default"/>
      </w:rPr>
    </w:lvl>
    <w:lvl w:ilvl="8" w:tplc="E53028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C67E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CC063B"/>
    <w:multiLevelType w:val="multilevel"/>
    <w:tmpl w:val="6934810A"/>
    <w:lvl w:ilvl="0">
      <w:start w:val="1"/>
      <w:numFmt w:val="upperRoman"/>
      <w:lvlText w:val="%1."/>
      <w:lvlJc w:val="left"/>
      <w:pPr>
        <w:ind w:left="1080" w:hanging="720"/>
      </w:pPr>
      <w:rPr>
        <w:rFonts w:hint="default"/>
        <w:b/>
        <w:bCs/>
        <w:color w:val="auto"/>
        <w:sz w:val="24"/>
        <w:szCs w:val="24"/>
      </w:rPr>
    </w:lvl>
    <w:lvl w:ilvl="1">
      <w:start w:val="1"/>
      <w:numFmt w:val="decimal"/>
      <w:isLgl/>
      <w:lvlText w:val="%1.%2."/>
      <w:lvlJc w:val="left"/>
      <w:pPr>
        <w:ind w:left="360" w:hanging="360"/>
      </w:pPr>
      <w:rPr>
        <w:rFonts w:hint="default"/>
        <w:b/>
        <w:bCs/>
        <w:color w:val="auto"/>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B55902"/>
    <w:multiLevelType w:val="hybridMultilevel"/>
    <w:tmpl w:val="D652A4F6"/>
    <w:lvl w:ilvl="0" w:tplc="DBA4E4F0">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A106603"/>
    <w:multiLevelType w:val="hybridMultilevel"/>
    <w:tmpl w:val="1A8A69F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B049EAA"/>
    <w:multiLevelType w:val="hybridMultilevel"/>
    <w:tmpl w:val="1EA64E1A"/>
    <w:lvl w:ilvl="0" w:tplc="BC00E81E">
      <w:start w:val="1"/>
      <w:numFmt w:val="decimal"/>
      <w:lvlText w:val="%1."/>
      <w:lvlJc w:val="left"/>
      <w:pPr>
        <w:ind w:left="720" w:hanging="360"/>
      </w:pPr>
      <w:rPr>
        <w:b/>
        <w:bCs/>
      </w:rPr>
    </w:lvl>
    <w:lvl w:ilvl="1" w:tplc="05B8DA2A">
      <w:start w:val="1"/>
      <w:numFmt w:val="lowerLetter"/>
      <w:lvlText w:val="%2."/>
      <w:lvlJc w:val="left"/>
      <w:pPr>
        <w:ind w:left="1440" w:hanging="360"/>
      </w:pPr>
    </w:lvl>
    <w:lvl w:ilvl="2" w:tplc="1F2A07F6">
      <w:start w:val="1"/>
      <w:numFmt w:val="lowerRoman"/>
      <w:lvlText w:val="%3."/>
      <w:lvlJc w:val="right"/>
      <w:pPr>
        <w:ind w:left="2160" w:hanging="180"/>
      </w:pPr>
    </w:lvl>
    <w:lvl w:ilvl="3" w:tplc="D2103F44">
      <w:start w:val="1"/>
      <w:numFmt w:val="decimal"/>
      <w:lvlText w:val="%4."/>
      <w:lvlJc w:val="left"/>
      <w:pPr>
        <w:ind w:left="2880" w:hanging="360"/>
      </w:pPr>
    </w:lvl>
    <w:lvl w:ilvl="4" w:tplc="70864A0E">
      <w:start w:val="1"/>
      <w:numFmt w:val="lowerLetter"/>
      <w:lvlText w:val="%5."/>
      <w:lvlJc w:val="left"/>
      <w:pPr>
        <w:ind w:left="3600" w:hanging="360"/>
      </w:pPr>
    </w:lvl>
    <w:lvl w:ilvl="5" w:tplc="77E61682">
      <w:start w:val="1"/>
      <w:numFmt w:val="lowerRoman"/>
      <w:lvlText w:val="%6."/>
      <w:lvlJc w:val="right"/>
      <w:pPr>
        <w:ind w:left="4320" w:hanging="180"/>
      </w:pPr>
    </w:lvl>
    <w:lvl w:ilvl="6" w:tplc="D398EBB2">
      <w:start w:val="1"/>
      <w:numFmt w:val="decimal"/>
      <w:lvlText w:val="%7."/>
      <w:lvlJc w:val="left"/>
      <w:pPr>
        <w:ind w:left="5040" w:hanging="360"/>
      </w:pPr>
    </w:lvl>
    <w:lvl w:ilvl="7" w:tplc="B9963054">
      <w:start w:val="1"/>
      <w:numFmt w:val="lowerLetter"/>
      <w:lvlText w:val="%8."/>
      <w:lvlJc w:val="left"/>
      <w:pPr>
        <w:ind w:left="5760" w:hanging="360"/>
      </w:pPr>
    </w:lvl>
    <w:lvl w:ilvl="8" w:tplc="739477FC">
      <w:start w:val="1"/>
      <w:numFmt w:val="lowerRoman"/>
      <w:lvlText w:val="%9."/>
      <w:lvlJc w:val="right"/>
      <w:pPr>
        <w:ind w:left="6480" w:hanging="180"/>
      </w:pPr>
    </w:lvl>
  </w:abstractNum>
  <w:abstractNum w:abstractNumId="18" w15:restartNumberingAfterBreak="0">
    <w:nsid w:val="2CCF4353"/>
    <w:multiLevelType w:val="hybridMultilevel"/>
    <w:tmpl w:val="4FD64146"/>
    <w:lvl w:ilvl="0" w:tplc="65B6867A">
      <w:start w:val="1"/>
      <w:numFmt w:val="bullet"/>
      <w:lvlText w:val=""/>
      <w:lvlJc w:val="left"/>
      <w:pPr>
        <w:ind w:left="1440" w:hanging="360"/>
      </w:pPr>
      <w:rPr>
        <w:rFonts w:ascii="Symbol" w:hAnsi="Symbol"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9" w15:restartNumberingAfterBreak="0">
    <w:nsid w:val="324D7918"/>
    <w:multiLevelType w:val="hybridMultilevel"/>
    <w:tmpl w:val="803E3E60"/>
    <w:lvl w:ilvl="0" w:tplc="386867EA">
      <w:start w:val="1"/>
      <w:numFmt w:val="upperLetter"/>
      <w:lvlText w:val="%1."/>
      <w:lvlJc w:val="left"/>
      <w:pPr>
        <w:ind w:left="720" w:hanging="360"/>
      </w:pPr>
      <w:rPr>
        <w:rFonts w:asciiTheme="minorHAnsi" w:eastAsia="Times New Roman" w:hAnsiTheme="minorHAnsi" w:cs="Arial" w:hint="default"/>
        <w:b/>
        <w:bCs w:val="0"/>
        <w:i/>
        <w:iCs/>
        <w:color w:val="4472C4" w:themeColor="accent1"/>
        <w:sz w:val="28"/>
        <w:szCs w:val="28"/>
      </w:rPr>
    </w:lvl>
    <w:lvl w:ilvl="1" w:tplc="61AEBD92">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005D12"/>
    <w:multiLevelType w:val="hybridMultilevel"/>
    <w:tmpl w:val="A87AF49C"/>
    <w:lvl w:ilvl="0" w:tplc="3B9AF702">
      <w:start w:val="117"/>
      <w:numFmt w:val="bullet"/>
      <w:lvlText w:val="-"/>
      <w:lvlJc w:val="left"/>
      <w:pPr>
        <w:ind w:left="720" w:hanging="360"/>
      </w:pPr>
      <w:rPr>
        <w:rFonts w:ascii="Bookman Old Style" w:eastAsia="Times New Roman" w:hAnsi="Bookman Old Style"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B9D35F6"/>
    <w:multiLevelType w:val="hybridMultilevel"/>
    <w:tmpl w:val="B01A42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E951F37"/>
    <w:multiLevelType w:val="hybridMultilevel"/>
    <w:tmpl w:val="E9F0200C"/>
    <w:lvl w:ilvl="0" w:tplc="A8B4AFC4">
      <w:start w:val="1"/>
      <w:numFmt w:val="bullet"/>
      <w:pStyle w:val="Listaconvietas"/>
      <w:lvlText w:val=""/>
      <w:legacy w:legacy="1" w:legacySpace="0" w:legacyIndent="360"/>
      <w:lvlJc w:val="left"/>
      <w:pPr>
        <w:ind w:left="414" w:hanging="360"/>
      </w:pPr>
      <w:rPr>
        <w:rFonts w:ascii="Symbol" w:hAnsi="Symbol" w:hint="default"/>
      </w:rPr>
    </w:lvl>
    <w:lvl w:ilvl="1" w:tplc="0C0A0019">
      <w:start w:val="1"/>
      <w:numFmt w:val="bullet"/>
      <w:lvlText w:val="o"/>
      <w:lvlJc w:val="left"/>
      <w:pPr>
        <w:tabs>
          <w:tab w:val="num" w:pos="131"/>
        </w:tabs>
        <w:ind w:left="131" w:hanging="360"/>
      </w:pPr>
      <w:rPr>
        <w:rFonts w:ascii="Courier New" w:hAnsi="Courier New" w:hint="default"/>
      </w:rPr>
    </w:lvl>
    <w:lvl w:ilvl="2" w:tplc="0C0A001B">
      <w:start w:val="1"/>
      <w:numFmt w:val="bullet"/>
      <w:lvlText w:val=""/>
      <w:lvlJc w:val="left"/>
      <w:pPr>
        <w:tabs>
          <w:tab w:val="num" w:pos="1740"/>
        </w:tabs>
        <w:ind w:left="1740" w:hanging="360"/>
      </w:pPr>
      <w:rPr>
        <w:rFonts w:ascii="Wingdings" w:hAnsi="Wingdings" w:hint="default"/>
      </w:rPr>
    </w:lvl>
    <w:lvl w:ilvl="3" w:tplc="0C0A000F" w:tentative="1">
      <w:start w:val="1"/>
      <w:numFmt w:val="bullet"/>
      <w:lvlText w:val=""/>
      <w:lvlJc w:val="left"/>
      <w:pPr>
        <w:tabs>
          <w:tab w:val="num" w:pos="2460"/>
        </w:tabs>
        <w:ind w:left="2460" w:hanging="360"/>
      </w:pPr>
      <w:rPr>
        <w:rFonts w:ascii="Symbol" w:hAnsi="Symbol" w:hint="default"/>
      </w:rPr>
    </w:lvl>
    <w:lvl w:ilvl="4" w:tplc="0C0A0019" w:tentative="1">
      <w:start w:val="1"/>
      <w:numFmt w:val="bullet"/>
      <w:lvlText w:val="o"/>
      <w:lvlJc w:val="left"/>
      <w:pPr>
        <w:tabs>
          <w:tab w:val="num" w:pos="3180"/>
        </w:tabs>
        <w:ind w:left="3180" w:hanging="360"/>
      </w:pPr>
      <w:rPr>
        <w:rFonts w:ascii="Courier New" w:hAnsi="Courier New" w:hint="default"/>
      </w:rPr>
    </w:lvl>
    <w:lvl w:ilvl="5" w:tplc="0C0A001B" w:tentative="1">
      <w:start w:val="1"/>
      <w:numFmt w:val="bullet"/>
      <w:lvlText w:val=""/>
      <w:lvlJc w:val="left"/>
      <w:pPr>
        <w:tabs>
          <w:tab w:val="num" w:pos="3900"/>
        </w:tabs>
        <w:ind w:left="3900" w:hanging="360"/>
      </w:pPr>
      <w:rPr>
        <w:rFonts w:ascii="Wingdings" w:hAnsi="Wingdings" w:hint="default"/>
      </w:rPr>
    </w:lvl>
    <w:lvl w:ilvl="6" w:tplc="0C0A000F">
      <w:start w:val="1"/>
      <w:numFmt w:val="bullet"/>
      <w:lvlText w:val=""/>
      <w:lvlJc w:val="left"/>
      <w:pPr>
        <w:tabs>
          <w:tab w:val="num" w:pos="4620"/>
        </w:tabs>
        <w:ind w:left="4620" w:hanging="360"/>
      </w:pPr>
      <w:rPr>
        <w:rFonts w:ascii="Symbol" w:hAnsi="Symbol" w:hint="default"/>
      </w:rPr>
    </w:lvl>
    <w:lvl w:ilvl="7" w:tplc="0C0A0019" w:tentative="1">
      <w:start w:val="1"/>
      <w:numFmt w:val="bullet"/>
      <w:lvlText w:val="o"/>
      <w:lvlJc w:val="left"/>
      <w:pPr>
        <w:tabs>
          <w:tab w:val="num" w:pos="5340"/>
        </w:tabs>
        <w:ind w:left="5340" w:hanging="360"/>
      </w:pPr>
      <w:rPr>
        <w:rFonts w:ascii="Courier New" w:hAnsi="Courier New" w:hint="default"/>
      </w:rPr>
    </w:lvl>
    <w:lvl w:ilvl="8" w:tplc="0C0A001B" w:tentative="1">
      <w:start w:val="1"/>
      <w:numFmt w:val="bullet"/>
      <w:lvlText w:val=""/>
      <w:lvlJc w:val="left"/>
      <w:pPr>
        <w:tabs>
          <w:tab w:val="num" w:pos="6060"/>
        </w:tabs>
        <w:ind w:left="6060" w:hanging="360"/>
      </w:pPr>
      <w:rPr>
        <w:rFonts w:ascii="Wingdings" w:hAnsi="Wingdings" w:hint="default"/>
      </w:rPr>
    </w:lvl>
  </w:abstractNum>
  <w:abstractNum w:abstractNumId="23" w15:restartNumberingAfterBreak="0">
    <w:nsid w:val="40245410"/>
    <w:multiLevelType w:val="hybridMultilevel"/>
    <w:tmpl w:val="4CF0F710"/>
    <w:lvl w:ilvl="0" w:tplc="A8382118">
      <w:start w:val="1"/>
      <w:numFmt w:val="bullet"/>
      <w:lvlText w:val="-"/>
      <w:lvlJc w:val="left"/>
      <w:pPr>
        <w:ind w:left="180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40890436"/>
    <w:multiLevelType w:val="hybridMultilevel"/>
    <w:tmpl w:val="7BA84CA8"/>
    <w:lvl w:ilvl="0" w:tplc="3B9AF702">
      <w:start w:val="117"/>
      <w:numFmt w:val="bullet"/>
      <w:lvlText w:val="-"/>
      <w:lvlJc w:val="left"/>
      <w:pPr>
        <w:ind w:left="720" w:hanging="360"/>
      </w:pPr>
      <w:rPr>
        <w:rFonts w:ascii="Bookman Old Style" w:eastAsia="Times New Roman" w:hAnsi="Bookman Old Style"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2C67665"/>
    <w:multiLevelType w:val="multilevel"/>
    <w:tmpl w:val="8DF2241C"/>
    <w:lvl w:ilvl="0">
      <w:start w:val="117"/>
      <w:numFmt w:val="bullet"/>
      <w:lvlText w:val="-"/>
      <w:lvlJc w:val="left"/>
      <w:pPr>
        <w:ind w:left="1080" w:hanging="720"/>
      </w:pPr>
      <w:rPr>
        <w:rFonts w:ascii="Bookman Old Style" w:eastAsia="Times New Roman" w:hAnsi="Bookman Old Style" w:cs="Arial" w:hint="default"/>
        <w:b/>
        <w:bCs/>
        <w:color w:val="auto"/>
        <w:sz w:val="24"/>
        <w:szCs w:val="24"/>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C0312B"/>
    <w:multiLevelType w:val="hybridMultilevel"/>
    <w:tmpl w:val="0CBE18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A73755F"/>
    <w:multiLevelType w:val="hybridMultilevel"/>
    <w:tmpl w:val="4ADC6406"/>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C2645E"/>
    <w:multiLevelType w:val="hybridMultilevel"/>
    <w:tmpl w:val="556ED48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9" w15:restartNumberingAfterBreak="0">
    <w:nsid w:val="51270101"/>
    <w:multiLevelType w:val="hybridMultilevel"/>
    <w:tmpl w:val="573850B4"/>
    <w:lvl w:ilvl="0" w:tplc="7820C712">
      <w:start w:val="1"/>
      <w:numFmt w:val="bullet"/>
      <w:lvlText w:val=""/>
      <w:lvlJc w:val="left"/>
      <w:pPr>
        <w:ind w:left="1440" w:hanging="360"/>
      </w:pPr>
      <w:rPr>
        <w:rFonts w:ascii="Symbol" w:hAnsi="Symbol" w:cs="Symbol"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30" w15:restartNumberingAfterBreak="0">
    <w:nsid w:val="51EE57A0"/>
    <w:multiLevelType w:val="hybridMultilevel"/>
    <w:tmpl w:val="51E07DE0"/>
    <w:lvl w:ilvl="0" w:tplc="29DAF4DE">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B6249F"/>
    <w:multiLevelType w:val="hybridMultilevel"/>
    <w:tmpl w:val="48AC4778"/>
    <w:lvl w:ilvl="0" w:tplc="140A000F">
      <w:start w:val="1"/>
      <w:numFmt w:val="decimal"/>
      <w:lvlText w:val="%1."/>
      <w:lvlJc w:val="left"/>
      <w:pPr>
        <w:ind w:left="1400" w:hanging="360"/>
      </w:pPr>
    </w:lvl>
    <w:lvl w:ilvl="1" w:tplc="140A0019" w:tentative="1">
      <w:start w:val="1"/>
      <w:numFmt w:val="lowerLetter"/>
      <w:lvlText w:val="%2."/>
      <w:lvlJc w:val="left"/>
      <w:pPr>
        <w:ind w:left="2120" w:hanging="360"/>
      </w:pPr>
    </w:lvl>
    <w:lvl w:ilvl="2" w:tplc="140A001B" w:tentative="1">
      <w:start w:val="1"/>
      <w:numFmt w:val="lowerRoman"/>
      <w:lvlText w:val="%3."/>
      <w:lvlJc w:val="right"/>
      <w:pPr>
        <w:ind w:left="2840" w:hanging="180"/>
      </w:pPr>
    </w:lvl>
    <w:lvl w:ilvl="3" w:tplc="140A000F" w:tentative="1">
      <w:start w:val="1"/>
      <w:numFmt w:val="decimal"/>
      <w:lvlText w:val="%4."/>
      <w:lvlJc w:val="left"/>
      <w:pPr>
        <w:ind w:left="3560" w:hanging="360"/>
      </w:pPr>
    </w:lvl>
    <w:lvl w:ilvl="4" w:tplc="140A0019" w:tentative="1">
      <w:start w:val="1"/>
      <w:numFmt w:val="lowerLetter"/>
      <w:lvlText w:val="%5."/>
      <w:lvlJc w:val="left"/>
      <w:pPr>
        <w:ind w:left="4280" w:hanging="360"/>
      </w:pPr>
    </w:lvl>
    <w:lvl w:ilvl="5" w:tplc="140A001B" w:tentative="1">
      <w:start w:val="1"/>
      <w:numFmt w:val="lowerRoman"/>
      <w:lvlText w:val="%6."/>
      <w:lvlJc w:val="right"/>
      <w:pPr>
        <w:ind w:left="5000" w:hanging="180"/>
      </w:pPr>
    </w:lvl>
    <w:lvl w:ilvl="6" w:tplc="140A000F" w:tentative="1">
      <w:start w:val="1"/>
      <w:numFmt w:val="decimal"/>
      <w:lvlText w:val="%7."/>
      <w:lvlJc w:val="left"/>
      <w:pPr>
        <w:ind w:left="5720" w:hanging="360"/>
      </w:pPr>
    </w:lvl>
    <w:lvl w:ilvl="7" w:tplc="140A0019" w:tentative="1">
      <w:start w:val="1"/>
      <w:numFmt w:val="lowerLetter"/>
      <w:lvlText w:val="%8."/>
      <w:lvlJc w:val="left"/>
      <w:pPr>
        <w:ind w:left="6440" w:hanging="360"/>
      </w:pPr>
    </w:lvl>
    <w:lvl w:ilvl="8" w:tplc="140A001B" w:tentative="1">
      <w:start w:val="1"/>
      <w:numFmt w:val="lowerRoman"/>
      <w:lvlText w:val="%9."/>
      <w:lvlJc w:val="right"/>
      <w:pPr>
        <w:ind w:left="7160" w:hanging="180"/>
      </w:pPr>
    </w:lvl>
  </w:abstractNum>
  <w:abstractNum w:abstractNumId="32" w15:restartNumberingAfterBreak="0">
    <w:nsid w:val="5D1421EB"/>
    <w:multiLevelType w:val="hybridMultilevel"/>
    <w:tmpl w:val="FC8643FE"/>
    <w:lvl w:ilvl="0" w:tplc="57409D38">
      <w:start w:val="18"/>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8D1FA6"/>
    <w:multiLevelType w:val="hybridMultilevel"/>
    <w:tmpl w:val="512672D8"/>
    <w:lvl w:ilvl="0" w:tplc="2382ACD2">
      <w:start w:val="1"/>
      <w:numFmt w:val="upperRoman"/>
      <w:lvlText w:val="%1."/>
      <w:lvlJc w:val="left"/>
      <w:pPr>
        <w:ind w:left="1080" w:hanging="720"/>
      </w:pPr>
      <w:rPr>
        <w:rFonts w:hint="default"/>
        <w:b w:val="0"/>
        <w:bCs w:val="0"/>
        <w:i w:val="0"/>
        <w:i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040496C"/>
    <w:multiLevelType w:val="hybridMultilevel"/>
    <w:tmpl w:val="F0C2026C"/>
    <w:lvl w:ilvl="0" w:tplc="A8382118">
      <w:start w:val="1"/>
      <w:numFmt w:val="bullet"/>
      <w:lvlText w:val="-"/>
      <w:lvlJc w:val="left"/>
      <w:pPr>
        <w:ind w:left="1080" w:hanging="360"/>
      </w:pPr>
      <w:rPr>
        <w:rFonts w:ascii="Arial" w:eastAsia="Times New Roman" w:hAnsi="Arial" w:cs="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5" w15:restartNumberingAfterBreak="0">
    <w:nsid w:val="61D56AE4"/>
    <w:multiLevelType w:val="hybridMultilevel"/>
    <w:tmpl w:val="D1982D9C"/>
    <w:lvl w:ilvl="0" w:tplc="3B9AF702">
      <w:start w:val="117"/>
      <w:numFmt w:val="bullet"/>
      <w:lvlText w:val="-"/>
      <w:lvlJc w:val="left"/>
      <w:pPr>
        <w:ind w:left="720" w:hanging="360"/>
      </w:pPr>
      <w:rPr>
        <w:rFonts w:ascii="Bookman Old Style" w:eastAsia="Times New Roman" w:hAnsi="Bookman Old Style"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611616C"/>
    <w:multiLevelType w:val="hybridMultilevel"/>
    <w:tmpl w:val="5036B2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6455F06"/>
    <w:multiLevelType w:val="hybridMultilevel"/>
    <w:tmpl w:val="7076E034"/>
    <w:lvl w:ilvl="0" w:tplc="C0B43C32">
      <w:start w:val="1"/>
      <w:numFmt w:val="upperRoman"/>
      <w:lvlText w:val="%1."/>
      <w:lvlJc w:val="left"/>
      <w:pPr>
        <w:ind w:left="720" w:hanging="360"/>
      </w:pPr>
    </w:lvl>
    <w:lvl w:ilvl="1" w:tplc="B76C30E4">
      <w:start w:val="1"/>
      <w:numFmt w:val="lowerLetter"/>
      <w:lvlText w:val="%2."/>
      <w:lvlJc w:val="left"/>
      <w:pPr>
        <w:ind w:left="1440" w:hanging="360"/>
      </w:pPr>
    </w:lvl>
    <w:lvl w:ilvl="2" w:tplc="EF843F4C">
      <w:start w:val="1"/>
      <w:numFmt w:val="lowerRoman"/>
      <w:lvlText w:val="%3."/>
      <w:lvlJc w:val="right"/>
      <w:pPr>
        <w:ind w:left="2160" w:hanging="180"/>
      </w:pPr>
    </w:lvl>
    <w:lvl w:ilvl="3" w:tplc="B53067A8">
      <w:start w:val="1"/>
      <w:numFmt w:val="decimal"/>
      <w:lvlText w:val="%4."/>
      <w:lvlJc w:val="left"/>
      <w:pPr>
        <w:ind w:left="2880" w:hanging="360"/>
      </w:pPr>
    </w:lvl>
    <w:lvl w:ilvl="4" w:tplc="F266E458">
      <w:start w:val="1"/>
      <w:numFmt w:val="lowerLetter"/>
      <w:lvlText w:val="%5."/>
      <w:lvlJc w:val="left"/>
      <w:pPr>
        <w:ind w:left="3600" w:hanging="360"/>
      </w:pPr>
    </w:lvl>
    <w:lvl w:ilvl="5" w:tplc="886C2BC8">
      <w:start w:val="1"/>
      <w:numFmt w:val="lowerRoman"/>
      <w:lvlText w:val="%6."/>
      <w:lvlJc w:val="right"/>
      <w:pPr>
        <w:ind w:left="4320" w:hanging="180"/>
      </w:pPr>
    </w:lvl>
    <w:lvl w:ilvl="6" w:tplc="F2B00458">
      <w:start w:val="1"/>
      <w:numFmt w:val="decimal"/>
      <w:lvlText w:val="%7."/>
      <w:lvlJc w:val="left"/>
      <w:pPr>
        <w:ind w:left="5040" w:hanging="360"/>
      </w:pPr>
    </w:lvl>
    <w:lvl w:ilvl="7" w:tplc="25627852">
      <w:start w:val="1"/>
      <w:numFmt w:val="lowerLetter"/>
      <w:lvlText w:val="%8."/>
      <w:lvlJc w:val="left"/>
      <w:pPr>
        <w:ind w:left="5760" w:hanging="360"/>
      </w:pPr>
    </w:lvl>
    <w:lvl w:ilvl="8" w:tplc="65807F00">
      <w:start w:val="1"/>
      <w:numFmt w:val="lowerRoman"/>
      <w:lvlText w:val="%9."/>
      <w:lvlJc w:val="right"/>
      <w:pPr>
        <w:ind w:left="6480" w:hanging="180"/>
      </w:pPr>
    </w:lvl>
  </w:abstractNum>
  <w:abstractNum w:abstractNumId="38" w15:restartNumberingAfterBreak="0">
    <w:nsid w:val="69453B50"/>
    <w:multiLevelType w:val="hybridMultilevel"/>
    <w:tmpl w:val="5866AC90"/>
    <w:lvl w:ilvl="0" w:tplc="A8382118">
      <w:start w:val="1"/>
      <w:numFmt w:val="bullet"/>
      <w:lvlText w:val="-"/>
      <w:lvlJc w:val="left"/>
      <w:pPr>
        <w:ind w:left="1800" w:hanging="360"/>
      </w:pPr>
      <w:rPr>
        <w:rFonts w:ascii="Arial" w:eastAsia="Times New Roman"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9" w15:restartNumberingAfterBreak="0">
    <w:nsid w:val="6D936170"/>
    <w:multiLevelType w:val="hybridMultilevel"/>
    <w:tmpl w:val="91CCAD0A"/>
    <w:lvl w:ilvl="0" w:tplc="FA0EAFF4">
      <w:start w:val="1"/>
      <w:numFmt w:val="bullet"/>
      <w:lvlText w:val="•"/>
      <w:lvlJc w:val="left"/>
      <w:pPr>
        <w:tabs>
          <w:tab w:val="num" w:pos="720"/>
        </w:tabs>
        <w:ind w:left="720" w:hanging="360"/>
      </w:pPr>
      <w:rPr>
        <w:rFonts w:ascii="Arial" w:hAnsi="Arial" w:hint="default"/>
      </w:rPr>
    </w:lvl>
    <w:lvl w:ilvl="1" w:tplc="B23C36CA" w:tentative="1">
      <w:start w:val="1"/>
      <w:numFmt w:val="bullet"/>
      <w:lvlText w:val="•"/>
      <w:lvlJc w:val="left"/>
      <w:pPr>
        <w:tabs>
          <w:tab w:val="num" w:pos="1440"/>
        </w:tabs>
        <w:ind w:left="1440" w:hanging="360"/>
      </w:pPr>
      <w:rPr>
        <w:rFonts w:ascii="Arial" w:hAnsi="Arial" w:hint="default"/>
      </w:rPr>
    </w:lvl>
    <w:lvl w:ilvl="2" w:tplc="541C3C62" w:tentative="1">
      <w:start w:val="1"/>
      <w:numFmt w:val="bullet"/>
      <w:lvlText w:val="•"/>
      <w:lvlJc w:val="left"/>
      <w:pPr>
        <w:tabs>
          <w:tab w:val="num" w:pos="2160"/>
        </w:tabs>
        <w:ind w:left="2160" w:hanging="360"/>
      </w:pPr>
      <w:rPr>
        <w:rFonts w:ascii="Arial" w:hAnsi="Arial" w:hint="default"/>
      </w:rPr>
    </w:lvl>
    <w:lvl w:ilvl="3" w:tplc="0D2459EE" w:tentative="1">
      <w:start w:val="1"/>
      <w:numFmt w:val="bullet"/>
      <w:lvlText w:val="•"/>
      <w:lvlJc w:val="left"/>
      <w:pPr>
        <w:tabs>
          <w:tab w:val="num" w:pos="2880"/>
        </w:tabs>
        <w:ind w:left="2880" w:hanging="360"/>
      </w:pPr>
      <w:rPr>
        <w:rFonts w:ascii="Arial" w:hAnsi="Arial" w:hint="default"/>
      </w:rPr>
    </w:lvl>
    <w:lvl w:ilvl="4" w:tplc="56E05E26" w:tentative="1">
      <w:start w:val="1"/>
      <w:numFmt w:val="bullet"/>
      <w:lvlText w:val="•"/>
      <w:lvlJc w:val="left"/>
      <w:pPr>
        <w:tabs>
          <w:tab w:val="num" w:pos="3600"/>
        </w:tabs>
        <w:ind w:left="3600" w:hanging="360"/>
      </w:pPr>
      <w:rPr>
        <w:rFonts w:ascii="Arial" w:hAnsi="Arial" w:hint="default"/>
      </w:rPr>
    </w:lvl>
    <w:lvl w:ilvl="5" w:tplc="4574DE48" w:tentative="1">
      <w:start w:val="1"/>
      <w:numFmt w:val="bullet"/>
      <w:lvlText w:val="•"/>
      <w:lvlJc w:val="left"/>
      <w:pPr>
        <w:tabs>
          <w:tab w:val="num" w:pos="4320"/>
        </w:tabs>
        <w:ind w:left="4320" w:hanging="360"/>
      </w:pPr>
      <w:rPr>
        <w:rFonts w:ascii="Arial" w:hAnsi="Arial" w:hint="default"/>
      </w:rPr>
    </w:lvl>
    <w:lvl w:ilvl="6" w:tplc="FA1A3F98" w:tentative="1">
      <w:start w:val="1"/>
      <w:numFmt w:val="bullet"/>
      <w:lvlText w:val="•"/>
      <w:lvlJc w:val="left"/>
      <w:pPr>
        <w:tabs>
          <w:tab w:val="num" w:pos="5040"/>
        </w:tabs>
        <w:ind w:left="5040" w:hanging="360"/>
      </w:pPr>
      <w:rPr>
        <w:rFonts w:ascii="Arial" w:hAnsi="Arial" w:hint="default"/>
      </w:rPr>
    </w:lvl>
    <w:lvl w:ilvl="7" w:tplc="1116F150" w:tentative="1">
      <w:start w:val="1"/>
      <w:numFmt w:val="bullet"/>
      <w:lvlText w:val="•"/>
      <w:lvlJc w:val="left"/>
      <w:pPr>
        <w:tabs>
          <w:tab w:val="num" w:pos="5760"/>
        </w:tabs>
        <w:ind w:left="5760" w:hanging="360"/>
      </w:pPr>
      <w:rPr>
        <w:rFonts w:ascii="Arial" w:hAnsi="Arial" w:hint="default"/>
      </w:rPr>
    </w:lvl>
    <w:lvl w:ilvl="8" w:tplc="43603C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A52A1A"/>
    <w:multiLevelType w:val="hybridMultilevel"/>
    <w:tmpl w:val="E6B67CC8"/>
    <w:lvl w:ilvl="0" w:tplc="9F3683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3FE16BA"/>
    <w:multiLevelType w:val="hybridMultilevel"/>
    <w:tmpl w:val="251E3130"/>
    <w:lvl w:ilvl="0" w:tplc="DBA4E4F0">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8C025BE"/>
    <w:multiLevelType w:val="hybridMultilevel"/>
    <w:tmpl w:val="3654BAA4"/>
    <w:lvl w:ilvl="0" w:tplc="3B9AF702">
      <w:start w:val="117"/>
      <w:numFmt w:val="bullet"/>
      <w:lvlText w:val="-"/>
      <w:lvlJc w:val="left"/>
      <w:pPr>
        <w:ind w:left="720" w:hanging="360"/>
      </w:pPr>
      <w:rPr>
        <w:rFonts w:ascii="Bookman Old Style" w:eastAsia="Times New Roman" w:hAnsi="Bookman Old Style"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E316878"/>
    <w:multiLevelType w:val="hybridMultilevel"/>
    <w:tmpl w:val="32DC683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659962755">
    <w:abstractNumId w:val="0"/>
  </w:num>
  <w:num w:numId="2" w16cid:durableId="63576803">
    <w:abstractNumId w:val="22"/>
  </w:num>
  <w:num w:numId="3" w16cid:durableId="2101443455">
    <w:abstractNumId w:val="7"/>
  </w:num>
  <w:num w:numId="4" w16cid:durableId="429856557">
    <w:abstractNumId w:val="28"/>
  </w:num>
  <w:num w:numId="5" w16cid:durableId="1508866464">
    <w:abstractNumId w:val="39"/>
  </w:num>
  <w:num w:numId="6" w16cid:durableId="20999829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184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525205">
    <w:abstractNumId w:val="29"/>
  </w:num>
  <w:num w:numId="9" w16cid:durableId="2045935492">
    <w:abstractNumId w:val="8"/>
  </w:num>
  <w:num w:numId="10" w16cid:durableId="135731160">
    <w:abstractNumId w:val="18"/>
  </w:num>
  <w:num w:numId="11" w16cid:durableId="566184530">
    <w:abstractNumId w:val="43"/>
  </w:num>
  <w:num w:numId="12" w16cid:durableId="2135175061">
    <w:abstractNumId w:val="17"/>
  </w:num>
  <w:num w:numId="13" w16cid:durableId="439493509">
    <w:abstractNumId w:val="8"/>
  </w:num>
  <w:num w:numId="14" w16cid:durableId="1392843932">
    <w:abstractNumId w:val="2"/>
  </w:num>
  <w:num w:numId="15" w16cid:durableId="1754400606">
    <w:abstractNumId w:val="31"/>
  </w:num>
  <w:num w:numId="16" w16cid:durableId="239022154">
    <w:abstractNumId w:val="26"/>
  </w:num>
  <w:num w:numId="17" w16cid:durableId="1118181537">
    <w:abstractNumId w:val="9"/>
  </w:num>
  <w:num w:numId="18" w16cid:durableId="132412077">
    <w:abstractNumId w:val="5"/>
  </w:num>
  <w:num w:numId="19" w16cid:durableId="826673644">
    <w:abstractNumId w:val="25"/>
  </w:num>
  <w:num w:numId="20" w16cid:durableId="1391072956">
    <w:abstractNumId w:val="24"/>
  </w:num>
  <w:num w:numId="21" w16cid:durableId="1716269137">
    <w:abstractNumId w:val="11"/>
  </w:num>
  <w:num w:numId="22" w16cid:durableId="1174300975">
    <w:abstractNumId w:val="3"/>
  </w:num>
  <w:num w:numId="23" w16cid:durableId="1628898981">
    <w:abstractNumId w:val="30"/>
  </w:num>
  <w:num w:numId="24" w16cid:durableId="1548834318">
    <w:abstractNumId w:val="15"/>
  </w:num>
  <w:num w:numId="25" w16cid:durableId="833762743">
    <w:abstractNumId w:val="41"/>
  </w:num>
  <w:num w:numId="26" w16cid:durableId="1899705265">
    <w:abstractNumId w:val="14"/>
  </w:num>
  <w:num w:numId="27" w16cid:durableId="1080254604">
    <w:abstractNumId w:val="19"/>
  </w:num>
  <w:num w:numId="28" w16cid:durableId="710955472">
    <w:abstractNumId w:val="27"/>
  </w:num>
  <w:num w:numId="29" w16cid:durableId="1647778723">
    <w:abstractNumId w:val="36"/>
  </w:num>
  <w:num w:numId="30" w16cid:durableId="130368317">
    <w:abstractNumId w:val="21"/>
  </w:num>
  <w:num w:numId="31" w16cid:durableId="233591420">
    <w:abstractNumId w:val="10"/>
  </w:num>
  <w:num w:numId="32" w16cid:durableId="636495369">
    <w:abstractNumId w:val="35"/>
  </w:num>
  <w:num w:numId="33" w16cid:durableId="587932468">
    <w:abstractNumId w:val="20"/>
  </w:num>
  <w:num w:numId="34" w16cid:durableId="890580140">
    <w:abstractNumId w:val="4"/>
  </w:num>
  <w:num w:numId="35" w16cid:durableId="126169587">
    <w:abstractNumId w:val="42"/>
  </w:num>
  <w:num w:numId="36" w16cid:durableId="885797091">
    <w:abstractNumId w:val="32"/>
  </w:num>
  <w:num w:numId="37" w16cid:durableId="776948643">
    <w:abstractNumId w:val="33"/>
  </w:num>
  <w:num w:numId="38" w16cid:durableId="2041543094">
    <w:abstractNumId w:val="16"/>
  </w:num>
  <w:num w:numId="39" w16cid:durableId="1281910579">
    <w:abstractNumId w:val="34"/>
  </w:num>
  <w:num w:numId="40" w16cid:durableId="1152991596">
    <w:abstractNumId w:val="6"/>
  </w:num>
  <w:num w:numId="41" w16cid:durableId="1392969666">
    <w:abstractNumId w:val="23"/>
  </w:num>
  <w:num w:numId="42" w16cid:durableId="1805468885">
    <w:abstractNumId w:val="38"/>
  </w:num>
  <w:num w:numId="43" w16cid:durableId="822894276">
    <w:abstractNumId w:val="12"/>
  </w:num>
  <w:num w:numId="44" w16cid:durableId="182013756">
    <w:abstractNumId w:val="13"/>
  </w:num>
  <w:num w:numId="45" w16cid:durableId="495800250">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5E"/>
    <w:rsid w:val="00004209"/>
    <w:rsid w:val="000061FB"/>
    <w:rsid w:val="00015CD1"/>
    <w:rsid w:val="00016D50"/>
    <w:rsid w:val="00021602"/>
    <w:rsid w:val="00024254"/>
    <w:rsid w:val="0002758F"/>
    <w:rsid w:val="00027FE4"/>
    <w:rsid w:val="00031275"/>
    <w:rsid w:val="000331B3"/>
    <w:rsid w:val="00033915"/>
    <w:rsid w:val="00033B43"/>
    <w:rsid w:val="000347F0"/>
    <w:rsid w:val="00034969"/>
    <w:rsid w:val="00046E9C"/>
    <w:rsid w:val="000473BB"/>
    <w:rsid w:val="00051A6B"/>
    <w:rsid w:val="0005411F"/>
    <w:rsid w:val="00057598"/>
    <w:rsid w:val="000578B3"/>
    <w:rsid w:val="000612E7"/>
    <w:rsid w:val="00064484"/>
    <w:rsid w:val="000655C0"/>
    <w:rsid w:val="00067082"/>
    <w:rsid w:val="000670A2"/>
    <w:rsid w:val="000760B6"/>
    <w:rsid w:val="0008137A"/>
    <w:rsid w:val="000828CE"/>
    <w:rsid w:val="00082F32"/>
    <w:rsid w:val="00083E9C"/>
    <w:rsid w:val="000861D5"/>
    <w:rsid w:val="00086B55"/>
    <w:rsid w:val="00091AFD"/>
    <w:rsid w:val="00093ABD"/>
    <w:rsid w:val="00094097"/>
    <w:rsid w:val="000948D8"/>
    <w:rsid w:val="0009612A"/>
    <w:rsid w:val="000A2E63"/>
    <w:rsid w:val="000A38D7"/>
    <w:rsid w:val="000A50F9"/>
    <w:rsid w:val="000A6B79"/>
    <w:rsid w:val="000B25A3"/>
    <w:rsid w:val="000B43F8"/>
    <w:rsid w:val="000B45D7"/>
    <w:rsid w:val="000B4E3C"/>
    <w:rsid w:val="000B68C1"/>
    <w:rsid w:val="000B784A"/>
    <w:rsid w:val="000C0505"/>
    <w:rsid w:val="000C36C5"/>
    <w:rsid w:val="000C693A"/>
    <w:rsid w:val="000D2770"/>
    <w:rsid w:val="000D4EEB"/>
    <w:rsid w:val="000D5A37"/>
    <w:rsid w:val="000D6542"/>
    <w:rsid w:val="000E158D"/>
    <w:rsid w:val="000E1818"/>
    <w:rsid w:val="000E1A83"/>
    <w:rsid w:val="000E4F0A"/>
    <w:rsid w:val="000E5436"/>
    <w:rsid w:val="000E6CD4"/>
    <w:rsid w:val="000F12AB"/>
    <w:rsid w:val="000F17FD"/>
    <w:rsid w:val="000F3979"/>
    <w:rsid w:val="0010109A"/>
    <w:rsid w:val="0010265C"/>
    <w:rsid w:val="00103A1E"/>
    <w:rsid w:val="00105A13"/>
    <w:rsid w:val="00106388"/>
    <w:rsid w:val="00111E90"/>
    <w:rsid w:val="00114C26"/>
    <w:rsid w:val="00115A9B"/>
    <w:rsid w:val="0011705D"/>
    <w:rsid w:val="00120BAF"/>
    <w:rsid w:val="0012335F"/>
    <w:rsid w:val="00123569"/>
    <w:rsid w:val="00123DD6"/>
    <w:rsid w:val="00123E7A"/>
    <w:rsid w:val="001309A4"/>
    <w:rsid w:val="00131B45"/>
    <w:rsid w:val="00133FB5"/>
    <w:rsid w:val="00141B44"/>
    <w:rsid w:val="00144C83"/>
    <w:rsid w:val="00147AF1"/>
    <w:rsid w:val="00147EB9"/>
    <w:rsid w:val="00151F6B"/>
    <w:rsid w:val="00152240"/>
    <w:rsid w:val="00155D63"/>
    <w:rsid w:val="0016019A"/>
    <w:rsid w:val="0016338E"/>
    <w:rsid w:val="0016765C"/>
    <w:rsid w:val="00170D56"/>
    <w:rsid w:val="00175D7B"/>
    <w:rsid w:val="00190E53"/>
    <w:rsid w:val="00192D49"/>
    <w:rsid w:val="00192D8E"/>
    <w:rsid w:val="001940EB"/>
    <w:rsid w:val="001A29FE"/>
    <w:rsid w:val="001A34E1"/>
    <w:rsid w:val="001A3899"/>
    <w:rsid w:val="001A5586"/>
    <w:rsid w:val="001A6F21"/>
    <w:rsid w:val="001B0E11"/>
    <w:rsid w:val="001B4712"/>
    <w:rsid w:val="001B4E9B"/>
    <w:rsid w:val="001B7815"/>
    <w:rsid w:val="001C1770"/>
    <w:rsid w:val="001C5531"/>
    <w:rsid w:val="001C5FDB"/>
    <w:rsid w:val="001C688B"/>
    <w:rsid w:val="001C7628"/>
    <w:rsid w:val="001D3E59"/>
    <w:rsid w:val="001D6E74"/>
    <w:rsid w:val="001D7DDA"/>
    <w:rsid w:val="001E0EDB"/>
    <w:rsid w:val="001E1CF6"/>
    <w:rsid w:val="001E5C4E"/>
    <w:rsid w:val="001E5FD7"/>
    <w:rsid w:val="001E6A27"/>
    <w:rsid w:val="001E74BB"/>
    <w:rsid w:val="001F03B5"/>
    <w:rsid w:val="001F252F"/>
    <w:rsid w:val="001F2D50"/>
    <w:rsid w:val="001F2EF1"/>
    <w:rsid w:val="001F61F0"/>
    <w:rsid w:val="001F7CE8"/>
    <w:rsid w:val="002017E0"/>
    <w:rsid w:val="00202C8B"/>
    <w:rsid w:val="00203D94"/>
    <w:rsid w:val="002046D3"/>
    <w:rsid w:val="00205674"/>
    <w:rsid w:val="002058A4"/>
    <w:rsid w:val="00206526"/>
    <w:rsid w:val="0020707F"/>
    <w:rsid w:val="002070FF"/>
    <w:rsid w:val="0021203E"/>
    <w:rsid w:val="00214613"/>
    <w:rsid w:val="0021480C"/>
    <w:rsid w:val="00214CFB"/>
    <w:rsid w:val="00216991"/>
    <w:rsid w:val="002234B5"/>
    <w:rsid w:val="002244EF"/>
    <w:rsid w:val="002248E5"/>
    <w:rsid w:val="00225231"/>
    <w:rsid w:val="00225664"/>
    <w:rsid w:val="00225F6B"/>
    <w:rsid w:val="00230128"/>
    <w:rsid w:val="00231080"/>
    <w:rsid w:val="002316E6"/>
    <w:rsid w:val="00231D7A"/>
    <w:rsid w:val="00232F42"/>
    <w:rsid w:val="00234BD8"/>
    <w:rsid w:val="00237297"/>
    <w:rsid w:val="00240083"/>
    <w:rsid w:val="002428BC"/>
    <w:rsid w:val="00250065"/>
    <w:rsid w:val="002502C3"/>
    <w:rsid w:val="00250C3B"/>
    <w:rsid w:val="00250D20"/>
    <w:rsid w:val="00251002"/>
    <w:rsid w:val="00255618"/>
    <w:rsid w:val="0025657A"/>
    <w:rsid w:val="002575A9"/>
    <w:rsid w:val="00260BA3"/>
    <w:rsid w:val="00260FE0"/>
    <w:rsid w:val="00263A7F"/>
    <w:rsid w:val="00265BAC"/>
    <w:rsid w:val="00266CA4"/>
    <w:rsid w:val="00267E0D"/>
    <w:rsid w:val="002711AA"/>
    <w:rsid w:val="00271401"/>
    <w:rsid w:val="002735EB"/>
    <w:rsid w:val="00274E3D"/>
    <w:rsid w:val="002761A0"/>
    <w:rsid w:val="0027674D"/>
    <w:rsid w:val="00276BB8"/>
    <w:rsid w:val="002814E8"/>
    <w:rsid w:val="00281C6B"/>
    <w:rsid w:val="00281C94"/>
    <w:rsid w:val="00283A13"/>
    <w:rsid w:val="00286961"/>
    <w:rsid w:val="00291B11"/>
    <w:rsid w:val="00294FCE"/>
    <w:rsid w:val="00297D20"/>
    <w:rsid w:val="00297F49"/>
    <w:rsid w:val="002A0D14"/>
    <w:rsid w:val="002A1C97"/>
    <w:rsid w:val="002A1CD5"/>
    <w:rsid w:val="002A5C85"/>
    <w:rsid w:val="002A5FEB"/>
    <w:rsid w:val="002A70D9"/>
    <w:rsid w:val="002A7367"/>
    <w:rsid w:val="002B0B7D"/>
    <w:rsid w:val="002B0D3F"/>
    <w:rsid w:val="002B2E31"/>
    <w:rsid w:val="002B5968"/>
    <w:rsid w:val="002B5CA1"/>
    <w:rsid w:val="002B78C3"/>
    <w:rsid w:val="002B7AA4"/>
    <w:rsid w:val="002C2534"/>
    <w:rsid w:val="002C2D17"/>
    <w:rsid w:val="002D0D86"/>
    <w:rsid w:val="002D13A4"/>
    <w:rsid w:val="002D14EF"/>
    <w:rsid w:val="002D569D"/>
    <w:rsid w:val="002D6861"/>
    <w:rsid w:val="002D69CC"/>
    <w:rsid w:val="002D785E"/>
    <w:rsid w:val="002E27EA"/>
    <w:rsid w:val="002E3CEE"/>
    <w:rsid w:val="002F0B1E"/>
    <w:rsid w:val="002F1BFA"/>
    <w:rsid w:val="002F3DC4"/>
    <w:rsid w:val="002F6717"/>
    <w:rsid w:val="002F690D"/>
    <w:rsid w:val="002F6AAA"/>
    <w:rsid w:val="00305001"/>
    <w:rsid w:val="0030659C"/>
    <w:rsid w:val="00307988"/>
    <w:rsid w:val="00310216"/>
    <w:rsid w:val="00310C29"/>
    <w:rsid w:val="003140CB"/>
    <w:rsid w:val="00315288"/>
    <w:rsid w:val="00316749"/>
    <w:rsid w:val="00317C42"/>
    <w:rsid w:val="00323988"/>
    <w:rsid w:val="00323991"/>
    <w:rsid w:val="0032542B"/>
    <w:rsid w:val="003257E3"/>
    <w:rsid w:val="00330184"/>
    <w:rsid w:val="003326D9"/>
    <w:rsid w:val="00333477"/>
    <w:rsid w:val="003344EF"/>
    <w:rsid w:val="003354A8"/>
    <w:rsid w:val="0034095B"/>
    <w:rsid w:val="00343417"/>
    <w:rsid w:val="00343CDD"/>
    <w:rsid w:val="00353077"/>
    <w:rsid w:val="00354142"/>
    <w:rsid w:val="00354262"/>
    <w:rsid w:val="00356B1E"/>
    <w:rsid w:val="00360078"/>
    <w:rsid w:val="003614B2"/>
    <w:rsid w:val="00361FFA"/>
    <w:rsid w:val="003637EE"/>
    <w:rsid w:val="003677A4"/>
    <w:rsid w:val="00367CA0"/>
    <w:rsid w:val="0037036B"/>
    <w:rsid w:val="00371354"/>
    <w:rsid w:val="003726ED"/>
    <w:rsid w:val="00381599"/>
    <w:rsid w:val="00381AAD"/>
    <w:rsid w:val="00384B91"/>
    <w:rsid w:val="00385977"/>
    <w:rsid w:val="00387A3F"/>
    <w:rsid w:val="00390965"/>
    <w:rsid w:val="00391068"/>
    <w:rsid w:val="00391D53"/>
    <w:rsid w:val="0039251D"/>
    <w:rsid w:val="00392A56"/>
    <w:rsid w:val="003952FB"/>
    <w:rsid w:val="00396AD1"/>
    <w:rsid w:val="0039731D"/>
    <w:rsid w:val="003A1459"/>
    <w:rsid w:val="003A2CF9"/>
    <w:rsid w:val="003A65AE"/>
    <w:rsid w:val="003A70F7"/>
    <w:rsid w:val="003B2FE7"/>
    <w:rsid w:val="003B4058"/>
    <w:rsid w:val="003B4655"/>
    <w:rsid w:val="003B5F5E"/>
    <w:rsid w:val="003C190D"/>
    <w:rsid w:val="003C1FB3"/>
    <w:rsid w:val="003C25B7"/>
    <w:rsid w:val="003C3292"/>
    <w:rsid w:val="003C5A82"/>
    <w:rsid w:val="003C683E"/>
    <w:rsid w:val="003C79B5"/>
    <w:rsid w:val="003D1579"/>
    <w:rsid w:val="003E5216"/>
    <w:rsid w:val="003F6325"/>
    <w:rsid w:val="003F6A17"/>
    <w:rsid w:val="00400D8A"/>
    <w:rsid w:val="00401125"/>
    <w:rsid w:val="00404BA3"/>
    <w:rsid w:val="00410A9B"/>
    <w:rsid w:val="0041385B"/>
    <w:rsid w:val="00413BB4"/>
    <w:rsid w:val="004141D1"/>
    <w:rsid w:val="00414CD4"/>
    <w:rsid w:val="00414D84"/>
    <w:rsid w:val="00417163"/>
    <w:rsid w:val="00417F9A"/>
    <w:rsid w:val="0042139A"/>
    <w:rsid w:val="004213A8"/>
    <w:rsid w:val="0042153F"/>
    <w:rsid w:val="00421C6D"/>
    <w:rsid w:val="0042529A"/>
    <w:rsid w:val="00431622"/>
    <w:rsid w:val="00435655"/>
    <w:rsid w:val="00436DBB"/>
    <w:rsid w:val="00437054"/>
    <w:rsid w:val="0043729E"/>
    <w:rsid w:val="00441DF0"/>
    <w:rsid w:val="004429BB"/>
    <w:rsid w:val="00442EA7"/>
    <w:rsid w:val="00442F75"/>
    <w:rsid w:val="00443431"/>
    <w:rsid w:val="0044463F"/>
    <w:rsid w:val="00446DE6"/>
    <w:rsid w:val="0045022C"/>
    <w:rsid w:val="004514FE"/>
    <w:rsid w:val="00454BA3"/>
    <w:rsid w:val="00455B0C"/>
    <w:rsid w:val="004563A1"/>
    <w:rsid w:val="004579A0"/>
    <w:rsid w:val="00460347"/>
    <w:rsid w:val="0046628E"/>
    <w:rsid w:val="0046734D"/>
    <w:rsid w:val="004674F3"/>
    <w:rsid w:val="00470618"/>
    <w:rsid w:val="004718D5"/>
    <w:rsid w:val="00472047"/>
    <w:rsid w:val="0047336E"/>
    <w:rsid w:val="00474C79"/>
    <w:rsid w:val="00475261"/>
    <w:rsid w:val="00475267"/>
    <w:rsid w:val="00476861"/>
    <w:rsid w:val="00477CC0"/>
    <w:rsid w:val="004815D3"/>
    <w:rsid w:val="00482FAF"/>
    <w:rsid w:val="00484018"/>
    <w:rsid w:val="0048437A"/>
    <w:rsid w:val="00492504"/>
    <w:rsid w:val="0049456D"/>
    <w:rsid w:val="004A202A"/>
    <w:rsid w:val="004A3A0E"/>
    <w:rsid w:val="004A45DA"/>
    <w:rsid w:val="004B016F"/>
    <w:rsid w:val="004B1AA2"/>
    <w:rsid w:val="004B2859"/>
    <w:rsid w:val="004B4F39"/>
    <w:rsid w:val="004B54E9"/>
    <w:rsid w:val="004B636B"/>
    <w:rsid w:val="004B6B40"/>
    <w:rsid w:val="004C429C"/>
    <w:rsid w:val="004D091F"/>
    <w:rsid w:val="004D1A3A"/>
    <w:rsid w:val="004D2C35"/>
    <w:rsid w:val="004D39D5"/>
    <w:rsid w:val="004E5E48"/>
    <w:rsid w:val="004E6351"/>
    <w:rsid w:val="004E7B27"/>
    <w:rsid w:val="004F011F"/>
    <w:rsid w:val="004F109E"/>
    <w:rsid w:val="004F3FB5"/>
    <w:rsid w:val="004F4B08"/>
    <w:rsid w:val="004F56C8"/>
    <w:rsid w:val="004F6872"/>
    <w:rsid w:val="004F7DA3"/>
    <w:rsid w:val="00503402"/>
    <w:rsid w:val="00507C98"/>
    <w:rsid w:val="00510E8C"/>
    <w:rsid w:val="00511BC1"/>
    <w:rsid w:val="00516133"/>
    <w:rsid w:val="00516472"/>
    <w:rsid w:val="00517456"/>
    <w:rsid w:val="00520139"/>
    <w:rsid w:val="00520E6E"/>
    <w:rsid w:val="0052265E"/>
    <w:rsid w:val="00522A49"/>
    <w:rsid w:val="00523CF5"/>
    <w:rsid w:val="00525BD0"/>
    <w:rsid w:val="00525F08"/>
    <w:rsid w:val="005316D2"/>
    <w:rsid w:val="00531BD7"/>
    <w:rsid w:val="0053340A"/>
    <w:rsid w:val="00533F97"/>
    <w:rsid w:val="00534932"/>
    <w:rsid w:val="00536B7B"/>
    <w:rsid w:val="00540E0A"/>
    <w:rsid w:val="00545AA2"/>
    <w:rsid w:val="00546F76"/>
    <w:rsid w:val="00551F71"/>
    <w:rsid w:val="00553C98"/>
    <w:rsid w:val="00555846"/>
    <w:rsid w:val="005565B7"/>
    <w:rsid w:val="00556727"/>
    <w:rsid w:val="00562BA7"/>
    <w:rsid w:val="00565FCC"/>
    <w:rsid w:val="00567E17"/>
    <w:rsid w:val="00571F0F"/>
    <w:rsid w:val="00573EF6"/>
    <w:rsid w:val="0057450A"/>
    <w:rsid w:val="00575D93"/>
    <w:rsid w:val="005776E8"/>
    <w:rsid w:val="00581A95"/>
    <w:rsid w:val="00582881"/>
    <w:rsid w:val="00582FA4"/>
    <w:rsid w:val="00584012"/>
    <w:rsid w:val="0059173F"/>
    <w:rsid w:val="00591FF9"/>
    <w:rsid w:val="00594C76"/>
    <w:rsid w:val="00595329"/>
    <w:rsid w:val="00597682"/>
    <w:rsid w:val="005A07B6"/>
    <w:rsid w:val="005A311A"/>
    <w:rsid w:val="005A3F39"/>
    <w:rsid w:val="005B3F67"/>
    <w:rsid w:val="005B5B3E"/>
    <w:rsid w:val="005B5F8D"/>
    <w:rsid w:val="005B79CB"/>
    <w:rsid w:val="005B7E20"/>
    <w:rsid w:val="005C110B"/>
    <w:rsid w:val="005C25BF"/>
    <w:rsid w:val="005C44F5"/>
    <w:rsid w:val="005D031E"/>
    <w:rsid w:val="005D335C"/>
    <w:rsid w:val="005D68C2"/>
    <w:rsid w:val="005E1EF4"/>
    <w:rsid w:val="005E2E8E"/>
    <w:rsid w:val="005E3029"/>
    <w:rsid w:val="005E3581"/>
    <w:rsid w:val="005E5EB5"/>
    <w:rsid w:val="005E680A"/>
    <w:rsid w:val="005E6C07"/>
    <w:rsid w:val="005F36B1"/>
    <w:rsid w:val="005F3ED5"/>
    <w:rsid w:val="005F736B"/>
    <w:rsid w:val="005F7837"/>
    <w:rsid w:val="005F7C74"/>
    <w:rsid w:val="00602784"/>
    <w:rsid w:val="0060450D"/>
    <w:rsid w:val="00605073"/>
    <w:rsid w:val="006064DE"/>
    <w:rsid w:val="006070FF"/>
    <w:rsid w:val="006127DE"/>
    <w:rsid w:val="006130FB"/>
    <w:rsid w:val="00613E95"/>
    <w:rsid w:val="00614491"/>
    <w:rsid w:val="00615F6C"/>
    <w:rsid w:val="006161C9"/>
    <w:rsid w:val="006168FD"/>
    <w:rsid w:val="0062397B"/>
    <w:rsid w:val="0062461E"/>
    <w:rsid w:val="00624883"/>
    <w:rsid w:val="006370AA"/>
    <w:rsid w:val="00637E68"/>
    <w:rsid w:val="006405B4"/>
    <w:rsid w:val="006425DC"/>
    <w:rsid w:val="00642B10"/>
    <w:rsid w:val="00642C81"/>
    <w:rsid w:val="006437AB"/>
    <w:rsid w:val="00644822"/>
    <w:rsid w:val="00645BDA"/>
    <w:rsid w:val="00650770"/>
    <w:rsid w:val="00651AC8"/>
    <w:rsid w:val="00652FE5"/>
    <w:rsid w:val="00653166"/>
    <w:rsid w:val="00654FA5"/>
    <w:rsid w:val="0065630C"/>
    <w:rsid w:val="00656F11"/>
    <w:rsid w:val="006607FB"/>
    <w:rsid w:val="00662BC7"/>
    <w:rsid w:val="00664991"/>
    <w:rsid w:val="00664BC5"/>
    <w:rsid w:val="00666C4D"/>
    <w:rsid w:val="00667E87"/>
    <w:rsid w:val="006727A8"/>
    <w:rsid w:val="00674E96"/>
    <w:rsid w:val="0067685D"/>
    <w:rsid w:val="006771C2"/>
    <w:rsid w:val="0068037F"/>
    <w:rsid w:val="006827BB"/>
    <w:rsid w:val="006831E1"/>
    <w:rsid w:val="00683B0C"/>
    <w:rsid w:val="006849F0"/>
    <w:rsid w:val="0069407B"/>
    <w:rsid w:val="00694E9A"/>
    <w:rsid w:val="006958DD"/>
    <w:rsid w:val="0069685B"/>
    <w:rsid w:val="0069776A"/>
    <w:rsid w:val="006A1EAC"/>
    <w:rsid w:val="006A3600"/>
    <w:rsid w:val="006A3C00"/>
    <w:rsid w:val="006A56B8"/>
    <w:rsid w:val="006B0A06"/>
    <w:rsid w:val="006B5FCB"/>
    <w:rsid w:val="006C04AC"/>
    <w:rsid w:val="006C1155"/>
    <w:rsid w:val="006C44AB"/>
    <w:rsid w:val="006D2955"/>
    <w:rsid w:val="006D3401"/>
    <w:rsid w:val="006D49BC"/>
    <w:rsid w:val="006D4A56"/>
    <w:rsid w:val="006D4D56"/>
    <w:rsid w:val="006D670E"/>
    <w:rsid w:val="006D7456"/>
    <w:rsid w:val="006E2856"/>
    <w:rsid w:val="006E4714"/>
    <w:rsid w:val="006E6CA2"/>
    <w:rsid w:val="006F0232"/>
    <w:rsid w:val="006F0333"/>
    <w:rsid w:val="006F0A5B"/>
    <w:rsid w:val="006F290A"/>
    <w:rsid w:val="006F5DD2"/>
    <w:rsid w:val="007036C9"/>
    <w:rsid w:val="00704103"/>
    <w:rsid w:val="00704309"/>
    <w:rsid w:val="007053DA"/>
    <w:rsid w:val="00706004"/>
    <w:rsid w:val="00706493"/>
    <w:rsid w:val="00711B38"/>
    <w:rsid w:val="00720329"/>
    <w:rsid w:val="007205B0"/>
    <w:rsid w:val="00720D0A"/>
    <w:rsid w:val="00720F39"/>
    <w:rsid w:val="007213F6"/>
    <w:rsid w:val="00721EAD"/>
    <w:rsid w:val="00723FD3"/>
    <w:rsid w:val="00727716"/>
    <w:rsid w:val="0073193C"/>
    <w:rsid w:val="007331CF"/>
    <w:rsid w:val="007337A6"/>
    <w:rsid w:val="00734D1B"/>
    <w:rsid w:val="00734D22"/>
    <w:rsid w:val="00734FFE"/>
    <w:rsid w:val="00735186"/>
    <w:rsid w:val="00736C27"/>
    <w:rsid w:val="00741B09"/>
    <w:rsid w:val="007438BD"/>
    <w:rsid w:val="007463FF"/>
    <w:rsid w:val="0074793A"/>
    <w:rsid w:val="007511BD"/>
    <w:rsid w:val="007527E0"/>
    <w:rsid w:val="0075609B"/>
    <w:rsid w:val="00763B77"/>
    <w:rsid w:val="00764EDF"/>
    <w:rsid w:val="00766920"/>
    <w:rsid w:val="0077171C"/>
    <w:rsid w:val="00771951"/>
    <w:rsid w:val="00777110"/>
    <w:rsid w:val="00777394"/>
    <w:rsid w:val="007803D6"/>
    <w:rsid w:val="007870A9"/>
    <w:rsid w:val="00787FAC"/>
    <w:rsid w:val="0079061A"/>
    <w:rsid w:val="00793C68"/>
    <w:rsid w:val="00794341"/>
    <w:rsid w:val="00794820"/>
    <w:rsid w:val="007948EB"/>
    <w:rsid w:val="0079676E"/>
    <w:rsid w:val="0079772F"/>
    <w:rsid w:val="007A08B3"/>
    <w:rsid w:val="007A164C"/>
    <w:rsid w:val="007A6867"/>
    <w:rsid w:val="007B1392"/>
    <w:rsid w:val="007B143C"/>
    <w:rsid w:val="007B42A3"/>
    <w:rsid w:val="007B6E07"/>
    <w:rsid w:val="007C122E"/>
    <w:rsid w:val="007C1532"/>
    <w:rsid w:val="007C1969"/>
    <w:rsid w:val="007C26B7"/>
    <w:rsid w:val="007C4DE1"/>
    <w:rsid w:val="007C674F"/>
    <w:rsid w:val="007C6F1C"/>
    <w:rsid w:val="007C70E4"/>
    <w:rsid w:val="007D012C"/>
    <w:rsid w:val="007D63E6"/>
    <w:rsid w:val="007D650F"/>
    <w:rsid w:val="007E1B10"/>
    <w:rsid w:val="007E2F6B"/>
    <w:rsid w:val="007E4C93"/>
    <w:rsid w:val="007E6D20"/>
    <w:rsid w:val="007F5E54"/>
    <w:rsid w:val="007F626B"/>
    <w:rsid w:val="007F6EEE"/>
    <w:rsid w:val="007F7D33"/>
    <w:rsid w:val="00803906"/>
    <w:rsid w:val="00803D49"/>
    <w:rsid w:val="00804214"/>
    <w:rsid w:val="00806302"/>
    <w:rsid w:val="00806854"/>
    <w:rsid w:val="0080698F"/>
    <w:rsid w:val="00810E52"/>
    <w:rsid w:val="008134BE"/>
    <w:rsid w:val="00813B82"/>
    <w:rsid w:val="00816DA2"/>
    <w:rsid w:val="0081767F"/>
    <w:rsid w:val="00820970"/>
    <w:rsid w:val="00820D32"/>
    <w:rsid w:val="00823260"/>
    <w:rsid w:val="00824F02"/>
    <w:rsid w:val="00826169"/>
    <w:rsid w:val="00830110"/>
    <w:rsid w:val="008301CD"/>
    <w:rsid w:val="00834886"/>
    <w:rsid w:val="00834C8F"/>
    <w:rsid w:val="0083526C"/>
    <w:rsid w:val="008373FD"/>
    <w:rsid w:val="00837658"/>
    <w:rsid w:val="008460F7"/>
    <w:rsid w:val="00850573"/>
    <w:rsid w:val="00850D13"/>
    <w:rsid w:val="00851133"/>
    <w:rsid w:val="00853A39"/>
    <w:rsid w:val="008562D1"/>
    <w:rsid w:val="00863BB0"/>
    <w:rsid w:val="00866B0A"/>
    <w:rsid w:val="008671FA"/>
    <w:rsid w:val="0087265A"/>
    <w:rsid w:val="008726A8"/>
    <w:rsid w:val="008739D5"/>
    <w:rsid w:val="00877115"/>
    <w:rsid w:val="00883B8C"/>
    <w:rsid w:val="008842AF"/>
    <w:rsid w:val="008845FF"/>
    <w:rsid w:val="008862AA"/>
    <w:rsid w:val="00887A4A"/>
    <w:rsid w:val="0089029A"/>
    <w:rsid w:val="00894C35"/>
    <w:rsid w:val="008955C8"/>
    <w:rsid w:val="00897944"/>
    <w:rsid w:val="008A02B2"/>
    <w:rsid w:val="008A584A"/>
    <w:rsid w:val="008B0051"/>
    <w:rsid w:val="008B16FF"/>
    <w:rsid w:val="008C1693"/>
    <w:rsid w:val="008C3494"/>
    <w:rsid w:val="008C6C19"/>
    <w:rsid w:val="008D315C"/>
    <w:rsid w:val="008D429F"/>
    <w:rsid w:val="008E3E1D"/>
    <w:rsid w:val="008E4FAE"/>
    <w:rsid w:val="008E6CEA"/>
    <w:rsid w:val="008E7AC6"/>
    <w:rsid w:val="008E7C29"/>
    <w:rsid w:val="008E7C9C"/>
    <w:rsid w:val="008F0FDE"/>
    <w:rsid w:val="008F1C15"/>
    <w:rsid w:val="008F3B04"/>
    <w:rsid w:val="008F6140"/>
    <w:rsid w:val="008F77DA"/>
    <w:rsid w:val="008F7A29"/>
    <w:rsid w:val="0090684F"/>
    <w:rsid w:val="00910142"/>
    <w:rsid w:val="00911311"/>
    <w:rsid w:val="009125BD"/>
    <w:rsid w:val="0091299B"/>
    <w:rsid w:val="009178AD"/>
    <w:rsid w:val="009205D7"/>
    <w:rsid w:val="009209E3"/>
    <w:rsid w:val="00920B3E"/>
    <w:rsid w:val="00920F75"/>
    <w:rsid w:val="009236FE"/>
    <w:rsid w:val="00925BB3"/>
    <w:rsid w:val="00925F87"/>
    <w:rsid w:val="00926E05"/>
    <w:rsid w:val="00932001"/>
    <w:rsid w:val="00932673"/>
    <w:rsid w:val="009336EA"/>
    <w:rsid w:val="009338D4"/>
    <w:rsid w:val="009339F2"/>
    <w:rsid w:val="00933FC4"/>
    <w:rsid w:val="009349EE"/>
    <w:rsid w:val="00934DC1"/>
    <w:rsid w:val="0093508F"/>
    <w:rsid w:val="00935C73"/>
    <w:rsid w:val="0093728A"/>
    <w:rsid w:val="0094186F"/>
    <w:rsid w:val="00942FEC"/>
    <w:rsid w:val="00951995"/>
    <w:rsid w:val="009527D7"/>
    <w:rsid w:val="009568D5"/>
    <w:rsid w:val="00957092"/>
    <w:rsid w:val="00966DB3"/>
    <w:rsid w:val="00972A98"/>
    <w:rsid w:val="00975069"/>
    <w:rsid w:val="00976C38"/>
    <w:rsid w:val="00977412"/>
    <w:rsid w:val="009822B5"/>
    <w:rsid w:val="009865C7"/>
    <w:rsid w:val="00986825"/>
    <w:rsid w:val="00995831"/>
    <w:rsid w:val="009A3A1D"/>
    <w:rsid w:val="009A45DF"/>
    <w:rsid w:val="009A4B61"/>
    <w:rsid w:val="009A7058"/>
    <w:rsid w:val="009B1FAF"/>
    <w:rsid w:val="009C1169"/>
    <w:rsid w:val="009C4F3F"/>
    <w:rsid w:val="009C50DB"/>
    <w:rsid w:val="009C6DD1"/>
    <w:rsid w:val="009D03A6"/>
    <w:rsid w:val="009D061F"/>
    <w:rsid w:val="009D0C50"/>
    <w:rsid w:val="009D1B86"/>
    <w:rsid w:val="009D2FAF"/>
    <w:rsid w:val="009D3977"/>
    <w:rsid w:val="009D458B"/>
    <w:rsid w:val="009D4FFB"/>
    <w:rsid w:val="009E7348"/>
    <w:rsid w:val="009F2E50"/>
    <w:rsid w:val="009F3649"/>
    <w:rsid w:val="009F5484"/>
    <w:rsid w:val="00A001B8"/>
    <w:rsid w:val="00A0050A"/>
    <w:rsid w:val="00A00C92"/>
    <w:rsid w:val="00A00DBD"/>
    <w:rsid w:val="00A03D88"/>
    <w:rsid w:val="00A04256"/>
    <w:rsid w:val="00A076A7"/>
    <w:rsid w:val="00A10815"/>
    <w:rsid w:val="00A10B39"/>
    <w:rsid w:val="00A111A4"/>
    <w:rsid w:val="00A11AD1"/>
    <w:rsid w:val="00A124E7"/>
    <w:rsid w:val="00A12535"/>
    <w:rsid w:val="00A137C0"/>
    <w:rsid w:val="00A1408A"/>
    <w:rsid w:val="00A14557"/>
    <w:rsid w:val="00A20A8F"/>
    <w:rsid w:val="00A21EC3"/>
    <w:rsid w:val="00A23439"/>
    <w:rsid w:val="00A23EFA"/>
    <w:rsid w:val="00A25ECE"/>
    <w:rsid w:val="00A26013"/>
    <w:rsid w:val="00A26307"/>
    <w:rsid w:val="00A26A41"/>
    <w:rsid w:val="00A320D9"/>
    <w:rsid w:val="00A35121"/>
    <w:rsid w:val="00A36187"/>
    <w:rsid w:val="00A40734"/>
    <w:rsid w:val="00A42621"/>
    <w:rsid w:val="00A430F8"/>
    <w:rsid w:val="00A43404"/>
    <w:rsid w:val="00A43D90"/>
    <w:rsid w:val="00A4530B"/>
    <w:rsid w:val="00A46223"/>
    <w:rsid w:val="00A5165F"/>
    <w:rsid w:val="00A521E2"/>
    <w:rsid w:val="00A564A0"/>
    <w:rsid w:val="00A56C6A"/>
    <w:rsid w:val="00A60A01"/>
    <w:rsid w:val="00A62919"/>
    <w:rsid w:val="00A63555"/>
    <w:rsid w:val="00A6448B"/>
    <w:rsid w:val="00A64D5A"/>
    <w:rsid w:val="00A6572E"/>
    <w:rsid w:val="00A720BC"/>
    <w:rsid w:val="00A7484F"/>
    <w:rsid w:val="00A755DC"/>
    <w:rsid w:val="00A77D02"/>
    <w:rsid w:val="00A816EE"/>
    <w:rsid w:val="00A86CC9"/>
    <w:rsid w:val="00A91227"/>
    <w:rsid w:val="00A92AA4"/>
    <w:rsid w:val="00A951C0"/>
    <w:rsid w:val="00A96B16"/>
    <w:rsid w:val="00A96E9E"/>
    <w:rsid w:val="00A97365"/>
    <w:rsid w:val="00A9749E"/>
    <w:rsid w:val="00AA235F"/>
    <w:rsid w:val="00AA3113"/>
    <w:rsid w:val="00AA487D"/>
    <w:rsid w:val="00AA5902"/>
    <w:rsid w:val="00AA61E6"/>
    <w:rsid w:val="00AB019A"/>
    <w:rsid w:val="00AB2347"/>
    <w:rsid w:val="00AB2B1A"/>
    <w:rsid w:val="00AB2DA2"/>
    <w:rsid w:val="00AB2EED"/>
    <w:rsid w:val="00AB3069"/>
    <w:rsid w:val="00AB49B1"/>
    <w:rsid w:val="00AB7A9E"/>
    <w:rsid w:val="00AC2A1D"/>
    <w:rsid w:val="00AC35AF"/>
    <w:rsid w:val="00AC4120"/>
    <w:rsid w:val="00AC4816"/>
    <w:rsid w:val="00AC651E"/>
    <w:rsid w:val="00AC6BBB"/>
    <w:rsid w:val="00AD0EAE"/>
    <w:rsid w:val="00AD1428"/>
    <w:rsid w:val="00AD18B9"/>
    <w:rsid w:val="00AD347E"/>
    <w:rsid w:val="00AD3B1D"/>
    <w:rsid w:val="00AD49E0"/>
    <w:rsid w:val="00AD6B58"/>
    <w:rsid w:val="00AE0FA4"/>
    <w:rsid w:val="00AE3744"/>
    <w:rsid w:val="00AE4383"/>
    <w:rsid w:val="00AE46B1"/>
    <w:rsid w:val="00AE56A8"/>
    <w:rsid w:val="00AE7C42"/>
    <w:rsid w:val="00AF1BF1"/>
    <w:rsid w:val="00AF2806"/>
    <w:rsid w:val="00AF2FC6"/>
    <w:rsid w:val="00AF73EC"/>
    <w:rsid w:val="00B010E6"/>
    <w:rsid w:val="00B05735"/>
    <w:rsid w:val="00B07D02"/>
    <w:rsid w:val="00B12D5C"/>
    <w:rsid w:val="00B151E5"/>
    <w:rsid w:val="00B154A3"/>
    <w:rsid w:val="00B16DC3"/>
    <w:rsid w:val="00B21F93"/>
    <w:rsid w:val="00B265B0"/>
    <w:rsid w:val="00B30491"/>
    <w:rsid w:val="00B33E8F"/>
    <w:rsid w:val="00B33E9A"/>
    <w:rsid w:val="00B4176A"/>
    <w:rsid w:val="00B423C6"/>
    <w:rsid w:val="00B42F67"/>
    <w:rsid w:val="00B468F0"/>
    <w:rsid w:val="00B51452"/>
    <w:rsid w:val="00B5256B"/>
    <w:rsid w:val="00B52DAF"/>
    <w:rsid w:val="00B55BA3"/>
    <w:rsid w:val="00B5616C"/>
    <w:rsid w:val="00B63145"/>
    <w:rsid w:val="00B6374A"/>
    <w:rsid w:val="00B65DC6"/>
    <w:rsid w:val="00B66001"/>
    <w:rsid w:val="00B705FC"/>
    <w:rsid w:val="00B710A5"/>
    <w:rsid w:val="00B77765"/>
    <w:rsid w:val="00B81F7F"/>
    <w:rsid w:val="00B82604"/>
    <w:rsid w:val="00B82A8E"/>
    <w:rsid w:val="00B863DD"/>
    <w:rsid w:val="00B87CBE"/>
    <w:rsid w:val="00B91070"/>
    <w:rsid w:val="00B93162"/>
    <w:rsid w:val="00B94D32"/>
    <w:rsid w:val="00B96188"/>
    <w:rsid w:val="00B97EE3"/>
    <w:rsid w:val="00BA2652"/>
    <w:rsid w:val="00BA7064"/>
    <w:rsid w:val="00BA76A9"/>
    <w:rsid w:val="00BB0356"/>
    <w:rsid w:val="00BB1E41"/>
    <w:rsid w:val="00BB5784"/>
    <w:rsid w:val="00BB7E8C"/>
    <w:rsid w:val="00BC0820"/>
    <w:rsid w:val="00BC382C"/>
    <w:rsid w:val="00BC4288"/>
    <w:rsid w:val="00BC4BE4"/>
    <w:rsid w:val="00BD09D9"/>
    <w:rsid w:val="00BD3526"/>
    <w:rsid w:val="00BE0C95"/>
    <w:rsid w:val="00BE2826"/>
    <w:rsid w:val="00BE29B4"/>
    <w:rsid w:val="00BE3220"/>
    <w:rsid w:val="00BF0589"/>
    <w:rsid w:val="00BF11C0"/>
    <w:rsid w:val="00BF17A7"/>
    <w:rsid w:val="00BF2076"/>
    <w:rsid w:val="00BF207A"/>
    <w:rsid w:val="00BF24C2"/>
    <w:rsid w:val="00BF4D64"/>
    <w:rsid w:val="00C10978"/>
    <w:rsid w:val="00C125A6"/>
    <w:rsid w:val="00C134EE"/>
    <w:rsid w:val="00C14012"/>
    <w:rsid w:val="00C1505E"/>
    <w:rsid w:val="00C15722"/>
    <w:rsid w:val="00C159BD"/>
    <w:rsid w:val="00C16268"/>
    <w:rsid w:val="00C167B6"/>
    <w:rsid w:val="00C171DA"/>
    <w:rsid w:val="00C21369"/>
    <w:rsid w:val="00C23337"/>
    <w:rsid w:val="00C242BD"/>
    <w:rsid w:val="00C24465"/>
    <w:rsid w:val="00C26317"/>
    <w:rsid w:val="00C26701"/>
    <w:rsid w:val="00C277F9"/>
    <w:rsid w:val="00C3100F"/>
    <w:rsid w:val="00C33959"/>
    <w:rsid w:val="00C340CA"/>
    <w:rsid w:val="00C34C04"/>
    <w:rsid w:val="00C3603E"/>
    <w:rsid w:val="00C36F40"/>
    <w:rsid w:val="00C37EF8"/>
    <w:rsid w:val="00C4065C"/>
    <w:rsid w:val="00C41583"/>
    <w:rsid w:val="00C434CF"/>
    <w:rsid w:val="00C43875"/>
    <w:rsid w:val="00C438CA"/>
    <w:rsid w:val="00C45628"/>
    <w:rsid w:val="00C47014"/>
    <w:rsid w:val="00C477CA"/>
    <w:rsid w:val="00C47BC4"/>
    <w:rsid w:val="00C47FE5"/>
    <w:rsid w:val="00C5362E"/>
    <w:rsid w:val="00C552C9"/>
    <w:rsid w:val="00C61A26"/>
    <w:rsid w:val="00C6219A"/>
    <w:rsid w:val="00C64E91"/>
    <w:rsid w:val="00C72B38"/>
    <w:rsid w:val="00C72E0C"/>
    <w:rsid w:val="00C74136"/>
    <w:rsid w:val="00C767B1"/>
    <w:rsid w:val="00C77653"/>
    <w:rsid w:val="00C77EE9"/>
    <w:rsid w:val="00C801D9"/>
    <w:rsid w:val="00C828C3"/>
    <w:rsid w:val="00C86B33"/>
    <w:rsid w:val="00C86E34"/>
    <w:rsid w:val="00C90A85"/>
    <w:rsid w:val="00C9213A"/>
    <w:rsid w:val="00C92784"/>
    <w:rsid w:val="00C93055"/>
    <w:rsid w:val="00C93DBA"/>
    <w:rsid w:val="00C93FB8"/>
    <w:rsid w:val="00C969E2"/>
    <w:rsid w:val="00C976B4"/>
    <w:rsid w:val="00CA54C7"/>
    <w:rsid w:val="00CA5B2C"/>
    <w:rsid w:val="00CA5E6A"/>
    <w:rsid w:val="00CB0B0B"/>
    <w:rsid w:val="00CB1C8C"/>
    <w:rsid w:val="00CB30A1"/>
    <w:rsid w:val="00CB3F10"/>
    <w:rsid w:val="00CB49EB"/>
    <w:rsid w:val="00CB562C"/>
    <w:rsid w:val="00CC0957"/>
    <w:rsid w:val="00CC168B"/>
    <w:rsid w:val="00CC3920"/>
    <w:rsid w:val="00CC4C6E"/>
    <w:rsid w:val="00CC715A"/>
    <w:rsid w:val="00CD0B2F"/>
    <w:rsid w:val="00CD2217"/>
    <w:rsid w:val="00CD39D7"/>
    <w:rsid w:val="00CD6BDA"/>
    <w:rsid w:val="00CE18F3"/>
    <w:rsid w:val="00CE1A47"/>
    <w:rsid w:val="00CE437C"/>
    <w:rsid w:val="00CE4DFF"/>
    <w:rsid w:val="00CE6C66"/>
    <w:rsid w:val="00CE7D11"/>
    <w:rsid w:val="00CE7FC4"/>
    <w:rsid w:val="00CF0038"/>
    <w:rsid w:val="00CF2A76"/>
    <w:rsid w:val="00CF2A9A"/>
    <w:rsid w:val="00CF2C5A"/>
    <w:rsid w:val="00CF2CBE"/>
    <w:rsid w:val="00CF3844"/>
    <w:rsid w:val="00CF6620"/>
    <w:rsid w:val="00CF6E69"/>
    <w:rsid w:val="00CF7EFF"/>
    <w:rsid w:val="00CF7F9F"/>
    <w:rsid w:val="00D00045"/>
    <w:rsid w:val="00D02BD7"/>
    <w:rsid w:val="00D0347F"/>
    <w:rsid w:val="00D066B4"/>
    <w:rsid w:val="00D07958"/>
    <w:rsid w:val="00D1170C"/>
    <w:rsid w:val="00D12908"/>
    <w:rsid w:val="00D15300"/>
    <w:rsid w:val="00D16FCD"/>
    <w:rsid w:val="00D2393B"/>
    <w:rsid w:val="00D243DC"/>
    <w:rsid w:val="00D3486F"/>
    <w:rsid w:val="00D37019"/>
    <w:rsid w:val="00D379BA"/>
    <w:rsid w:val="00D401BC"/>
    <w:rsid w:val="00D40B6C"/>
    <w:rsid w:val="00D40BE8"/>
    <w:rsid w:val="00D41901"/>
    <w:rsid w:val="00D45E66"/>
    <w:rsid w:val="00D461F3"/>
    <w:rsid w:val="00D46A56"/>
    <w:rsid w:val="00D50311"/>
    <w:rsid w:val="00D53BCF"/>
    <w:rsid w:val="00D56649"/>
    <w:rsid w:val="00D576FF"/>
    <w:rsid w:val="00D60DE7"/>
    <w:rsid w:val="00D621D8"/>
    <w:rsid w:val="00D63C88"/>
    <w:rsid w:val="00D65835"/>
    <w:rsid w:val="00D70C0C"/>
    <w:rsid w:val="00D71766"/>
    <w:rsid w:val="00D71ADA"/>
    <w:rsid w:val="00D720C2"/>
    <w:rsid w:val="00D723F6"/>
    <w:rsid w:val="00D72CD0"/>
    <w:rsid w:val="00D75CFD"/>
    <w:rsid w:val="00D808C5"/>
    <w:rsid w:val="00D84E2A"/>
    <w:rsid w:val="00D84F07"/>
    <w:rsid w:val="00D8565A"/>
    <w:rsid w:val="00D85847"/>
    <w:rsid w:val="00D8624B"/>
    <w:rsid w:val="00D878F7"/>
    <w:rsid w:val="00D878FD"/>
    <w:rsid w:val="00D87D33"/>
    <w:rsid w:val="00D901EB"/>
    <w:rsid w:val="00D917D6"/>
    <w:rsid w:val="00D931F0"/>
    <w:rsid w:val="00D94107"/>
    <w:rsid w:val="00DA3944"/>
    <w:rsid w:val="00DA3AF4"/>
    <w:rsid w:val="00DA775B"/>
    <w:rsid w:val="00DA7B17"/>
    <w:rsid w:val="00DA7E08"/>
    <w:rsid w:val="00DC10F6"/>
    <w:rsid w:val="00DC2805"/>
    <w:rsid w:val="00DC2E90"/>
    <w:rsid w:val="00DC4F9B"/>
    <w:rsid w:val="00DC6CEC"/>
    <w:rsid w:val="00DC7695"/>
    <w:rsid w:val="00DC7839"/>
    <w:rsid w:val="00DD07FC"/>
    <w:rsid w:val="00DD0817"/>
    <w:rsid w:val="00DD20AF"/>
    <w:rsid w:val="00DD28FA"/>
    <w:rsid w:val="00DD56C8"/>
    <w:rsid w:val="00DD6007"/>
    <w:rsid w:val="00DD67BE"/>
    <w:rsid w:val="00DE011B"/>
    <w:rsid w:val="00DE5B50"/>
    <w:rsid w:val="00DE60FC"/>
    <w:rsid w:val="00DE77C8"/>
    <w:rsid w:val="00E04EF6"/>
    <w:rsid w:val="00E05860"/>
    <w:rsid w:val="00E05DA8"/>
    <w:rsid w:val="00E068E6"/>
    <w:rsid w:val="00E072CF"/>
    <w:rsid w:val="00E10A53"/>
    <w:rsid w:val="00E14EB4"/>
    <w:rsid w:val="00E1529E"/>
    <w:rsid w:val="00E17727"/>
    <w:rsid w:val="00E17938"/>
    <w:rsid w:val="00E200B8"/>
    <w:rsid w:val="00E20D13"/>
    <w:rsid w:val="00E24370"/>
    <w:rsid w:val="00E2516A"/>
    <w:rsid w:val="00E25341"/>
    <w:rsid w:val="00E26B71"/>
    <w:rsid w:val="00E33514"/>
    <w:rsid w:val="00E348E1"/>
    <w:rsid w:val="00E40780"/>
    <w:rsid w:val="00E42952"/>
    <w:rsid w:val="00E42F37"/>
    <w:rsid w:val="00E509E3"/>
    <w:rsid w:val="00E51C31"/>
    <w:rsid w:val="00E52636"/>
    <w:rsid w:val="00E53F7C"/>
    <w:rsid w:val="00E549B2"/>
    <w:rsid w:val="00E559F4"/>
    <w:rsid w:val="00E55E8C"/>
    <w:rsid w:val="00E62219"/>
    <w:rsid w:val="00E628C1"/>
    <w:rsid w:val="00E647F6"/>
    <w:rsid w:val="00E6548C"/>
    <w:rsid w:val="00E65495"/>
    <w:rsid w:val="00E6766E"/>
    <w:rsid w:val="00E70918"/>
    <w:rsid w:val="00E72C21"/>
    <w:rsid w:val="00E7491B"/>
    <w:rsid w:val="00E77EC0"/>
    <w:rsid w:val="00E81128"/>
    <w:rsid w:val="00E85BF2"/>
    <w:rsid w:val="00E903F6"/>
    <w:rsid w:val="00E92266"/>
    <w:rsid w:val="00E93114"/>
    <w:rsid w:val="00E93FB1"/>
    <w:rsid w:val="00E94C60"/>
    <w:rsid w:val="00E96E6A"/>
    <w:rsid w:val="00EA4A29"/>
    <w:rsid w:val="00EA5343"/>
    <w:rsid w:val="00EA6F0D"/>
    <w:rsid w:val="00EA733C"/>
    <w:rsid w:val="00EB0DB8"/>
    <w:rsid w:val="00EB0E6E"/>
    <w:rsid w:val="00EB4CAB"/>
    <w:rsid w:val="00EB5325"/>
    <w:rsid w:val="00EB79DD"/>
    <w:rsid w:val="00EB7B36"/>
    <w:rsid w:val="00EC0583"/>
    <w:rsid w:val="00EC47ED"/>
    <w:rsid w:val="00EC79ED"/>
    <w:rsid w:val="00ED07E2"/>
    <w:rsid w:val="00ED2AA9"/>
    <w:rsid w:val="00ED4DE6"/>
    <w:rsid w:val="00ED5652"/>
    <w:rsid w:val="00ED7444"/>
    <w:rsid w:val="00EE1703"/>
    <w:rsid w:val="00EE3DCF"/>
    <w:rsid w:val="00EE52D3"/>
    <w:rsid w:val="00EF0F83"/>
    <w:rsid w:val="00EF1581"/>
    <w:rsid w:val="00EF2348"/>
    <w:rsid w:val="00EF350E"/>
    <w:rsid w:val="00EF41FF"/>
    <w:rsid w:val="00EF49FB"/>
    <w:rsid w:val="00EF5605"/>
    <w:rsid w:val="00EF7594"/>
    <w:rsid w:val="00F008AE"/>
    <w:rsid w:val="00F01E10"/>
    <w:rsid w:val="00F07DFC"/>
    <w:rsid w:val="00F11098"/>
    <w:rsid w:val="00F110D3"/>
    <w:rsid w:val="00F141F0"/>
    <w:rsid w:val="00F15160"/>
    <w:rsid w:val="00F169EE"/>
    <w:rsid w:val="00F16B23"/>
    <w:rsid w:val="00F16BD2"/>
    <w:rsid w:val="00F16CA9"/>
    <w:rsid w:val="00F2086E"/>
    <w:rsid w:val="00F22109"/>
    <w:rsid w:val="00F25DCD"/>
    <w:rsid w:val="00F261D7"/>
    <w:rsid w:val="00F271F9"/>
    <w:rsid w:val="00F30516"/>
    <w:rsid w:val="00F34A90"/>
    <w:rsid w:val="00F35E40"/>
    <w:rsid w:val="00F36C94"/>
    <w:rsid w:val="00F37743"/>
    <w:rsid w:val="00F41560"/>
    <w:rsid w:val="00F42911"/>
    <w:rsid w:val="00F4405D"/>
    <w:rsid w:val="00F4547F"/>
    <w:rsid w:val="00F46B18"/>
    <w:rsid w:val="00F5049E"/>
    <w:rsid w:val="00F50D85"/>
    <w:rsid w:val="00F51862"/>
    <w:rsid w:val="00F52C50"/>
    <w:rsid w:val="00F5372E"/>
    <w:rsid w:val="00F54DA9"/>
    <w:rsid w:val="00F55457"/>
    <w:rsid w:val="00F55D44"/>
    <w:rsid w:val="00F60154"/>
    <w:rsid w:val="00F614A3"/>
    <w:rsid w:val="00F646D3"/>
    <w:rsid w:val="00F651D0"/>
    <w:rsid w:val="00F677A0"/>
    <w:rsid w:val="00F67BFA"/>
    <w:rsid w:val="00F729AE"/>
    <w:rsid w:val="00F72ABA"/>
    <w:rsid w:val="00F75D89"/>
    <w:rsid w:val="00F805EE"/>
    <w:rsid w:val="00F81AED"/>
    <w:rsid w:val="00F8400A"/>
    <w:rsid w:val="00F85D06"/>
    <w:rsid w:val="00F87542"/>
    <w:rsid w:val="00F911E9"/>
    <w:rsid w:val="00F927E2"/>
    <w:rsid w:val="00F92A2C"/>
    <w:rsid w:val="00F9610B"/>
    <w:rsid w:val="00F96C44"/>
    <w:rsid w:val="00FA5270"/>
    <w:rsid w:val="00FA63E8"/>
    <w:rsid w:val="00FB2913"/>
    <w:rsid w:val="00FB508D"/>
    <w:rsid w:val="00FC1C84"/>
    <w:rsid w:val="00FC51BC"/>
    <w:rsid w:val="00FC5642"/>
    <w:rsid w:val="00FC7B66"/>
    <w:rsid w:val="00FD2BC2"/>
    <w:rsid w:val="00FD38E0"/>
    <w:rsid w:val="00FD3AA7"/>
    <w:rsid w:val="00FD48C7"/>
    <w:rsid w:val="00FD4D55"/>
    <w:rsid w:val="00FD5B2C"/>
    <w:rsid w:val="00FD65AA"/>
    <w:rsid w:val="00FD6BD8"/>
    <w:rsid w:val="00FD728B"/>
    <w:rsid w:val="00FE0A32"/>
    <w:rsid w:val="00FE1C8B"/>
    <w:rsid w:val="00FE28A1"/>
    <w:rsid w:val="00FE29F4"/>
    <w:rsid w:val="00FF3576"/>
    <w:rsid w:val="00FF3A12"/>
    <w:rsid w:val="00FF44FC"/>
    <w:rsid w:val="00FF6289"/>
    <w:rsid w:val="00FF785E"/>
    <w:rsid w:val="00FF7A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A1CD8"/>
  <w15:docId w15:val="{998D6E16-217A-4B2B-A9E4-105B62B2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aliases w:val="Título Principal,CAPITULO 1,000000,1. Texto Base,heading 1"/>
    <w:basedOn w:val="Normal"/>
    <w:next w:val="Normal"/>
    <w:link w:val="Ttulo1Car"/>
    <w:qFormat/>
    <w:rsid w:val="00A03D8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A7367"/>
    <w:pPr>
      <w:keepNext/>
      <w:widowControl w:val="0"/>
      <w:autoSpaceDE w:val="0"/>
      <w:autoSpaceDN w:val="0"/>
      <w:adjustRightInd w:val="0"/>
      <w:spacing w:before="240" w:after="60" w:line="240" w:lineRule="auto"/>
      <w:outlineLvl w:val="1"/>
    </w:pPr>
    <w:rPr>
      <w:rFonts w:ascii="Calibri Light" w:eastAsia="Times New Roman" w:hAnsi="Calibri Light"/>
      <w:b/>
      <w:bCs/>
      <w:i/>
      <w:iCs/>
      <w:color w:val="000000"/>
      <w:sz w:val="28"/>
      <w:szCs w:val="28"/>
      <w:lang w:val="es-ES" w:eastAsia="es-ES"/>
    </w:rPr>
  </w:style>
  <w:style w:type="paragraph" w:styleId="Ttulo3">
    <w:name w:val="heading 3"/>
    <w:basedOn w:val="Normal"/>
    <w:next w:val="Normal"/>
    <w:link w:val="Ttulo3Car"/>
    <w:uiPriority w:val="9"/>
    <w:semiHidden/>
    <w:unhideWhenUsed/>
    <w:qFormat/>
    <w:rsid w:val="00BF24C2"/>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20707F"/>
    <w:pPr>
      <w:keepNext/>
      <w:spacing w:before="240" w:after="60"/>
      <w:outlineLvl w:val="3"/>
    </w:pPr>
    <w:rPr>
      <w:rFonts w:eastAsia="Times New Roman"/>
      <w:b/>
      <w:bCs/>
      <w:sz w:val="28"/>
      <w:szCs w:val="28"/>
    </w:rPr>
  </w:style>
  <w:style w:type="paragraph" w:styleId="Ttulo7">
    <w:name w:val="heading 7"/>
    <w:basedOn w:val="Normal"/>
    <w:next w:val="Normal"/>
    <w:link w:val="Ttulo7Car1"/>
    <w:qFormat/>
    <w:rsid w:val="00A03D88"/>
    <w:pPr>
      <w:keepNext/>
      <w:widowControl w:val="0"/>
      <w:numPr>
        <w:ilvl w:val="6"/>
        <w:numId w:val="1"/>
      </w:numPr>
      <w:tabs>
        <w:tab w:val="left" w:pos="0"/>
      </w:tabs>
      <w:suppressAutoHyphens/>
      <w:autoSpaceDE w:val="0"/>
      <w:spacing w:after="0" w:line="240" w:lineRule="auto"/>
      <w:jc w:val="right"/>
      <w:outlineLvl w:val="6"/>
    </w:pPr>
    <w:rPr>
      <w:rFonts w:ascii="Arial" w:eastAsia="Times New Roman" w:hAnsi="Arial"/>
      <w:b/>
      <w:bCs/>
      <w:sz w:val="24"/>
      <w:szCs w:val="24"/>
      <w:u w:val="single"/>
      <w:shd w:val="clear" w:color="auto" w:fill="FFFFFF"/>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next w:val="Normal"/>
    <w:qFormat/>
    <w:rsid w:val="00FF785E"/>
    <w:pPr>
      <w:widowControl w:val="0"/>
      <w:autoSpaceDE w:val="0"/>
      <w:autoSpaceDN w:val="0"/>
      <w:adjustRightInd w:val="0"/>
    </w:pPr>
    <w:rPr>
      <w:rFonts w:ascii="Arial" w:eastAsia="Times New Roman" w:hAnsi="Arial" w:cs="Arial"/>
      <w:sz w:val="24"/>
      <w:szCs w:val="24"/>
      <w:u w:color="000000"/>
      <w:lang w:val="es-ES" w:eastAsia="es-ES"/>
    </w:rPr>
  </w:style>
  <w:style w:type="character" w:styleId="Textoennegrita">
    <w:name w:val="Strong"/>
    <w:uiPriority w:val="22"/>
    <w:qFormat/>
    <w:rsid w:val="00FF785E"/>
    <w:rPr>
      <w:b/>
      <w:bCs/>
    </w:rPr>
  </w:style>
  <w:style w:type="table" w:styleId="Tablaconcuadrcula">
    <w:name w:val="Table Grid"/>
    <w:basedOn w:val="Tablanormal"/>
    <w:uiPriority w:val="39"/>
    <w:rsid w:val="000E6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Cuerpodetexto"/>
    <w:locked/>
    <w:rsid w:val="00E96E6A"/>
    <w:rPr>
      <w:rFonts w:ascii="Times New Roman" w:eastAsia="Times New Roman" w:hAnsi="Times New Roman"/>
      <w:sz w:val="24"/>
      <w:lang w:val="en-US" w:eastAsia="es-ES"/>
    </w:rPr>
  </w:style>
  <w:style w:type="paragraph" w:customStyle="1" w:styleId="Cuerpodetexto">
    <w:name w:val="Cuerpo de texto"/>
    <w:basedOn w:val="Normal"/>
    <w:link w:val="TextoindependienteCar"/>
    <w:rsid w:val="00E96E6A"/>
    <w:pPr>
      <w:suppressAutoHyphens/>
      <w:spacing w:after="0" w:line="288" w:lineRule="auto"/>
      <w:jc w:val="both"/>
    </w:pPr>
    <w:rPr>
      <w:rFonts w:ascii="Times New Roman" w:eastAsia="Times New Roman" w:hAnsi="Times New Roman"/>
      <w:sz w:val="24"/>
      <w:szCs w:val="20"/>
      <w:lang w:val="en-US" w:eastAsia="es-ES"/>
    </w:rPr>
  </w:style>
  <w:style w:type="paragraph" w:styleId="Sinespaciado">
    <w:name w:val="No Spacing"/>
    <w:uiPriority w:val="1"/>
    <w:qFormat/>
    <w:rsid w:val="00E96E6A"/>
    <w:rPr>
      <w:sz w:val="22"/>
      <w:szCs w:val="22"/>
      <w:lang w:eastAsia="en-US"/>
    </w:rPr>
  </w:style>
  <w:style w:type="character" w:customStyle="1" w:styleId="Ttulo7Car">
    <w:name w:val="Título 7 Car"/>
    <w:uiPriority w:val="9"/>
    <w:semiHidden/>
    <w:rsid w:val="00A03D88"/>
    <w:rPr>
      <w:rFonts w:ascii="Calibri" w:eastAsia="Times New Roman" w:hAnsi="Calibri" w:cs="Times New Roman"/>
      <w:sz w:val="24"/>
      <w:szCs w:val="24"/>
      <w:lang w:eastAsia="en-US"/>
    </w:rPr>
  </w:style>
  <w:style w:type="character" w:customStyle="1" w:styleId="Ttulo7Car1">
    <w:name w:val="Título 7 Car1"/>
    <w:link w:val="Ttulo7"/>
    <w:rsid w:val="00A03D88"/>
    <w:rPr>
      <w:rFonts w:ascii="Arial" w:eastAsia="Times New Roman" w:hAnsi="Arial"/>
      <w:b/>
      <w:bCs/>
      <w:sz w:val="24"/>
      <w:szCs w:val="24"/>
      <w:u w:val="single"/>
      <w:lang w:val="es-ES" w:eastAsia="ar-SA"/>
    </w:rPr>
  </w:style>
  <w:style w:type="paragraph" w:customStyle="1" w:styleId="Ttulo51">
    <w:name w:val="Título 51"/>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31">
    <w:name w:val="Título 31"/>
    <w:next w:val="Normal"/>
    <w:rsid w:val="00A03D88"/>
    <w:pPr>
      <w:widowControl w:val="0"/>
      <w:numPr>
        <w:ilvl w:val="2"/>
        <w:numId w:val="1"/>
      </w:numPr>
      <w:suppressAutoHyphens/>
      <w:outlineLvl w:val="2"/>
    </w:pPr>
    <w:rPr>
      <w:rFonts w:ascii="Times New Roman" w:eastAsia="Arial Unicode MS" w:hAnsi="Times New Roman"/>
      <w:sz w:val="24"/>
      <w:szCs w:val="24"/>
      <w:u w:val="single"/>
      <w:shd w:val="clear" w:color="auto" w:fill="FFFFFF"/>
      <w:lang w:val="es-ES_tradnl" w:eastAsia="es-ES"/>
    </w:rPr>
  </w:style>
  <w:style w:type="paragraph" w:customStyle="1" w:styleId="SUBPROGRAMA">
    <w:name w:val="SUBPROGRAMA"/>
    <w:basedOn w:val="Ttulo1"/>
    <w:next w:val="Normal"/>
    <w:qFormat/>
    <w:rsid w:val="00A03D88"/>
    <w:pPr>
      <w:numPr>
        <w:numId w:val="1"/>
      </w:numPr>
      <w:tabs>
        <w:tab w:val="clear" w:pos="0"/>
      </w:tabs>
      <w:spacing w:line="240" w:lineRule="auto"/>
      <w:ind w:left="703"/>
      <w:jc w:val="both"/>
    </w:pPr>
    <w:rPr>
      <w:rFonts w:ascii="Bookman Old Style" w:hAnsi="Bookman Old Style"/>
      <w:bCs w:val="0"/>
      <w:smallCaps/>
      <w:color w:val="000080"/>
      <w:kern w:val="28"/>
      <w:sz w:val="28"/>
      <w:szCs w:val="20"/>
      <w:u w:val="single"/>
      <w:lang w:val="es-ES" w:eastAsia="es-ES"/>
    </w:rPr>
  </w:style>
  <w:style w:type="paragraph" w:customStyle="1" w:styleId="Ttulo53">
    <w:name w:val="Título 53"/>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52">
    <w:name w:val="Título 52"/>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character" w:customStyle="1" w:styleId="Ttulo1Car">
    <w:name w:val="Título 1 Car"/>
    <w:aliases w:val="Título Principal Car,CAPITULO 1 Car,000000 Car,1. Texto Base Car,heading 1 Car"/>
    <w:link w:val="Ttulo1"/>
    <w:uiPriority w:val="9"/>
    <w:rsid w:val="00A03D88"/>
    <w:rPr>
      <w:rFonts w:ascii="Calibri Light" w:eastAsia="Times New Roman" w:hAnsi="Calibri Light" w:cs="Times New Roman"/>
      <w:b/>
      <w:bCs/>
      <w:kern w:val="32"/>
      <w:sz w:val="32"/>
      <w:szCs w:val="32"/>
      <w:lang w:eastAsia="en-US"/>
    </w:rPr>
  </w:style>
  <w:style w:type="paragraph" w:styleId="Listaconvietas">
    <w:name w:val="List Bullet"/>
    <w:aliases w:val="UL"/>
    <w:basedOn w:val="Normal"/>
    <w:rsid w:val="0074793A"/>
    <w:pPr>
      <w:keepLines/>
      <w:widowControl w:val="0"/>
      <w:numPr>
        <w:numId w:val="2"/>
      </w:numPr>
      <w:tabs>
        <w:tab w:val="num" w:pos="1080"/>
      </w:tabs>
      <w:autoSpaceDE w:val="0"/>
      <w:autoSpaceDN w:val="0"/>
      <w:adjustRightInd w:val="0"/>
      <w:spacing w:before="60" w:after="60" w:line="240" w:lineRule="auto"/>
      <w:ind w:left="1208" w:hanging="357"/>
      <w:jc w:val="both"/>
    </w:pPr>
    <w:rPr>
      <w:rFonts w:ascii="Tahoma" w:eastAsia="Times New Roman" w:hAnsi="Tahoma" w:cs="Tahoma"/>
      <w:sz w:val="20"/>
      <w:szCs w:val="20"/>
      <w:lang w:val="es-ES" w:eastAsia="es-ES"/>
    </w:rPr>
  </w:style>
  <w:style w:type="paragraph" w:styleId="Textoindependiente2">
    <w:name w:val="Body Text 2"/>
    <w:basedOn w:val="Normal"/>
    <w:link w:val="Textoindependiente2Car"/>
    <w:rsid w:val="00656F11"/>
    <w:pPr>
      <w:spacing w:after="0" w:line="240" w:lineRule="auto"/>
      <w:jc w:val="both"/>
    </w:pPr>
    <w:rPr>
      <w:rFonts w:ascii="Bookman Old Style" w:eastAsia="Times New Roman" w:hAnsi="Bookman Old Style"/>
      <w:sz w:val="24"/>
      <w:szCs w:val="24"/>
      <w:lang w:val="es-ES_tradnl" w:eastAsia="es-ES"/>
    </w:rPr>
  </w:style>
  <w:style w:type="character" w:customStyle="1" w:styleId="Textoindependiente2Car">
    <w:name w:val="Texto independiente 2 Car"/>
    <w:link w:val="Textoindependiente2"/>
    <w:rsid w:val="00656F11"/>
    <w:rPr>
      <w:rFonts w:ascii="Bookman Old Style" w:eastAsia="Times New Roman" w:hAnsi="Bookman Old Style"/>
      <w:sz w:val="24"/>
      <w:szCs w:val="24"/>
      <w:lang w:val="es-ES_tradnl" w:eastAsia="es-ES"/>
    </w:rPr>
  </w:style>
  <w:style w:type="character" w:styleId="Hipervnculo">
    <w:name w:val="Hyperlink"/>
    <w:uiPriority w:val="99"/>
    <w:rsid w:val="00656F11"/>
    <w:rPr>
      <w:rFonts w:cs="Times New Roman"/>
      <w:color w:val="0000FF"/>
      <w:u w:val="single"/>
    </w:rPr>
  </w:style>
  <w:style w:type="character" w:customStyle="1" w:styleId="Ttulo2Car">
    <w:name w:val="Título 2 Car"/>
    <w:link w:val="Ttulo2"/>
    <w:uiPriority w:val="9"/>
    <w:semiHidden/>
    <w:rsid w:val="002A7367"/>
    <w:rPr>
      <w:rFonts w:ascii="Calibri Light" w:eastAsia="Times New Roman" w:hAnsi="Calibri Light"/>
      <w:b/>
      <w:bCs/>
      <w:i/>
      <w:iCs/>
      <w:color w:val="000000"/>
      <w:sz w:val="28"/>
      <w:szCs w:val="28"/>
      <w:lang w:val="es-ES" w:eastAsia="es-ES"/>
    </w:rPr>
  </w:style>
  <w:style w:type="numbering" w:customStyle="1" w:styleId="Sinlista1">
    <w:name w:val="Sin lista1"/>
    <w:next w:val="Sinlista"/>
    <w:uiPriority w:val="99"/>
    <w:semiHidden/>
    <w:unhideWhenUsed/>
    <w:rsid w:val="002A7367"/>
  </w:style>
  <w:style w:type="paragraph" w:styleId="Textodeglobo">
    <w:name w:val="Balloon Text"/>
    <w:basedOn w:val="Normal"/>
    <w:link w:val="TextodegloboCar"/>
    <w:uiPriority w:val="99"/>
    <w:semiHidden/>
    <w:rsid w:val="002A7367"/>
    <w:pPr>
      <w:widowControl w:val="0"/>
      <w:autoSpaceDE w:val="0"/>
      <w:autoSpaceDN w:val="0"/>
      <w:adjustRightInd w:val="0"/>
      <w:spacing w:after="0" w:line="240" w:lineRule="auto"/>
    </w:pPr>
    <w:rPr>
      <w:rFonts w:ascii="Times New Roman" w:eastAsia="Times New Roman" w:hAnsi="Times New Roman"/>
      <w:color w:val="000000"/>
      <w:sz w:val="0"/>
      <w:szCs w:val="0"/>
      <w:lang w:val="es-ES" w:eastAsia="es-ES"/>
    </w:rPr>
  </w:style>
  <w:style w:type="character" w:customStyle="1" w:styleId="TextodegloboCar">
    <w:name w:val="Texto de globo Car"/>
    <w:link w:val="Textodeglobo"/>
    <w:uiPriority w:val="99"/>
    <w:semiHidden/>
    <w:rsid w:val="002A7367"/>
    <w:rPr>
      <w:rFonts w:ascii="Times New Roman" w:eastAsia="Times New Roman" w:hAnsi="Times New Roman"/>
      <w:color w:val="000000"/>
      <w:sz w:val="0"/>
      <w:szCs w:val="0"/>
      <w:lang w:val="es-ES" w:eastAsia="es-ES"/>
    </w:rPr>
  </w:style>
  <w:style w:type="paragraph" w:customStyle="1" w:styleId="Car">
    <w:name w:val="Car"/>
    <w:basedOn w:val="Normal"/>
    <w:semiHidden/>
    <w:rsid w:val="002A7367"/>
    <w:pPr>
      <w:spacing w:line="240" w:lineRule="exact"/>
    </w:pPr>
    <w:rPr>
      <w:rFonts w:ascii="Verdana" w:eastAsia="Times New Roman" w:hAnsi="Verdana" w:cs="Verdana"/>
      <w:sz w:val="20"/>
      <w:szCs w:val="20"/>
      <w:lang w:val="en-AU"/>
    </w:rPr>
  </w:style>
  <w:style w:type="paragraph" w:customStyle="1" w:styleId="Car1">
    <w:name w:val="Car1"/>
    <w:basedOn w:val="Normal"/>
    <w:uiPriority w:val="99"/>
    <w:semiHidden/>
    <w:rsid w:val="002A7367"/>
    <w:pPr>
      <w:spacing w:line="240" w:lineRule="exact"/>
    </w:pPr>
    <w:rPr>
      <w:rFonts w:ascii="Verdana" w:eastAsia="Times New Roman" w:hAnsi="Verdana" w:cs="Verdana"/>
      <w:sz w:val="20"/>
      <w:szCs w:val="20"/>
      <w:lang w:val="en-AU"/>
    </w:rPr>
  </w:style>
  <w:style w:type="character" w:customStyle="1" w:styleId="apple-converted-space">
    <w:name w:val="apple-converted-space"/>
    <w:uiPriority w:val="99"/>
    <w:rsid w:val="002A7367"/>
    <w:rPr>
      <w:rFonts w:cs="Times New Roman"/>
    </w:rPr>
  </w:style>
  <w:style w:type="paragraph" w:styleId="Textosinformato">
    <w:name w:val="Plain Text"/>
    <w:basedOn w:val="Normal"/>
    <w:link w:val="TextosinformatoCar"/>
    <w:uiPriority w:val="99"/>
    <w:rsid w:val="002A7367"/>
    <w:pPr>
      <w:overflowPunct w:val="0"/>
      <w:autoSpaceDE w:val="0"/>
      <w:autoSpaceDN w:val="0"/>
      <w:adjustRightInd w:val="0"/>
      <w:spacing w:after="0" w:line="240" w:lineRule="auto"/>
      <w:textAlignment w:val="baseline"/>
    </w:pPr>
    <w:rPr>
      <w:rFonts w:ascii="Courier New" w:eastAsia="Times New Roman" w:hAnsi="Courier New"/>
      <w:color w:val="000000"/>
      <w:sz w:val="20"/>
      <w:szCs w:val="20"/>
      <w:lang w:val="es-ES" w:eastAsia="es-ES"/>
    </w:rPr>
  </w:style>
  <w:style w:type="character" w:customStyle="1" w:styleId="TextosinformatoCar">
    <w:name w:val="Texto sin formato Car"/>
    <w:link w:val="Textosinformato"/>
    <w:uiPriority w:val="99"/>
    <w:rsid w:val="002A7367"/>
    <w:rPr>
      <w:rFonts w:ascii="Courier New" w:eastAsia="Times New Roman" w:hAnsi="Courier New"/>
      <w:color w:val="000000"/>
      <w:lang w:val="es-ES" w:eastAsia="es-ES"/>
    </w:rPr>
  </w:style>
  <w:style w:type="paragraph" w:customStyle="1" w:styleId="Default">
    <w:name w:val="Default"/>
    <w:rsid w:val="002A7367"/>
    <w:pPr>
      <w:autoSpaceDE w:val="0"/>
      <w:autoSpaceDN w:val="0"/>
      <w:adjustRightInd w:val="0"/>
    </w:pPr>
    <w:rPr>
      <w:rFonts w:ascii="Arial" w:eastAsia="Times New Roman" w:hAnsi="Arial" w:cs="Arial"/>
      <w:color w:val="000000"/>
      <w:sz w:val="24"/>
      <w:szCs w:val="24"/>
      <w:lang w:val="es-ES" w:eastAsia="es-ES"/>
    </w:rPr>
  </w:style>
  <w:style w:type="paragraph" w:styleId="Textoindependiente">
    <w:name w:val="Body Text"/>
    <w:basedOn w:val="Normal"/>
    <w:uiPriority w:val="99"/>
    <w:rsid w:val="002A7367"/>
    <w:pPr>
      <w:widowControl w:val="0"/>
      <w:autoSpaceDE w:val="0"/>
      <w:autoSpaceDN w:val="0"/>
      <w:adjustRightInd w:val="0"/>
      <w:spacing w:after="120" w:line="240" w:lineRule="auto"/>
      <w:jc w:val="both"/>
    </w:pPr>
    <w:rPr>
      <w:rFonts w:ascii="Arial" w:eastAsia="Times New Roman" w:hAnsi="Arial"/>
      <w:color w:val="000000"/>
      <w:sz w:val="28"/>
      <w:szCs w:val="28"/>
      <w:lang w:val="es-ES" w:eastAsia="es-ES"/>
    </w:rPr>
  </w:style>
  <w:style w:type="character" w:customStyle="1" w:styleId="TextoindependienteCar1">
    <w:name w:val="Texto independiente Car1"/>
    <w:uiPriority w:val="99"/>
    <w:semiHidden/>
    <w:rsid w:val="002A7367"/>
    <w:rPr>
      <w:sz w:val="22"/>
      <w:szCs w:val="22"/>
      <w:lang w:eastAsia="en-US"/>
    </w:rPr>
  </w:style>
  <w:style w:type="paragraph" w:styleId="Prrafodelista">
    <w:name w:val="List Paragraph"/>
    <w:aliases w:val="Bullet 1,Use Case List Paragraph,Lista vistosa - Énfasis 11,Párrafo de lista Car Car Car,List Paragraph,Footnote,List Paragraph2,Informe,FooterText,numbered,Paragraphe de liste1,Bulletr List Paragraph,列出段落,列出段落1,lp1,lp11"/>
    <w:basedOn w:val="Normal"/>
    <w:link w:val="PrrafodelistaCar"/>
    <w:uiPriority w:val="34"/>
    <w:qFormat/>
    <w:rsid w:val="002A7367"/>
    <w:pPr>
      <w:widowControl w:val="0"/>
      <w:autoSpaceDE w:val="0"/>
      <w:autoSpaceDN w:val="0"/>
      <w:adjustRightInd w:val="0"/>
      <w:spacing w:after="0" w:line="240" w:lineRule="auto"/>
      <w:ind w:left="708"/>
      <w:jc w:val="both"/>
    </w:pPr>
    <w:rPr>
      <w:rFonts w:eastAsia="Times New Roman" w:cs="Calibri"/>
      <w:lang w:val="es-ES" w:eastAsia="es-ES"/>
    </w:rPr>
  </w:style>
  <w:style w:type="paragraph" w:customStyle="1" w:styleId="Prrafodelista1">
    <w:name w:val="Párrafo de lista1"/>
    <w:uiPriority w:val="34"/>
    <w:qFormat/>
    <w:rsid w:val="002A7367"/>
    <w:pPr>
      <w:widowControl w:val="0"/>
      <w:autoSpaceDE w:val="0"/>
      <w:autoSpaceDN w:val="0"/>
      <w:adjustRightInd w:val="0"/>
      <w:ind w:left="720"/>
      <w:jc w:val="both"/>
    </w:pPr>
    <w:rPr>
      <w:rFonts w:eastAsia="Times New Roman" w:cs="Calibri"/>
      <w:sz w:val="22"/>
      <w:szCs w:val="22"/>
      <w:lang w:val="es-ES" w:eastAsia="es-ES"/>
    </w:rPr>
  </w:style>
  <w:style w:type="table" w:customStyle="1" w:styleId="Tablaconcuadrcula1">
    <w:name w:val="Tabla con cuadrícula1"/>
    <w:basedOn w:val="Tablanormal"/>
    <w:next w:val="Tablaconcuadrcula"/>
    <w:rsid w:val="002A7367"/>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qFormat/>
    <w:rsid w:val="002A7367"/>
    <w:pPr>
      <w:widowControl w:val="0"/>
      <w:autoSpaceDE w:val="0"/>
      <w:autoSpaceDN w:val="0"/>
      <w:adjustRightInd w:val="0"/>
      <w:spacing w:before="100" w:after="100" w:line="240" w:lineRule="auto"/>
    </w:pPr>
    <w:rPr>
      <w:rFonts w:eastAsia="Times New Roman" w:cs="Calibri"/>
      <w:sz w:val="24"/>
      <w:szCs w:val="24"/>
      <w:lang w:val="es-ES" w:eastAsia="es-ES"/>
    </w:rPr>
  </w:style>
  <w:style w:type="paragraph" w:customStyle="1" w:styleId="Prrafodelista2">
    <w:name w:val="Párrafo de lista2"/>
    <w:rsid w:val="002A7367"/>
    <w:pPr>
      <w:widowControl w:val="0"/>
      <w:autoSpaceDE w:val="0"/>
      <w:autoSpaceDN w:val="0"/>
      <w:adjustRightInd w:val="0"/>
      <w:ind w:left="708"/>
      <w:jc w:val="both"/>
    </w:pPr>
    <w:rPr>
      <w:rFonts w:eastAsia="Times New Roman" w:cs="Calibri"/>
      <w:sz w:val="22"/>
      <w:szCs w:val="22"/>
      <w:lang w:val="es-ES" w:eastAsia="es-ES"/>
    </w:rPr>
  </w:style>
  <w:style w:type="paragraph" w:styleId="Textonotapie">
    <w:name w:val="footnote text"/>
    <w:basedOn w:val="Normal"/>
    <w:link w:val="TextonotapieCar"/>
    <w:rsid w:val="002A7367"/>
    <w:pPr>
      <w:widowControl w:val="0"/>
      <w:autoSpaceDE w:val="0"/>
      <w:autoSpaceDN w:val="0"/>
      <w:adjustRightInd w:val="0"/>
      <w:spacing w:after="0" w:line="240" w:lineRule="auto"/>
      <w:jc w:val="both"/>
    </w:pPr>
    <w:rPr>
      <w:rFonts w:ascii="Times New Roman" w:eastAsia="Times New Roman" w:hAnsi="Times New Roman"/>
      <w:sz w:val="20"/>
      <w:szCs w:val="20"/>
      <w:lang w:val="es-ES" w:eastAsia="es-ES"/>
    </w:rPr>
  </w:style>
  <w:style w:type="character" w:customStyle="1" w:styleId="TextonotapieCar">
    <w:name w:val="Texto nota pie Car"/>
    <w:link w:val="Textonotapie"/>
    <w:rsid w:val="002A736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2A7367"/>
    <w:rPr>
      <w:color w:val="808080"/>
      <w:shd w:val="clear" w:color="auto" w:fill="E6E6E6"/>
    </w:rPr>
  </w:style>
  <w:style w:type="character" w:styleId="nfasis">
    <w:name w:val="Emphasis"/>
    <w:qFormat/>
    <w:rsid w:val="002A7367"/>
    <w:rPr>
      <w:i/>
      <w:iCs/>
    </w:rPr>
  </w:style>
  <w:style w:type="paragraph" w:customStyle="1" w:styleId="Style">
    <w:name w:val="Style"/>
    <w:basedOn w:val="Normal"/>
    <w:next w:val="Normal"/>
    <w:qFormat/>
    <w:rsid w:val="002A7367"/>
    <w:pPr>
      <w:spacing w:after="0" w:line="240" w:lineRule="auto"/>
    </w:pPr>
    <w:rPr>
      <w:rFonts w:ascii="Times New Roman" w:eastAsia="Times New Roman" w:hAnsi="Times New Roman"/>
      <w:b/>
      <w:bCs/>
      <w:sz w:val="20"/>
      <w:szCs w:val="20"/>
      <w:lang w:val="es-ES" w:eastAsia="es-ES"/>
    </w:rPr>
  </w:style>
  <w:style w:type="character" w:styleId="Refdenotaalpie">
    <w:name w:val="footnote reference"/>
    <w:uiPriority w:val="99"/>
    <w:semiHidden/>
    <w:unhideWhenUsed/>
    <w:rsid w:val="002A7367"/>
    <w:rPr>
      <w:vertAlign w:val="superscript"/>
    </w:rPr>
  </w:style>
  <w:style w:type="paragraph" w:styleId="Encabezado">
    <w:name w:val="header"/>
    <w:basedOn w:val="Normal"/>
    <w:link w:val="Encabezado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EncabezadoCar">
    <w:name w:val="Encabezado Car"/>
    <w:link w:val="Encabezado"/>
    <w:uiPriority w:val="99"/>
    <w:rsid w:val="002A7367"/>
    <w:rPr>
      <w:rFonts w:ascii="Arial" w:eastAsia="Times New Roman" w:hAnsi="Arial" w:cs="Arial"/>
      <w:color w:val="000000"/>
      <w:sz w:val="28"/>
      <w:szCs w:val="28"/>
      <w:lang w:val="es-ES" w:eastAsia="es-ES"/>
    </w:rPr>
  </w:style>
  <w:style w:type="paragraph" w:styleId="Piedepgina">
    <w:name w:val="footer"/>
    <w:basedOn w:val="Normal"/>
    <w:link w:val="Piedepgina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PiedepginaCar">
    <w:name w:val="Pie de página Car"/>
    <w:link w:val="Piedepgina"/>
    <w:uiPriority w:val="99"/>
    <w:rsid w:val="002A7367"/>
    <w:rPr>
      <w:rFonts w:ascii="Arial" w:eastAsia="Times New Roman" w:hAnsi="Arial" w:cs="Arial"/>
      <w:color w:val="000000"/>
      <w:sz w:val="28"/>
      <w:szCs w:val="28"/>
      <w:lang w:val="es-ES" w:eastAsia="es-ES"/>
    </w:rPr>
  </w:style>
  <w:style w:type="paragraph" w:customStyle="1" w:styleId="WW-Predeterminado11">
    <w:name w:val="WW-Predeterminado11"/>
    <w:rsid w:val="002A7367"/>
    <w:pPr>
      <w:widowControl w:val="0"/>
      <w:suppressAutoHyphens/>
    </w:pPr>
    <w:rPr>
      <w:rFonts w:ascii="Times New Roman" w:eastAsia="font487" w:hAnsi="Times New Roman"/>
      <w:color w:val="000000"/>
      <w:sz w:val="24"/>
      <w:szCs w:val="24"/>
      <w:lang w:eastAsia="zh-CN" w:bidi="hi-IN"/>
    </w:rPr>
  </w:style>
  <w:style w:type="paragraph" w:customStyle="1" w:styleId="app-page-detaildocumentany">
    <w:name w:val="app-page-detail_document_any"/>
    <w:basedOn w:val="Normal"/>
    <w:rsid w:val="002A7367"/>
    <w:pPr>
      <w:widowControl w:val="0"/>
      <w:spacing w:after="0" w:line="300" w:lineRule="atLeast"/>
    </w:pPr>
    <w:rPr>
      <w:rFonts w:ascii="Arial" w:eastAsia="Times New Roman" w:hAnsi="Arial" w:cs="Arial"/>
      <w:color w:val="000000"/>
      <w:sz w:val="21"/>
      <w:szCs w:val="21"/>
      <w:lang w:eastAsia="es-CR"/>
    </w:rPr>
  </w:style>
  <w:style w:type="character" w:customStyle="1" w:styleId="app-page-detaildocumentanyCharacter">
    <w:name w:val="app-page-detail_document_any Character"/>
    <w:rsid w:val="002A7367"/>
    <w:rPr>
      <w:rFonts w:ascii="Arial" w:eastAsia="Times New Roman" w:hAnsi="Arial" w:cs="Arial"/>
      <w:color w:val="000000"/>
      <w:sz w:val="21"/>
      <w:szCs w:val="21"/>
      <w:bdr w:val="none" w:sz="0" w:space="0" w:color="auto"/>
    </w:rPr>
  </w:style>
  <w:style w:type="character" w:customStyle="1" w:styleId="example1">
    <w:name w:val="example1"/>
    <w:rsid w:val="002A7367"/>
  </w:style>
  <w:style w:type="character" w:styleId="nfasisintenso">
    <w:name w:val="Intense Emphasis"/>
    <w:uiPriority w:val="21"/>
    <w:qFormat/>
    <w:rsid w:val="002A7367"/>
    <w:rPr>
      <w:i/>
      <w:iCs/>
      <w:color w:val="4472C4"/>
    </w:rPr>
  </w:style>
  <w:style w:type="character" w:customStyle="1" w:styleId="NormalWebCar">
    <w:name w:val="Normal (Web) Car"/>
    <w:link w:val="NormalWeb"/>
    <w:uiPriority w:val="99"/>
    <w:qFormat/>
    <w:locked/>
    <w:rsid w:val="002A7367"/>
    <w:rPr>
      <w:rFonts w:eastAsia="Times New Roman" w:cs="Calibri"/>
      <w:sz w:val="24"/>
      <w:szCs w:val="24"/>
      <w:lang w:val="es-ES" w:eastAsia="es-ES"/>
    </w:rPr>
  </w:style>
  <w:style w:type="paragraph" w:customStyle="1" w:styleId="Autocorrecci3f">
    <w:name w:val="Autocorrecci?3f"/>
    <w:uiPriority w:val="99"/>
    <w:qFormat/>
    <w:rsid w:val="002A7367"/>
    <w:pPr>
      <w:autoSpaceDE w:val="0"/>
      <w:autoSpaceDN w:val="0"/>
      <w:adjustRightInd w:val="0"/>
    </w:pPr>
    <w:rPr>
      <w:rFonts w:ascii="Arial" w:eastAsia="Times New Roman" w:hAnsi="Arial" w:cs="Arial"/>
      <w:color w:val="000000"/>
      <w:u w:val="single"/>
      <w:lang w:val="es-ES" w:eastAsia="es-ES"/>
    </w:rPr>
  </w:style>
  <w:style w:type="character" w:styleId="Refdecomentario">
    <w:name w:val="annotation reference"/>
    <w:uiPriority w:val="99"/>
    <w:unhideWhenUsed/>
    <w:qFormat/>
    <w:rsid w:val="002A7367"/>
    <w:rPr>
      <w:sz w:val="16"/>
      <w:szCs w:val="16"/>
    </w:rPr>
  </w:style>
  <w:style w:type="paragraph" w:styleId="Textocomentario">
    <w:name w:val="annotation text"/>
    <w:basedOn w:val="Normal"/>
    <w:link w:val="TextocomentarioCar"/>
    <w:uiPriority w:val="99"/>
    <w:unhideWhenUsed/>
    <w:qFormat/>
    <w:rsid w:val="002A7367"/>
    <w:pPr>
      <w:widowControl w:val="0"/>
      <w:autoSpaceDE w:val="0"/>
      <w:autoSpaceDN w:val="0"/>
      <w:adjustRightInd w:val="0"/>
      <w:spacing w:after="0" w:line="240" w:lineRule="auto"/>
    </w:pPr>
    <w:rPr>
      <w:rFonts w:ascii="Arial" w:eastAsia="Times New Roman" w:hAnsi="Arial" w:cs="Arial"/>
      <w:color w:val="000000"/>
      <w:sz w:val="20"/>
      <w:szCs w:val="20"/>
      <w:lang w:val="es-ES" w:eastAsia="es-ES"/>
    </w:rPr>
  </w:style>
  <w:style w:type="character" w:customStyle="1" w:styleId="TextocomentarioCar">
    <w:name w:val="Texto comentario Car"/>
    <w:link w:val="Textocomentario"/>
    <w:uiPriority w:val="99"/>
    <w:qFormat/>
    <w:rsid w:val="002A7367"/>
    <w:rPr>
      <w:rFonts w:ascii="Arial" w:eastAsia="Times New Roman" w:hAnsi="Arial" w:cs="Arial"/>
      <w:color w:val="000000"/>
      <w:lang w:val="es-ES" w:eastAsia="es-ES"/>
    </w:rPr>
  </w:style>
  <w:style w:type="paragraph" w:styleId="Asuntodelcomentario">
    <w:name w:val="annotation subject"/>
    <w:basedOn w:val="Textocomentario"/>
    <w:next w:val="Textocomentario"/>
    <w:link w:val="AsuntodelcomentarioCar"/>
    <w:uiPriority w:val="99"/>
    <w:semiHidden/>
    <w:unhideWhenUsed/>
    <w:rsid w:val="002A7367"/>
    <w:rPr>
      <w:b/>
      <w:bCs/>
    </w:rPr>
  </w:style>
  <w:style w:type="character" w:customStyle="1" w:styleId="AsuntodelcomentarioCar">
    <w:name w:val="Asunto del comentario Car"/>
    <w:link w:val="Asuntodelcomentario"/>
    <w:uiPriority w:val="99"/>
    <w:semiHidden/>
    <w:rsid w:val="002A7367"/>
    <w:rPr>
      <w:rFonts w:ascii="Arial" w:eastAsia="Times New Roman" w:hAnsi="Arial" w:cs="Arial"/>
      <w:b/>
      <w:bCs/>
      <w:color w:val="000000"/>
      <w:lang w:val="es-ES" w:eastAsia="es-ES"/>
    </w:rPr>
  </w:style>
  <w:style w:type="paragraph" w:customStyle="1" w:styleId="Predeterminado">
    <w:name w:val="Predeterminado"/>
    <w:rsid w:val="002A7367"/>
    <w:pPr>
      <w:widowControl w:val="0"/>
      <w:autoSpaceDE w:val="0"/>
      <w:autoSpaceDN w:val="0"/>
      <w:adjustRightInd w:val="0"/>
    </w:pPr>
    <w:rPr>
      <w:rFonts w:ascii="Arial" w:eastAsia="Times New Roman" w:hAnsi="Arial" w:cs="Arial"/>
      <w:kern w:val="1"/>
      <w:sz w:val="24"/>
      <w:szCs w:val="24"/>
      <w:lang w:val="es-ES" w:eastAsia="es-ES"/>
    </w:rPr>
  </w:style>
  <w:style w:type="table" w:customStyle="1" w:styleId="TableGrid">
    <w:name w:val="TableGrid"/>
    <w:rsid w:val="001C1770"/>
    <w:rPr>
      <w:rFonts w:eastAsia="Times New Roman"/>
      <w:sz w:val="22"/>
      <w:szCs w:val="22"/>
      <w:lang w:val="es-ES" w:eastAsia="es-ES"/>
    </w:rPr>
    <w:tblPr>
      <w:tblCellMar>
        <w:top w:w="0" w:type="dxa"/>
        <w:left w:w="0" w:type="dxa"/>
        <w:bottom w:w="0" w:type="dxa"/>
        <w:right w:w="0" w:type="dxa"/>
      </w:tblCellMar>
    </w:tblPr>
  </w:style>
  <w:style w:type="table" w:customStyle="1" w:styleId="TableGrid1">
    <w:name w:val="TableGrid1"/>
    <w:rsid w:val="00031275"/>
    <w:rPr>
      <w:rFonts w:eastAsia="Times New Roman"/>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D15300"/>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D4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BF24C2"/>
    <w:rPr>
      <w:rFonts w:ascii="Calibri Light" w:eastAsia="Times New Roman" w:hAnsi="Calibri Light" w:cs="Times New Roman"/>
      <w:b/>
      <w:bCs/>
      <w:sz w:val="26"/>
      <w:szCs w:val="26"/>
      <w:lang w:eastAsia="en-US"/>
    </w:rPr>
  </w:style>
  <w:style w:type="paragraph" w:customStyle="1" w:styleId="heading5">
    <w:name w:val="heading5"/>
    <w:basedOn w:val="Normal"/>
    <w:rsid w:val="008C6C19"/>
    <w:pPr>
      <w:keepNext/>
      <w:numPr>
        <w:numId w:val="3"/>
      </w:numPr>
      <w:shd w:val="clear" w:color="auto" w:fill="FFFFFF"/>
      <w:spacing w:after="0" w:line="240" w:lineRule="auto"/>
      <w:ind w:left="0" w:firstLine="0"/>
      <w:jc w:val="center"/>
    </w:pPr>
    <w:rPr>
      <w:rFonts w:ascii="Times New Roman" w:eastAsia="Times New Roman" w:hAnsi="Times New Roman"/>
      <w:b/>
      <w:bCs/>
      <w:i/>
      <w:iCs/>
      <w:sz w:val="26"/>
      <w:szCs w:val="26"/>
      <w:u w:val="single"/>
      <w:lang w:val="es-ES" w:eastAsia="es-ES"/>
    </w:rPr>
  </w:style>
  <w:style w:type="paragraph" w:customStyle="1" w:styleId="xmsonormal">
    <w:name w:val="x_msonormal"/>
    <w:basedOn w:val="Normal"/>
    <w:rsid w:val="006D2955"/>
    <w:pPr>
      <w:spacing w:after="0" w:line="240" w:lineRule="auto"/>
    </w:pPr>
    <w:rPr>
      <w:rFonts w:cs="Calibri"/>
      <w:lang w:eastAsia="es-CR"/>
    </w:rPr>
  </w:style>
  <w:style w:type="character" w:customStyle="1" w:styleId="Ttulo4Car">
    <w:name w:val="Título 4 Car"/>
    <w:link w:val="Ttulo4"/>
    <w:uiPriority w:val="9"/>
    <w:semiHidden/>
    <w:rsid w:val="0020707F"/>
    <w:rPr>
      <w:rFonts w:ascii="Calibri" w:eastAsia="Times New Roman" w:hAnsi="Calibri" w:cs="Times New Roman"/>
      <w:b/>
      <w:bCs/>
      <w:sz w:val="28"/>
      <w:szCs w:val="28"/>
      <w:lang w:eastAsia="en-US"/>
    </w:rPr>
  </w:style>
  <w:style w:type="table" w:customStyle="1" w:styleId="TableGrid2">
    <w:name w:val="TableGrid2"/>
    <w:rsid w:val="00DC4F9B"/>
    <w:rPr>
      <w:rFonts w:eastAsia="Times New Roman"/>
      <w:sz w:val="22"/>
      <w:szCs w:val="22"/>
    </w:rPr>
    <w:tblPr>
      <w:tblCellMar>
        <w:top w:w="0" w:type="dxa"/>
        <w:left w:w="0" w:type="dxa"/>
        <w:bottom w:w="0" w:type="dxa"/>
        <w:right w:w="0" w:type="dxa"/>
      </w:tblCellMar>
    </w:tblPr>
  </w:style>
  <w:style w:type="paragraph" w:customStyle="1" w:styleId="Bencabezado">
    <w:name w:val="B  encabezado"/>
    <w:basedOn w:val="Normal"/>
    <w:link w:val="BencabezadoCar"/>
    <w:qFormat/>
    <w:rsid w:val="00666C4D"/>
    <w:pPr>
      <w:suppressAutoHyphens/>
      <w:spacing w:after="0" w:line="480" w:lineRule="auto"/>
      <w:ind w:firstLine="708"/>
      <w:jc w:val="both"/>
    </w:pPr>
    <w:rPr>
      <w:rFonts w:ascii="Times New Roman" w:eastAsia="Times New Roman" w:hAnsi="Times New Roman"/>
      <w:color w:val="000099"/>
      <w:sz w:val="28"/>
      <w:szCs w:val="28"/>
      <w:lang w:val="es-ES_tradnl" w:eastAsia="ar-SA"/>
    </w:rPr>
  </w:style>
  <w:style w:type="character" w:customStyle="1" w:styleId="BencabezadoCar">
    <w:name w:val="B  encabezado Car"/>
    <w:link w:val="Bencabezado"/>
    <w:qFormat/>
    <w:rsid w:val="00666C4D"/>
    <w:rPr>
      <w:rFonts w:ascii="Times New Roman" w:eastAsia="Times New Roman" w:hAnsi="Times New Roman"/>
      <w:color w:val="000099"/>
      <w:sz w:val="28"/>
      <w:szCs w:val="28"/>
      <w:lang w:val="es-ES_tradnl" w:eastAsia="ar-SA"/>
    </w:rPr>
  </w:style>
  <w:style w:type="paragraph" w:customStyle="1" w:styleId="Car2">
    <w:name w:val="Car2"/>
    <w:basedOn w:val="Normal"/>
    <w:semiHidden/>
    <w:rsid w:val="001A29FE"/>
    <w:pPr>
      <w:spacing w:line="240" w:lineRule="exact"/>
    </w:pPr>
    <w:rPr>
      <w:rFonts w:ascii="Verdana" w:eastAsia="Times New Roman" w:hAnsi="Verdana"/>
      <w:sz w:val="20"/>
      <w:szCs w:val="21"/>
      <w:lang w:val="en-AU"/>
    </w:rPr>
  </w:style>
  <w:style w:type="paragraph" w:customStyle="1" w:styleId="Normal2">
    <w:name w:val="Normal2"/>
    <w:rsid w:val="00F11098"/>
    <w:pPr>
      <w:suppressAutoHyphens/>
    </w:pPr>
    <w:rPr>
      <w:rFonts w:ascii="Times New Roman" w:eastAsia="Times New Roman" w:hAnsi="Times New Roman"/>
      <w:sz w:val="24"/>
      <w:lang w:val="es-ES"/>
    </w:rPr>
  </w:style>
  <w:style w:type="paragraph" w:customStyle="1" w:styleId="Textoindependiente21">
    <w:name w:val="Texto independiente 21"/>
    <w:basedOn w:val="Normal"/>
    <w:rsid w:val="00F11098"/>
    <w:pPr>
      <w:suppressAutoHyphens/>
      <w:spacing w:after="0" w:line="360" w:lineRule="auto"/>
      <w:jc w:val="both"/>
    </w:pPr>
    <w:rPr>
      <w:rFonts w:ascii="Bookman Old Style" w:eastAsia="Times New Roman" w:hAnsi="Bookman Old Style" w:cs="Bookman Old Style"/>
      <w:i/>
      <w:spacing w:val="-3"/>
      <w:sz w:val="24"/>
      <w:szCs w:val="20"/>
      <w:lang w:val="es-ES" w:eastAsia="zh-CN"/>
    </w:rPr>
  </w:style>
  <w:style w:type="paragraph" w:customStyle="1" w:styleId="Ttulo30">
    <w:name w:val="T’tulo 3"/>
    <w:basedOn w:val="Normal"/>
    <w:next w:val="Normal"/>
    <w:rsid w:val="000B25A3"/>
    <w:pPr>
      <w:keepNext/>
      <w:suppressAutoHyphens/>
      <w:overflowPunct w:val="0"/>
      <w:autoSpaceDE w:val="0"/>
      <w:spacing w:after="0" w:line="240" w:lineRule="auto"/>
      <w:jc w:val="center"/>
      <w:textAlignment w:val="baseline"/>
    </w:pPr>
    <w:rPr>
      <w:rFonts w:ascii="Times New Roman" w:eastAsia="Times New Roman" w:hAnsi="Times New Roman"/>
      <w:b/>
      <w:sz w:val="24"/>
      <w:szCs w:val="20"/>
      <w:lang w:val="es-ES" w:eastAsia="zh-CN"/>
    </w:rPr>
  </w:style>
  <w:style w:type="table" w:customStyle="1" w:styleId="TableGrid3">
    <w:name w:val="TableGrid3"/>
    <w:rsid w:val="00AC2A1D"/>
    <w:rPr>
      <w:rFonts w:eastAsia="Times New Roman"/>
      <w:sz w:val="22"/>
      <w:szCs w:val="22"/>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D41901"/>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ista vistosa - Énfasis 11 Car,Párrafo de lista Car Car Car Car,List Paragraph Car,Footnote Car,List Paragraph2 Car,Informe Car,FooterText Car,numbered Car,Paragraphe de liste1 Car,列出段落 Car"/>
    <w:link w:val="Prrafodelista"/>
    <w:uiPriority w:val="34"/>
    <w:locked/>
    <w:rsid w:val="00C16268"/>
    <w:rPr>
      <w:rFonts w:eastAsia="Times New Roman" w:cs="Calibri"/>
      <w:sz w:val="22"/>
      <w:szCs w:val="22"/>
      <w:lang w:val="es-ES" w:eastAsia="es-ES"/>
    </w:rPr>
  </w:style>
  <w:style w:type="character" w:customStyle="1" w:styleId="normaltextrun">
    <w:name w:val="normaltextrun"/>
    <w:basedOn w:val="Fuentedeprrafopredeter"/>
    <w:rsid w:val="00A00C92"/>
  </w:style>
  <w:style w:type="character" w:customStyle="1" w:styleId="ui-provider">
    <w:name w:val="ui-provider"/>
    <w:basedOn w:val="Fuentedeprrafopredeter"/>
    <w:rsid w:val="00D7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86">
      <w:bodyDiv w:val="1"/>
      <w:marLeft w:val="0"/>
      <w:marRight w:val="0"/>
      <w:marTop w:val="0"/>
      <w:marBottom w:val="0"/>
      <w:divBdr>
        <w:top w:val="none" w:sz="0" w:space="0" w:color="auto"/>
        <w:left w:val="none" w:sz="0" w:space="0" w:color="auto"/>
        <w:bottom w:val="none" w:sz="0" w:space="0" w:color="auto"/>
        <w:right w:val="none" w:sz="0" w:space="0" w:color="auto"/>
      </w:divBdr>
      <w:divsChild>
        <w:div w:id="1177764879">
          <w:marLeft w:val="446"/>
          <w:marRight w:val="0"/>
          <w:marTop w:val="0"/>
          <w:marBottom w:val="0"/>
          <w:divBdr>
            <w:top w:val="none" w:sz="0" w:space="0" w:color="auto"/>
            <w:left w:val="none" w:sz="0" w:space="0" w:color="auto"/>
            <w:bottom w:val="none" w:sz="0" w:space="0" w:color="auto"/>
            <w:right w:val="none" w:sz="0" w:space="0" w:color="auto"/>
          </w:divBdr>
        </w:div>
      </w:divsChild>
    </w:div>
    <w:div w:id="85927248">
      <w:bodyDiv w:val="1"/>
      <w:marLeft w:val="0"/>
      <w:marRight w:val="0"/>
      <w:marTop w:val="0"/>
      <w:marBottom w:val="0"/>
      <w:divBdr>
        <w:top w:val="none" w:sz="0" w:space="0" w:color="auto"/>
        <w:left w:val="none" w:sz="0" w:space="0" w:color="auto"/>
        <w:bottom w:val="none" w:sz="0" w:space="0" w:color="auto"/>
        <w:right w:val="none" w:sz="0" w:space="0" w:color="auto"/>
      </w:divBdr>
    </w:div>
    <w:div w:id="119308205">
      <w:bodyDiv w:val="1"/>
      <w:marLeft w:val="0"/>
      <w:marRight w:val="0"/>
      <w:marTop w:val="0"/>
      <w:marBottom w:val="0"/>
      <w:divBdr>
        <w:top w:val="none" w:sz="0" w:space="0" w:color="auto"/>
        <w:left w:val="none" w:sz="0" w:space="0" w:color="auto"/>
        <w:bottom w:val="none" w:sz="0" w:space="0" w:color="auto"/>
        <w:right w:val="none" w:sz="0" w:space="0" w:color="auto"/>
      </w:divBdr>
    </w:div>
    <w:div w:id="123550734">
      <w:bodyDiv w:val="1"/>
      <w:marLeft w:val="0"/>
      <w:marRight w:val="0"/>
      <w:marTop w:val="0"/>
      <w:marBottom w:val="0"/>
      <w:divBdr>
        <w:top w:val="none" w:sz="0" w:space="0" w:color="auto"/>
        <w:left w:val="none" w:sz="0" w:space="0" w:color="auto"/>
        <w:bottom w:val="none" w:sz="0" w:space="0" w:color="auto"/>
        <w:right w:val="none" w:sz="0" w:space="0" w:color="auto"/>
      </w:divBdr>
    </w:div>
    <w:div w:id="184246407">
      <w:bodyDiv w:val="1"/>
      <w:marLeft w:val="0"/>
      <w:marRight w:val="0"/>
      <w:marTop w:val="0"/>
      <w:marBottom w:val="0"/>
      <w:divBdr>
        <w:top w:val="none" w:sz="0" w:space="0" w:color="auto"/>
        <w:left w:val="none" w:sz="0" w:space="0" w:color="auto"/>
        <w:bottom w:val="none" w:sz="0" w:space="0" w:color="auto"/>
        <w:right w:val="none" w:sz="0" w:space="0" w:color="auto"/>
      </w:divBdr>
    </w:div>
    <w:div w:id="203061257">
      <w:bodyDiv w:val="1"/>
      <w:marLeft w:val="0"/>
      <w:marRight w:val="0"/>
      <w:marTop w:val="0"/>
      <w:marBottom w:val="0"/>
      <w:divBdr>
        <w:top w:val="none" w:sz="0" w:space="0" w:color="auto"/>
        <w:left w:val="none" w:sz="0" w:space="0" w:color="auto"/>
        <w:bottom w:val="none" w:sz="0" w:space="0" w:color="auto"/>
        <w:right w:val="none" w:sz="0" w:space="0" w:color="auto"/>
      </w:divBdr>
    </w:div>
    <w:div w:id="206766908">
      <w:bodyDiv w:val="1"/>
      <w:marLeft w:val="0"/>
      <w:marRight w:val="0"/>
      <w:marTop w:val="0"/>
      <w:marBottom w:val="0"/>
      <w:divBdr>
        <w:top w:val="none" w:sz="0" w:space="0" w:color="auto"/>
        <w:left w:val="none" w:sz="0" w:space="0" w:color="auto"/>
        <w:bottom w:val="none" w:sz="0" w:space="0" w:color="auto"/>
        <w:right w:val="none" w:sz="0" w:space="0" w:color="auto"/>
      </w:divBdr>
    </w:div>
    <w:div w:id="211038902">
      <w:bodyDiv w:val="1"/>
      <w:marLeft w:val="0"/>
      <w:marRight w:val="0"/>
      <w:marTop w:val="0"/>
      <w:marBottom w:val="0"/>
      <w:divBdr>
        <w:top w:val="none" w:sz="0" w:space="0" w:color="auto"/>
        <w:left w:val="none" w:sz="0" w:space="0" w:color="auto"/>
        <w:bottom w:val="none" w:sz="0" w:space="0" w:color="auto"/>
        <w:right w:val="none" w:sz="0" w:space="0" w:color="auto"/>
      </w:divBdr>
    </w:div>
    <w:div w:id="351566811">
      <w:bodyDiv w:val="1"/>
      <w:marLeft w:val="0"/>
      <w:marRight w:val="0"/>
      <w:marTop w:val="0"/>
      <w:marBottom w:val="0"/>
      <w:divBdr>
        <w:top w:val="none" w:sz="0" w:space="0" w:color="auto"/>
        <w:left w:val="none" w:sz="0" w:space="0" w:color="auto"/>
        <w:bottom w:val="none" w:sz="0" w:space="0" w:color="auto"/>
        <w:right w:val="none" w:sz="0" w:space="0" w:color="auto"/>
      </w:divBdr>
    </w:div>
    <w:div w:id="384452907">
      <w:bodyDiv w:val="1"/>
      <w:marLeft w:val="0"/>
      <w:marRight w:val="0"/>
      <w:marTop w:val="0"/>
      <w:marBottom w:val="0"/>
      <w:divBdr>
        <w:top w:val="none" w:sz="0" w:space="0" w:color="auto"/>
        <w:left w:val="none" w:sz="0" w:space="0" w:color="auto"/>
        <w:bottom w:val="none" w:sz="0" w:space="0" w:color="auto"/>
        <w:right w:val="none" w:sz="0" w:space="0" w:color="auto"/>
      </w:divBdr>
    </w:div>
    <w:div w:id="446047632">
      <w:bodyDiv w:val="1"/>
      <w:marLeft w:val="0"/>
      <w:marRight w:val="0"/>
      <w:marTop w:val="0"/>
      <w:marBottom w:val="0"/>
      <w:divBdr>
        <w:top w:val="none" w:sz="0" w:space="0" w:color="auto"/>
        <w:left w:val="none" w:sz="0" w:space="0" w:color="auto"/>
        <w:bottom w:val="none" w:sz="0" w:space="0" w:color="auto"/>
        <w:right w:val="none" w:sz="0" w:space="0" w:color="auto"/>
      </w:divBdr>
    </w:div>
    <w:div w:id="507063011">
      <w:bodyDiv w:val="1"/>
      <w:marLeft w:val="0"/>
      <w:marRight w:val="0"/>
      <w:marTop w:val="0"/>
      <w:marBottom w:val="0"/>
      <w:divBdr>
        <w:top w:val="none" w:sz="0" w:space="0" w:color="auto"/>
        <w:left w:val="none" w:sz="0" w:space="0" w:color="auto"/>
        <w:bottom w:val="none" w:sz="0" w:space="0" w:color="auto"/>
        <w:right w:val="none" w:sz="0" w:space="0" w:color="auto"/>
      </w:divBdr>
    </w:div>
    <w:div w:id="516848466">
      <w:bodyDiv w:val="1"/>
      <w:marLeft w:val="0"/>
      <w:marRight w:val="0"/>
      <w:marTop w:val="0"/>
      <w:marBottom w:val="0"/>
      <w:divBdr>
        <w:top w:val="none" w:sz="0" w:space="0" w:color="auto"/>
        <w:left w:val="none" w:sz="0" w:space="0" w:color="auto"/>
        <w:bottom w:val="none" w:sz="0" w:space="0" w:color="auto"/>
        <w:right w:val="none" w:sz="0" w:space="0" w:color="auto"/>
      </w:divBdr>
    </w:div>
    <w:div w:id="550581615">
      <w:bodyDiv w:val="1"/>
      <w:marLeft w:val="0"/>
      <w:marRight w:val="0"/>
      <w:marTop w:val="0"/>
      <w:marBottom w:val="0"/>
      <w:divBdr>
        <w:top w:val="none" w:sz="0" w:space="0" w:color="auto"/>
        <w:left w:val="none" w:sz="0" w:space="0" w:color="auto"/>
        <w:bottom w:val="none" w:sz="0" w:space="0" w:color="auto"/>
        <w:right w:val="none" w:sz="0" w:space="0" w:color="auto"/>
      </w:divBdr>
    </w:div>
    <w:div w:id="553782009">
      <w:bodyDiv w:val="1"/>
      <w:marLeft w:val="0"/>
      <w:marRight w:val="0"/>
      <w:marTop w:val="0"/>
      <w:marBottom w:val="0"/>
      <w:divBdr>
        <w:top w:val="none" w:sz="0" w:space="0" w:color="auto"/>
        <w:left w:val="none" w:sz="0" w:space="0" w:color="auto"/>
        <w:bottom w:val="none" w:sz="0" w:space="0" w:color="auto"/>
        <w:right w:val="none" w:sz="0" w:space="0" w:color="auto"/>
      </w:divBdr>
    </w:div>
    <w:div w:id="589044446">
      <w:bodyDiv w:val="1"/>
      <w:marLeft w:val="0"/>
      <w:marRight w:val="0"/>
      <w:marTop w:val="0"/>
      <w:marBottom w:val="0"/>
      <w:divBdr>
        <w:top w:val="none" w:sz="0" w:space="0" w:color="auto"/>
        <w:left w:val="none" w:sz="0" w:space="0" w:color="auto"/>
        <w:bottom w:val="none" w:sz="0" w:space="0" w:color="auto"/>
        <w:right w:val="none" w:sz="0" w:space="0" w:color="auto"/>
      </w:divBdr>
    </w:div>
    <w:div w:id="589967823">
      <w:bodyDiv w:val="1"/>
      <w:marLeft w:val="0"/>
      <w:marRight w:val="0"/>
      <w:marTop w:val="0"/>
      <w:marBottom w:val="0"/>
      <w:divBdr>
        <w:top w:val="none" w:sz="0" w:space="0" w:color="auto"/>
        <w:left w:val="none" w:sz="0" w:space="0" w:color="auto"/>
        <w:bottom w:val="none" w:sz="0" w:space="0" w:color="auto"/>
        <w:right w:val="none" w:sz="0" w:space="0" w:color="auto"/>
      </w:divBdr>
    </w:div>
    <w:div w:id="642197937">
      <w:bodyDiv w:val="1"/>
      <w:marLeft w:val="0"/>
      <w:marRight w:val="0"/>
      <w:marTop w:val="0"/>
      <w:marBottom w:val="0"/>
      <w:divBdr>
        <w:top w:val="none" w:sz="0" w:space="0" w:color="auto"/>
        <w:left w:val="none" w:sz="0" w:space="0" w:color="auto"/>
        <w:bottom w:val="none" w:sz="0" w:space="0" w:color="auto"/>
        <w:right w:val="none" w:sz="0" w:space="0" w:color="auto"/>
      </w:divBdr>
    </w:div>
    <w:div w:id="690423988">
      <w:bodyDiv w:val="1"/>
      <w:marLeft w:val="0"/>
      <w:marRight w:val="0"/>
      <w:marTop w:val="0"/>
      <w:marBottom w:val="0"/>
      <w:divBdr>
        <w:top w:val="none" w:sz="0" w:space="0" w:color="auto"/>
        <w:left w:val="none" w:sz="0" w:space="0" w:color="auto"/>
        <w:bottom w:val="none" w:sz="0" w:space="0" w:color="auto"/>
        <w:right w:val="none" w:sz="0" w:space="0" w:color="auto"/>
      </w:divBdr>
    </w:div>
    <w:div w:id="695036211">
      <w:bodyDiv w:val="1"/>
      <w:marLeft w:val="0"/>
      <w:marRight w:val="0"/>
      <w:marTop w:val="0"/>
      <w:marBottom w:val="0"/>
      <w:divBdr>
        <w:top w:val="none" w:sz="0" w:space="0" w:color="auto"/>
        <w:left w:val="none" w:sz="0" w:space="0" w:color="auto"/>
        <w:bottom w:val="none" w:sz="0" w:space="0" w:color="auto"/>
        <w:right w:val="none" w:sz="0" w:space="0" w:color="auto"/>
      </w:divBdr>
    </w:div>
    <w:div w:id="838815785">
      <w:bodyDiv w:val="1"/>
      <w:marLeft w:val="0"/>
      <w:marRight w:val="0"/>
      <w:marTop w:val="0"/>
      <w:marBottom w:val="0"/>
      <w:divBdr>
        <w:top w:val="none" w:sz="0" w:space="0" w:color="auto"/>
        <w:left w:val="none" w:sz="0" w:space="0" w:color="auto"/>
        <w:bottom w:val="none" w:sz="0" w:space="0" w:color="auto"/>
        <w:right w:val="none" w:sz="0" w:space="0" w:color="auto"/>
      </w:divBdr>
    </w:div>
    <w:div w:id="841822341">
      <w:bodyDiv w:val="1"/>
      <w:marLeft w:val="0"/>
      <w:marRight w:val="0"/>
      <w:marTop w:val="0"/>
      <w:marBottom w:val="0"/>
      <w:divBdr>
        <w:top w:val="none" w:sz="0" w:space="0" w:color="auto"/>
        <w:left w:val="none" w:sz="0" w:space="0" w:color="auto"/>
        <w:bottom w:val="none" w:sz="0" w:space="0" w:color="auto"/>
        <w:right w:val="none" w:sz="0" w:space="0" w:color="auto"/>
      </w:divBdr>
    </w:div>
    <w:div w:id="848711555">
      <w:bodyDiv w:val="1"/>
      <w:marLeft w:val="0"/>
      <w:marRight w:val="0"/>
      <w:marTop w:val="0"/>
      <w:marBottom w:val="0"/>
      <w:divBdr>
        <w:top w:val="none" w:sz="0" w:space="0" w:color="auto"/>
        <w:left w:val="none" w:sz="0" w:space="0" w:color="auto"/>
        <w:bottom w:val="none" w:sz="0" w:space="0" w:color="auto"/>
        <w:right w:val="none" w:sz="0" w:space="0" w:color="auto"/>
      </w:divBdr>
    </w:div>
    <w:div w:id="883256388">
      <w:bodyDiv w:val="1"/>
      <w:marLeft w:val="0"/>
      <w:marRight w:val="0"/>
      <w:marTop w:val="0"/>
      <w:marBottom w:val="0"/>
      <w:divBdr>
        <w:top w:val="none" w:sz="0" w:space="0" w:color="auto"/>
        <w:left w:val="none" w:sz="0" w:space="0" w:color="auto"/>
        <w:bottom w:val="none" w:sz="0" w:space="0" w:color="auto"/>
        <w:right w:val="none" w:sz="0" w:space="0" w:color="auto"/>
      </w:divBdr>
    </w:div>
    <w:div w:id="964775661">
      <w:bodyDiv w:val="1"/>
      <w:marLeft w:val="0"/>
      <w:marRight w:val="0"/>
      <w:marTop w:val="0"/>
      <w:marBottom w:val="0"/>
      <w:divBdr>
        <w:top w:val="none" w:sz="0" w:space="0" w:color="auto"/>
        <w:left w:val="none" w:sz="0" w:space="0" w:color="auto"/>
        <w:bottom w:val="none" w:sz="0" w:space="0" w:color="auto"/>
        <w:right w:val="none" w:sz="0" w:space="0" w:color="auto"/>
      </w:divBdr>
    </w:div>
    <w:div w:id="1071123256">
      <w:bodyDiv w:val="1"/>
      <w:marLeft w:val="0"/>
      <w:marRight w:val="0"/>
      <w:marTop w:val="0"/>
      <w:marBottom w:val="0"/>
      <w:divBdr>
        <w:top w:val="none" w:sz="0" w:space="0" w:color="auto"/>
        <w:left w:val="none" w:sz="0" w:space="0" w:color="auto"/>
        <w:bottom w:val="none" w:sz="0" w:space="0" w:color="auto"/>
        <w:right w:val="none" w:sz="0" w:space="0" w:color="auto"/>
      </w:divBdr>
    </w:div>
    <w:div w:id="1253396108">
      <w:bodyDiv w:val="1"/>
      <w:marLeft w:val="0"/>
      <w:marRight w:val="0"/>
      <w:marTop w:val="0"/>
      <w:marBottom w:val="0"/>
      <w:divBdr>
        <w:top w:val="none" w:sz="0" w:space="0" w:color="auto"/>
        <w:left w:val="none" w:sz="0" w:space="0" w:color="auto"/>
        <w:bottom w:val="none" w:sz="0" w:space="0" w:color="auto"/>
        <w:right w:val="none" w:sz="0" w:space="0" w:color="auto"/>
      </w:divBdr>
    </w:div>
    <w:div w:id="1330137535">
      <w:bodyDiv w:val="1"/>
      <w:marLeft w:val="0"/>
      <w:marRight w:val="0"/>
      <w:marTop w:val="0"/>
      <w:marBottom w:val="0"/>
      <w:divBdr>
        <w:top w:val="none" w:sz="0" w:space="0" w:color="auto"/>
        <w:left w:val="none" w:sz="0" w:space="0" w:color="auto"/>
        <w:bottom w:val="none" w:sz="0" w:space="0" w:color="auto"/>
        <w:right w:val="none" w:sz="0" w:space="0" w:color="auto"/>
      </w:divBdr>
    </w:div>
    <w:div w:id="1409691786">
      <w:bodyDiv w:val="1"/>
      <w:marLeft w:val="0"/>
      <w:marRight w:val="0"/>
      <w:marTop w:val="0"/>
      <w:marBottom w:val="0"/>
      <w:divBdr>
        <w:top w:val="none" w:sz="0" w:space="0" w:color="auto"/>
        <w:left w:val="none" w:sz="0" w:space="0" w:color="auto"/>
        <w:bottom w:val="none" w:sz="0" w:space="0" w:color="auto"/>
        <w:right w:val="none" w:sz="0" w:space="0" w:color="auto"/>
      </w:divBdr>
    </w:div>
    <w:div w:id="1509128928">
      <w:bodyDiv w:val="1"/>
      <w:marLeft w:val="0"/>
      <w:marRight w:val="0"/>
      <w:marTop w:val="0"/>
      <w:marBottom w:val="0"/>
      <w:divBdr>
        <w:top w:val="none" w:sz="0" w:space="0" w:color="auto"/>
        <w:left w:val="none" w:sz="0" w:space="0" w:color="auto"/>
        <w:bottom w:val="none" w:sz="0" w:space="0" w:color="auto"/>
        <w:right w:val="none" w:sz="0" w:space="0" w:color="auto"/>
      </w:divBdr>
    </w:div>
    <w:div w:id="1520776812">
      <w:bodyDiv w:val="1"/>
      <w:marLeft w:val="0"/>
      <w:marRight w:val="0"/>
      <w:marTop w:val="0"/>
      <w:marBottom w:val="0"/>
      <w:divBdr>
        <w:top w:val="none" w:sz="0" w:space="0" w:color="auto"/>
        <w:left w:val="none" w:sz="0" w:space="0" w:color="auto"/>
        <w:bottom w:val="none" w:sz="0" w:space="0" w:color="auto"/>
        <w:right w:val="none" w:sz="0" w:space="0" w:color="auto"/>
      </w:divBdr>
      <w:divsChild>
        <w:div w:id="149639597">
          <w:marLeft w:val="274"/>
          <w:marRight w:val="0"/>
          <w:marTop w:val="0"/>
          <w:marBottom w:val="0"/>
          <w:divBdr>
            <w:top w:val="none" w:sz="0" w:space="0" w:color="auto"/>
            <w:left w:val="none" w:sz="0" w:space="0" w:color="auto"/>
            <w:bottom w:val="none" w:sz="0" w:space="0" w:color="auto"/>
            <w:right w:val="none" w:sz="0" w:space="0" w:color="auto"/>
          </w:divBdr>
        </w:div>
        <w:div w:id="438453620">
          <w:marLeft w:val="274"/>
          <w:marRight w:val="0"/>
          <w:marTop w:val="0"/>
          <w:marBottom w:val="0"/>
          <w:divBdr>
            <w:top w:val="none" w:sz="0" w:space="0" w:color="auto"/>
            <w:left w:val="none" w:sz="0" w:space="0" w:color="auto"/>
            <w:bottom w:val="none" w:sz="0" w:space="0" w:color="auto"/>
            <w:right w:val="none" w:sz="0" w:space="0" w:color="auto"/>
          </w:divBdr>
        </w:div>
        <w:div w:id="461045832">
          <w:marLeft w:val="274"/>
          <w:marRight w:val="0"/>
          <w:marTop w:val="0"/>
          <w:marBottom w:val="0"/>
          <w:divBdr>
            <w:top w:val="none" w:sz="0" w:space="0" w:color="auto"/>
            <w:left w:val="none" w:sz="0" w:space="0" w:color="auto"/>
            <w:bottom w:val="none" w:sz="0" w:space="0" w:color="auto"/>
            <w:right w:val="none" w:sz="0" w:space="0" w:color="auto"/>
          </w:divBdr>
        </w:div>
        <w:div w:id="646327776">
          <w:marLeft w:val="274"/>
          <w:marRight w:val="0"/>
          <w:marTop w:val="0"/>
          <w:marBottom w:val="0"/>
          <w:divBdr>
            <w:top w:val="none" w:sz="0" w:space="0" w:color="auto"/>
            <w:left w:val="none" w:sz="0" w:space="0" w:color="auto"/>
            <w:bottom w:val="none" w:sz="0" w:space="0" w:color="auto"/>
            <w:right w:val="none" w:sz="0" w:space="0" w:color="auto"/>
          </w:divBdr>
        </w:div>
      </w:divsChild>
    </w:div>
    <w:div w:id="1596939411">
      <w:bodyDiv w:val="1"/>
      <w:marLeft w:val="0"/>
      <w:marRight w:val="0"/>
      <w:marTop w:val="0"/>
      <w:marBottom w:val="0"/>
      <w:divBdr>
        <w:top w:val="none" w:sz="0" w:space="0" w:color="auto"/>
        <w:left w:val="none" w:sz="0" w:space="0" w:color="auto"/>
        <w:bottom w:val="none" w:sz="0" w:space="0" w:color="auto"/>
        <w:right w:val="none" w:sz="0" w:space="0" w:color="auto"/>
      </w:divBdr>
    </w:div>
    <w:div w:id="1843548744">
      <w:bodyDiv w:val="1"/>
      <w:marLeft w:val="0"/>
      <w:marRight w:val="0"/>
      <w:marTop w:val="0"/>
      <w:marBottom w:val="0"/>
      <w:divBdr>
        <w:top w:val="none" w:sz="0" w:space="0" w:color="auto"/>
        <w:left w:val="none" w:sz="0" w:space="0" w:color="auto"/>
        <w:bottom w:val="none" w:sz="0" w:space="0" w:color="auto"/>
        <w:right w:val="none" w:sz="0" w:space="0" w:color="auto"/>
      </w:divBdr>
    </w:div>
    <w:div w:id="1851292069">
      <w:bodyDiv w:val="1"/>
      <w:marLeft w:val="0"/>
      <w:marRight w:val="0"/>
      <w:marTop w:val="0"/>
      <w:marBottom w:val="0"/>
      <w:divBdr>
        <w:top w:val="none" w:sz="0" w:space="0" w:color="auto"/>
        <w:left w:val="none" w:sz="0" w:space="0" w:color="auto"/>
        <w:bottom w:val="none" w:sz="0" w:space="0" w:color="auto"/>
        <w:right w:val="none" w:sz="0" w:space="0" w:color="auto"/>
      </w:divBdr>
    </w:div>
    <w:div w:id="1881362545">
      <w:bodyDiv w:val="1"/>
      <w:marLeft w:val="0"/>
      <w:marRight w:val="0"/>
      <w:marTop w:val="0"/>
      <w:marBottom w:val="0"/>
      <w:divBdr>
        <w:top w:val="none" w:sz="0" w:space="0" w:color="auto"/>
        <w:left w:val="none" w:sz="0" w:space="0" w:color="auto"/>
        <w:bottom w:val="none" w:sz="0" w:space="0" w:color="auto"/>
        <w:right w:val="none" w:sz="0" w:space="0" w:color="auto"/>
      </w:divBdr>
    </w:div>
    <w:div w:id="1881547447">
      <w:bodyDiv w:val="1"/>
      <w:marLeft w:val="0"/>
      <w:marRight w:val="0"/>
      <w:marTop w:val="0"/>
      <w:marBottom w:val="0"/>
      <w:divBdr>
        <w:top w:val="none" w:sz="0" w:space="0" w:color="auto"/>
        <w:left w:val="none" w:sz="0" w:space="0" w:color="auto"/>
        <w:bottom w:val="none" w:sz="0" w:space="0" w:color="auto"/>
        <w:right w:val="none" w:sz="0" w:space="0" w:color="auto"/>
      </w:divBdr>
    </w:div>
    <w:div w:id="210078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A3A2-6B78-486D-9395-7064583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1873</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Aguero Monge</dc:creator>
  <cp:keywords/>
  <dc:description/>
  <cp:lastModifiedBy>Melvin Obando Villalobos</cp:lastModifiedBy>
  <cp:revision>14</cp:revision>
  <dcterms:created xsi:type="dcterms:W3CDTF">2023-05-23T14:30:00Z</dcterms:created>
  <dcterms:modified xsi:type="dcterms:W3CDTF">2023-05-24T15:05:00Z</dcterms:modified>
</cp:coreProperties>
</file>