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5215E" w14:textId="77777777" w:rsidR="00734FFE" w:rsidRPr="005341D7" w:rsidRDefault="00734FFE" w:rsidP="001A6731">
      <w:pPr>
        <w:spacing w:after="0" w:line="240" w:lineRule="auto"/>
        <w:jc w:val="center"/>
        <w:rPr>
          <w:rFonts w:ascii="Arial" w:hAnsi="Arial" w:cs="Arial"/>
          <w:b/>
          <w:color w:val="000000"/>
        </w:rPr>
      </w:pPr>
    </w:p>
    <w:p w14:paraId="491E10BA" w14:textId="77777777" w:rsidR="00A6448B" w:rsidRPr="005341D7" w:rsidRDefault="00734FFE" w:rsidP="001A6731">
      <w:pPr>
        <w:spacing w:after="0" w:line="240" w:lineRule="auto"/>
        <w:jc w:val="center"/>
        <w:rPr>
          <w:rFonts w:ascii="Arial" w:hAnsi="Arial" w:cs="Arial"/>
          <w:b/>
          <w:color w:val="000000"/>
        </w:rPr>
      </w:pPr>
      <w:r w:rsidRPr="005341D7">
        <w:rPr>
          <w:rFonts w:ascii="Arial" w:hAnsi="Arial" w:cs="Arial"/>
          <w:b/>
          <w:color w:val="000000"/>
        </w:rPr>
        <w:t xml:space="preserve">Sesión en </w:t>
      </w:r>
      <w:r w:rsidR="00A6448B" w:rsidRPr="005341D7">
        <w:rPr>
          <w:rFonts w:ascii="Arial" w:hAnsi="Arial" w:cs="Arial"/>
          <w:b/>
          <w:color w:val="000000"/>
        </w:rPr>
        <w:t xml:space="preserve">Modalidad: virtual </w:t>
      </w:r>
    </w:p>
    <w:p w14:paraId="217499E5" w14:textId="77777777" w:rsidR="00734FFE" w:rsidRPr="005341D7" w:rsidRDefault="00734FFE" w:rsidP="001A6731">
      <w:pPr>
        <w:spacing w:after="0" w:line="240" w:lineRule="auto"/>
        <w:jc w:val="both"/>
        <w:rPr>
          <w:rFonts w:ascii="Arial" w:hAnsi="Arial" w:cs="Arial"/>
          <w:color w:val="000000"/>
        </w:rPr>
      </w:pPr>
    </w:p>
    <w:p w14:paraId="2006962C" w14:textId="7D8D9AD5" w:rsidR="00286833" w:rsidRPr="005341D7" w:rsidRDefault="00286833" w:rsidP="001A6731">
      <w:pPr>
        <w:spacing w:after="0" w:line="240" w:lineRule="auto"/>
        <w:jc w:val="both"/>
        <w:rPr>
          <w:rFonts w:ascii="Arial" w:hAnsi="Arial" w:cs="Arial"/>
          <w:lang w:val="es-ES"/>
        </w:rPr>
      </w:pPr>
      <w:r w:rsidRPr="002433FF">
        <w:rPr>
          <w:rFonts w:ascii="Arial" w:hAnsi="Arial" w:cs="Arial"/>
          <w:lang w:val="es-ES"/>
        </w:rPr>
        <w:t xml:space="preserve">Inicia la sesión a las ocho horas del 1 de </w:t>
      </w:r>
      <w:r w:rsidR="003163BF" w:rsidRPr="002433FF">
        <w:rPr>
          <w:rFonts w:ascii="Arial" w:hAnsi="Arial" w:cs="Arial"/>
          <w:lang w:val="es-ES"/>
        </w:rPr>
        <w:t>noviembre</w:t>
      </w:r>
      <w:r w:rsidRPr="002433FF">
        <w:rPr>
          <w:rFonts w:ascii="Arial" w:hAnsi="Arial" w:cs="Arial"/>
          <w:lang w:val="es-ES"/>
        </w:rPr>
        <w:t xml:space="preserve"> de 2023,</w:t>
      </w:r>
      <w:r w:rsidRPr="005341D7">
        <w:rPr>
          <w:rFonts w:ascii="Arial" w:hAnsi="Arial" w:cs="Arial"/>
          <w:lang w:val="es-ES"/>
        </w:rPr>
        <w:t xml:space="preserve"> con la asistencia de la Máster Sandra Pizarro Gutiérrez, integrante del Consejo Superior, quien preside; </w:t>
      </w:r>
      <w:r w:rsidR="003163BF" w:rsidRPr="005341D7">
        <w:rPr>
          <w:rFonts w:ascii="Arial" w:hAnsi="Arial" w:cs="Arial"/>
          <w:lang w:val="es-ES"/>
        </w:rPr>
        <w:t>Máster Ana Eugenia Romero Jenkins,</w:t>
      </w:r>
      <w:r w:rsidRPr="005341D7">
        <w:rPr>
          <w:rFonts w:ascii="Arial" w:hAnsi="Arial" w:cs="Arial"/>
          <w:lang w:val="es-ES"/>
        </w:rPr>
        <w:t xml:space="preserve"> Direc</w:t>
      </w:r>
      <w:r w:rsidR="003163BF" w:rsidRPr="005341D7">
        <w:rPr>
          <w:rFonts w:ascii="Arial" w:hAnsi="Arial" w:cs="Arial"/>
          <w:lang w:val="es-ES"/>
        </w:rPr>
        <w:t>tora</w:t>
      </w:r>
      <w:r w:rsidRPr="005341D7">
        <w:rPr>
          <w:rFonts w:ascii="Arial" w:hAnsi="Arial" w:cs="Arial"/>
          <w:lang w:val="es-ES"/>
        </w:rPr>
        <w:t xml:space="preserve"> Ejecutiva; Máster Michael Jiménez Ureña, Jefe del Subproceso de Normas y Estándares de la Dirección de Tecnologías de la Información y Comunicaciones; Máster Dixon Li Morales, Subdirector Dirección de Planificación; Máster </w:t>
      </w:r>
      <w:r w:rsidR="00835F82">
        <w:rPr>
          <w:rFonts w:ascii="Arial" w:hAnsi="Arial" w:cs="Arial"/>
          <w:lang w:val="es-ES"/>
        </w:rPr>
        <w:t>Olga Guerrero Córdoba</w:t>
      </w:r>
      <w:r w:rsidRPr="005341D7">
        <w:rPr>
          <w:rFonts w:ascii="Arial" w:hAnsi="Arial" w:cs="Arial"/>
          <w:lang w:val="es-ES"/>
        </w:rPr>
        <w:t xml:space="preserve">, </w:t>
      </w:r>
      <w:r w:rsidR="00835F82">
        <w:rPr>
          <w:rFonts w:ascii="Arial" w:hAnsi="Arial" w:cs="Arial"/>
          <w:lang w:val="es-ES"/>
        </w:rPr>
        <w:t>Subdi</w:t>
      </w:r>
      <w:r w:rsidRPr="005341D7">
        <w:rPr>
          <w:rFonts w:ascii="Arial" w:hAnsi="Arial" w:cs="Arial"/>
          <w:lang w:val="es-ES"/>
        </w:rPr>
        <w:t>rectora de Gestión Humana</w:t>
      </w:r>
      <w:r w:rsidR="003163BF" w:rsidRPr="005341D7">
        <w:rPr>
          <w:rFonts w:ascii="Arial" w:hAnsi="Arial" w:cs="Arial"/>
          <w:lang w:val="es-ES"/>
        </w:rPr>
        <w:t xml:space="preserve">; Licenciado </w:t>
      </w:r>
      <w:r w:rsidRPr="005341D7">
        <w:rPr>
          <w:rFonts w:ascii="Arial" w:hAnsi="Arial" w:cs="Arial"/>
          <w:lang w:val="es-ES"/>
        </w:rPr>
        <w:t>Juan Carlos Cubillo Miranda, Fiscal Adjunto del Ministerio P</w:t>
      </w:r>
      <w:r w:rsidR="003163BF" w:rsidRPr="005341D7">
        <w:rPr>
          <w:rFonts w:ascii="Arial" w:hAnsi="Arial" w:cs="Arial"/>
          <w:lang w:val="es-ES"/>
        </w:rPr>
        <w:t>ú</w:t>
      </w:r>
      <w:r w:rsidRPr="005341D7">
        <w:rPr>
          <w:rFonts w:ascii="Arial" w:hAnsi="Arial" w:cs="Arial"/>
          <w:lang w:val="es-ES"/>
        </w:rPr>
        <w:t>blico</w:t>
      </w:r>
      <w:r w:rsidR="005028A1">
        <w:rPr>
          <w:rFonts w:ascii="Arial" w:hAnsi="Arial" w:cs="Arial"/>
          <w:lang w:val="es-ES"/>
        </w:rPr>
        <w:t>, Máster Jorge David Morales Ramírez, Asesor del Despacho de la Presidencia</w:t>
      </w:r>
      <w:r w:rsidRPr="005341D7">
        <w:rPr>
          <w:rFonts w:ascii="Arial" w:hAnsi="Arial" w:cs="Arial"/>
          <w:lang w:val="es-ES"/>
        </w:rPr>
        <w:t>.</w:t>
      </w:r>
    </w:p>
    <w:p w14:paraId="2DCA10BC" w14:textId="77777777" w:rsidR="00631608" w:rsidRDefault="00631608" w:rsidP="001A6731">
      <w:pPr>
        <w:spacing w:after="0" w:line="240" w:lineRule="auto"/>
        <w:jc w:val="both"/>
        <w:rPr>
          <w:rFonts w:ascii="Arial" w:hAnsi="Arial" w:cs="Arial"/>
          <w:lang w:val="es-ES"/>
        </w:rPr>
      </w:pPr>
    </w:p>
    <w:p w14:paraId="3F9AD19A" w14:textId="5520B871" w:rsidR="00BC382C" w:rsidRDefault="00286833" w:rsidP="001A6731">
      <w:pPr>
        <w:spacing w:after="0" w:line="240" w:lineRule="auto"/>
        <w:jc w:val="both"/>
        <w:rPr>
          <w:rFonts w:ascii="Arial" w:hAnsi="Arial" w:cs="Arial"/>
          <w:lang w:val="es-ES"/>
        </w:rPr>
      </w:pPr>
      <w:r w:rsidRPr="005341D7">
        <w:rPr>
          <w:rFonts w:ascii="Arial" w:hAnsi="Arial" w:cs="Arial"/>
          <w:lang w:val="es-ES"/>
        </w:rPr>
        <w:t xml:space="preserve">Además, se cuenta con la participación de </w:t>
      </w:r>
      <w:r w:rsidR="00631608">
        <w:rPr>
          <w:rFonts w:ascii="Arial" w:hAnsi="Arial" w:cs="Arial"/>
          <w:lang w:val="es-ES"/>
        </w:rPr>
        <w:t>la Máster Ginethe Retana Ureña, Jefa del Subproceso de Organización Institucional de la Dirección de Planificación;</w:t>
      </w:r>
      <w:r w:rsidR="00631608" w:rsidRPr="005341D7">
        <w:rPr>
          <w:rFonts w:ascii="Arial" w:hAnsi="Arial" w:cs="Arial"/>
          <w:lang w:val="es-ES"/>
        </w:rPr>
        <w:t xml:space="preserve"> </w:t>
      </w:r>
      <w:r w:rsidRPr="005341D7">
        <w:rPr>
          <w:rFonts w:ascii="Arial" w:hAnsi="Arial" w:cs="Arial"/>
          <w:lang w:val="es-ES"/>
        </w:rPr>
        <w:t>la Máster Arlette Zúñiga Lizano y la Licenciada Katherine Hernández Molina, Profesionales del Subproceso de Continuidad del Servicio y el Máster Melvin Obando Villalobos, Jef</w:t>
      </w:r>
      <w:r w:rsidR="00631608">
        <w:rPr>
          <w:rFonts w:ascii="Arial" w:hAnsi="Arial" w:cs="Arial"/>
          <w:lang w:val="es-ES"/>
        </w:rPr>
        <w:t>e</w:t>
      </w:r>
      <w:r w:rsidRPr="005341D7">
        <w:rPr>
          <w:rFonts w:ascii="Arial" w:hAnsi="Arial" w:cs="Arial"/>
          <w:lang w:val="es-ES"/>
        </w:rPr>
        <w:t xml:space="preserve"> del Subproceso de Gestión de la Continuidad del Servicio de la Dirección Ejecutiva.</w:t>
      </w:r>
    </w:p>
    <w:p w14:paraId="1ADCB4F4" w14:textId="77777777" w:rsidR="00942B71" w:rsidRPr="005341D7" w:rsidRDefault="00942B71" w:rsidP="001A6731">
      <w:pPr>
        <w:spacing w:after="0" w:line="240" w:lineRule="auto"/>
        <w:jc w:val="both"/>
        <w:rPr>
          <w:rFonts w:ascii="Arial" w:hAnsi="Arial" w:cs="Arial"/>
          <w:lang w:val="es-ES"/>
        </w:rPr>
      </w:pPr>
    </w:p>
    <w:p w14:paraId="4F6EBF73" w14:textId="77777777" w:rsidR="00FD54D2" w:rsidRPr="005341D7" w:rsidRDefault="00FD54D2" w:rsidP="001A6731">
      <w:pPr>
        <w:spacing w:after="0" w:line="240" w:lineRule="auto"/>
        <w:jc w:val="both"/>
        <w:rPr>
          <w:rFonts w:ascii="Arial" w:hAnsi="Arial" w:cs="Arial"/>
          <w:b/>
          <w:color w:val="2F5496"/>
        </w:rPr>
      </w:pPr>
    </w:p>
    <w:p w14:paraId="3167C6A1" w14:textId="77777777" w:rsidR="00BC382C" w:rsidRPr="005341D7" w:rsidRDefault="00BC382C" w:rsidP="001A6731">
      <w:pPr>
        <w:spacing w:after="0" w:line="240" w:lineRule="auto"/>
        <w:jc w:val="center"/>
        <w:rPr>
          <w:rFonts w:ascii="Arial" w:hAnsi="Arial" w:cs="Arial"/>
          <w:b/>
          <w:color w:val="2F5496"/>
        </w:rPr>
      </w:pPr>
      <w:r w:rsidRPr="005341D7">
        <w:rPr>
          <w:rFonts w:ascii="Arial" w:hAnsi="Arial" w:cs="Arial"/>
          <w:b/>
          <w:color w:val="2F5496"/>
        </w:rPr>
        <w:t>ARTÍCULO</w:t>
      </w:r>
      <w:r w:rsidR="000D530C" w:rsidRPr="005341D7">
        <w:rPr>
          <w:rFonts w:ascii="Arial" w:hAnsi="Arial" w:cs="Arial"/>
          <w:b/>
          <w:color w:val="2F5496"/>
        </w:rPr>
        <w:t xml:space="preserve"> I</w:t>
      </w:r>
    </w:p>
    <w:p w14:paraId="753BE57A" w14:textId="77777777" w:rsidR="00D51017" w:rsidRPr="005341D7" w:rsidRDefault="00D51017" w:rsidP="001A6731">
      <w:pPr>
        <w:spacing w:after="0" w:line="240" w:lineRule="auto"/>
        <w:jc w:val="both"/>
        <w:rPr>
          <w:rFonts w:ascii="Arial" w:hAnsi="Arial" w:cs="Arial"/>
          <w:b/>
          <w:color w:val="2F5496"/>
        </w:rPr>
      </w:pPr>
    </w:p>
    <w:p w14:paraId="1AC4EF2E" w14:textId="191FB471" w:rsidR="00D46487" w:rsidRPr="005341D7" w:rsidRDefault="00944A0F" w:rsidP="001A6731">
      <w:pPr>
        <w:spacing w:after="0" w:line="240" w:lineRule="auto"/>
        <w:jc w:val="both"/>
        <w:rPr>
          <w:rFonts w:ascii="Arial" w:hAnsi="Arial" w:cs="Arial"/>
          <w:lang w:eastAsia="es-ES"/>
        </w:rPr>
      </w:pPr>
      <w:r w:rsidRPr="005341D7">
        <w:rPr>
          <w:rFonts w:ascii="Arial" w:hAnsi="Arial" w:cs="Arial"/>
          <w:lang w:eastAsia="es-ES"/>
        </w:rPr>
        <w:t xml:space="preserve">En la sesión número 4 del Comité Técnico de Continuidad del Servicio, celebrada el 11 de agosto de 2023, artículo II, </w:t>
      </w:r>
      <w:r w:rsidRPr="005341D7">
        <w:rPr>
          <w:rFonts w:ascii="Arial" w:hAnsi="Arial" w:cs="Arial"/>
        </w:rPr>
        <w:t xml:space="preserve">se presentó por parte del Subproceso de Gestión de Continuidad del Servicio la propuesta de actualización del </w:t>
      </w:r>
      <w:r w:rsidRPr="00341A15">
        <w:rPr>
          <w:rFonts w:ascii="Arial" w:hAnsi="Arial" w:cs="Arial"/>
          <w:i/>
          <w:iCs/>
        </w:rPr>
        <w:t>“Modelo de priorización de los procesos y servicios institucionales”</w:t>
      </w:r>
      <w:r w:rsidRPr="00341A15">
        <w:rPr>
          <w:rFonts w:ascii="Arial" w:hAnsi="Arial" w:cs="Arial"/>
        </w:rPr>
        <w:t xml:space="preserve">. Al respecto, el Comité acordó: </w:t>
      </w:r>
    </w:p>
    <w:p w14:paraId="10188185" w14:textId="14649591" w:rsidR="00D46487" w:rsidRPr="005341D7" w:rsidRDefault="00D46487" w:rsidP="001A6731">
      <w:pPr>
        <w:spacing w:after="0" w:line="240" w:lineRule="auto"/>
        <w:jc w:val="both"/>
        <w:rPr>
          <w:rFonts w:ascii="Arial" w:hAnsi="Arial" w:cs="Arial"/>
          <w:b/>
          <w:color w:val="2F5496"/>
        </w:rPr>
      </w:pPr>
    </w:p>
    <w:p w14:paraId="71CA9152" w14:textId="642B216E" w:rsidR="00944A0F" w:rsidRPr="005341D7" w:rsidRDefault="00944A0F" w:rsidP="001A6731">
      <w:pPr>
        <w:spacing w:after="0" w:line="240" w:lineRule="auto"/>
        <w:ind w:left="567"/>
        <w:jc w:val="both"/>
        <w:rPr>
          <w:rFonts w:ascii="Arial" w:hAnsi="Arial" w:cs="Arial"/>
          <w:b/>
          <w:i/>
          <w:iCs/>
          <w:color w:val="2F5496"/>
        </w:rPr>
      </w:pPr>
      <w:r w:rsidRPr="005341D7">
        <w:rPr>
          <w:rFonts w:ascii="Arial" w:eastAsia="Times New Roman" w:hAnsi="Arial" w:cs="Arial"/>
          <w:b/>
          <w:bCs/>
          <w:i/>
          <w:iCs/>
          <w:lang w:eastAsia="es-ES"/>
        </w:rPr>
        <w:t>“1)</w:t>
      </w:r>
      <w:r w:rsidRPr="005341D7">
        <w:rPr>
          <w:rFonts w:ascii="Arial" w:eastAsia="Times New Roman" w:hAnsi="Arial" w:cs="Arial"/>
          <w:i/>
          <w:iCs/>
          <w:lang w:eastAsia="es-ES"/>
        </w:rPr>
        <w:t xml:space="preserve"> Previo a aprobar la actualización del Modelo de priorización de los procesos y servicios institucionales, el Subproceso de Gestión de Continuidad del Servicio revisará el modelo con la Dirección de Planificación para considerar sus observaciones, según el criterio experto de esa Dirección. </w:t>
      </w:r>
      <w:r w:rsidRPr="005341D7">
        <w:rPr>
          <w:rFonts w:ascii="Arial" w:eastAsia="Times New Roman" w:hAnsi="Arial" w:cs="Arial"/>
          <w:b/>
          <w:bCs/>
          <w:i/>
          <w:iCs/>
          <w:lang w:eastAsia="es-ES"/>
        </w:rPr>
        <w:t>ACUERDO FIRME”.</w:t>
      </w:r>
    </w:p>
    <w:p w14:paraId="48A1BC66" w14:textId="49208115" w:rsidR="00944A0F" w:rsidRPr="005341D7" w:rsidRDefault="00944A0F" w:rsidP="001A6731">
      <w:pPr>
        <w:spacing w:after="0" w:line="240" w:lineRule="auto"/>
        <w:jc w:val="both"/>
        <w:rPr>
          <w:rFonts w:ascii="Arial" w:hAnsi="Arial" w:cs="Arial"/>
          <w:b/>
          <w:color w:val="2F5496"/>
        </w:rPr>
      </w:pPr>
    </w:p>
    <w:p w14:paraId="7F04CDB4" w14:textId="295C8925" w:rsidR="00944A0F" w:rsidRPr="005341D7" w:rsidRDefault="00944A0F" w:rsidP="001A6731">
      <w:pPr>
        <w:pStyle w:val="Default"/>
        <w:jc w:val="both"/>
        <w:rPr>
          <w:rFonts w:eastAsia="Calibri"/>
          <w:color w:val="auto"/>
          <w:sz w:val="22"/>
          <w:szCs w:val="22"/>
          <w:lang w:val="es-CR"/>
        </w:rPr>
      </w:pPr>
      <w:r w:rsidRPr="005341D7">
        <w:rPr>
          <w:rFonts w:eastAsia="Calibri"/>
          <w:color w:val="auto"/>
          <w:sz w:val="22"/>
          <w:szCs w:val="22"/>
          <w:lang w:val="es-CR"/>
        </w:rPr>
        <w:t xml:space="preserve">En atención a lo indicado, </w:t>
      </w:r>
      <w:r w:rsidR="005341D7" w:rsidRPr="005341D7">
        <w:rPr>
          <w:rFonts w:eastAsia="Calibri"/>
          <w:color w:val="auto"/>
          <w:sz w:val="22"/>
          <w:szCs w:val="22"/>
          <w:lang w:val="es-CR"/>
        </w:rPr>
        <w:t xml:space="preserve">en sesión de trabajo realizada el 18 de agosto de 2023 con el Máster Dixon Li Morales, Subdirector de Planificación, se revisó a nivel metodológico el modelo, lo cual fue consignado en la minuta MNT2023-SGCS-DE-31-1988-017. </w:t>
      </w:r>
    </w:p>
    <w:p w14:paraId="20C2C2B6" w14:textId="17D07185" w:rsidR="00944A0F" w:rsidRPr="005341D7" w:rsidRDefault="00944A0F" w:rsidP="001A6731">
      <w:pPr>
        <w:spacing w:after="0" w:line="240" w:lineRule="auto"/>
        <w:jc w:val="both"/>
        <w:rPr>
          <w:rFonts w:ascii="Arial" w:hAnsi="Arial" w:cs="Arial"/>
          <w:b/>
          <w:color w:val="2F5496"/>
        </w:rPr>
      </w:pPr>
    </w:p>
    <w:p w14:paraId="329FAB0C" w14:textId="708D4ACA" w:rsidR="005341D7" w:rsidRPr="005341D7" w:rsidRDefault="005341D7" w:rsidP="001A6731">
      <w:pPr>
        <w:spacing w:after="0" w:line="240" w:lineRule="auto"/>
        <w:jc w:val="center"/>
        <w:rPr>
          <w:rFonts w:ascii="Arial" w:hAnsi="Arial" w:cs="Arial"/>
          <w:b/>
          <w:color w:val="2F5496"/>
        </w:rPr>
      </w:pPr>
      <w:r w:rsidRPr="005341D7">
        <w:rPr>
          <w:rFonts w:ascii="Arial" w:hAnsi="Arial" w:cs="Arial"/>
          <w:b/>
          <w:color w:val="2F5496"/>
        </w:rPr>
        <w:object w:dxaOrig="1508" w:dyaOrig="984" w14:anchorId="777B15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2pt;height:48.9pt" o:ole="">
            <v:imagedata r:id="rId8" o:title=""/>
          </v:shape>
          <o:OLEObject Type="Embed" ProgID="AcroExch.Document.DC" ShapeID="_x0000_i1025" DrawAspect="Icon" ObjectID="_1762071065" r:id="rId9"/>
        </w:object>
      </w:r>
    </w:p>
    <w:p w14:paraId="4FF4FABA" w14:textId="02ADDC6C" w:rsidR="005341D7" w:rsidRPr="00341A15" w:rsidRDefault="005341D7" w:rsidP="001A6731">
      <w:pPr>
        <w:spacing w:after="0" w:line="240" w:lineRule="auto"/>
        <w:jc w:val="both"/>
        <w:rPr>
          <w:rFonts w:ascii="Arial" w:hAnsi="Arial" w:cs="Arial"/>
          <w:bCs/>
        </w:rPr>
      </w:pPr>
      <w:r w:rsidRPr="00341A15">
        <w:rPr>
          <w:rFonts w:ascii="Arial" w:hAnsi="Arial" w:cs="Arial"/>
          <w:bCs/>
        </w:rPr>
        <w:t>Como resultado de la revisión conjunta, en dicha minuta se anotaron las siguientes conclusiones:</w:t>
      </w:r>
    </w:p>
    <w:p w14:paraId="62EDD261" w14:textId="58ACC774" w:rsidR="005341D7" w:rsidRPr="005341D7" w:rsidRDefault="005341D7" w:rsidP="001A6731">
      <w:pPr>
        <w:spacing w:after="0" w:line="240" w:lineRule="auto"/>
        <w:jc w:val="both"/>
        <w:rPr>
          <w:rFonts w:ascii="Arial" w:hAnsi="Arial" w:cs="Arial"/>
          <w:b/>
          <w:color w:val="2F5496"/>
        </w:rPr>
      </w:pPr>
    </w:p>
    <w:p w14:paraId="76F3C065" w14:textId="477421F4" w:rsidR="005341D7" w:rsidRPr="005341D7" w:rsidRDefault="005341D7" w:rsidP="001A6731">
      <w:pPr>
        <w:pStyle w:val="Prrafodelista"/>
        <w:widowControl/>
        <w:numPr>
          <w:ilvl w:val="1"/>
          <w:numId w:val="10"/>
        </w:numPr>
        <w:autoSpaceDE/>
        <w:autoSpaceDN/>
        <w:adjustRightInd/>
        <w:ind w:right="72"/>
        <w:contextualSpacing/>
        <w:rPr>
          <w:rFonts w:ascii="Arial" w:hAnsi="Arial" w:cs="Arial"/>
        </w:rPr>
      </w:pPr>
      <w:r>
        <w:rPr>
          <w:rFonts w:ascii="Arial" w:hAnsi="Arial" w:cs="Arial"/>
        </w:rPr>
        <w:t>“</w:t>
      </w:r>
      <w:r w:rsidRPr="005341D7">
        <w:rPr>
          <w:rFonts w:ascii="Arial" w:hAnsi="Arial" w:cs="Arial"/>
        </w:rPr>
        <w:t xml:space="preserve">Se verifica que, a nivel cuantitativo, el Modelo para la priorización de los procesos y servicios institucionales permite determinar los procesos más críticos (cuantificación del nivel de criticidad), con el uso de los parámetros de </w:t>
      </w:r>
      <w:r w:rsidRPr="005341D7">
        <w:rPr>
          <w:rFonts w:ascii="Arial" w:hAnsi="Arial" w:cs="Arial"/>
          <w:b/>
          <w:bCs/>
        </w:rPr>
        <w:t>tipo de impacto</w:t>
      </w:r>
      <w:r w:rsidRPr="005341D7">
        <w:rPr>
          <w:rFonts w:ascii="Arial" w:hAnsi="Arial" w:cs="Arial"/>
        </w:rPr>
        <w:t xml:space="preserve"> (criterio cualitativo), </w:t>
      </w:r>
      <w:r w:rsidRPr="005341D7">
        <w:rPr>
          <w:rFonts w:ascii="Arial" w:hAnsi="Arial" w:cs="Arial"/>
          <w:b/>
          <w:bCs/>
        </w:rPr>
        <w:t>nivel de impacto</w:t>
      </w:r>
      <w:r w:rsidRPr="005341D7">
        <w:rPr>
          <w:rFonts w:ascii="Arial" w:hAnsi="Arial" w:cs="Arial"/>
        </w:rPr>
        <w:t xml:space="preserve"> (valoración cuantitativa para asignarle una puntación al criterio cualitativo) y </w:t>
      </w:r>
      <w:r w:rsidRPr="005341D7">
        <w:rPr>
          <w:rFonts w:ascii="Arial" w:hAnsi="Arial" w:cs="Arial"/>
          <w:b/>
          <w:bCs/>
        </w:rPr>
        <w:t xml:space="preserve">prioridad </w:t>
      </w:r>
      <w:r w:rsidRPr="005341D7">
        <w:rPr>
          <w:rFonts w:ascii="Arial" w:hAnsi="Arial" w:cs="Arial"/>
          <w:b/>
          <w:bCs/>
        </w:rPr>
        <w:lastRenderedPageBreak/>
        <w:t>del factor</w:t>
      </w:r>
      <w:r w:rsidRPr="005341D7">
        <w:rPr>
          <w:rFonts w:ascii="Arial" w:hAnsi="Arial" w:cs="Arial"/>
        </w:rPr>
        <w:t xml:space="preserve"> (valoración cuantitativa para asignarle un peso relativo al tipo de impacto).</w:t>
      </w:r>
    </w:p>
    <w:p w14:paraId="0028D63C" w14:textId="77777777" w:rsidR="005341D7" w:rsidRPr="005341D7" w:rsidRDefault="005341D7" w:rsidP="001A6731">
      <w:pPr>
        <w:pStyle w:val="Prrafodelista"/>
        <w:ind w:left="1701" w:right="72" w:hanging="708"/>
        <w:rPr>
          <w:rFonts w:ascii="Arial" w:hAnsi="Arial" w:cs="Arial"/>
        </w:rPr>
      </w:pPr>
    </w:p>
    <w:p w14:paraId="39AF72DF" w14:textId="77777777" w:rsidR="005341D7" w:rsidRPr="005341D7" w:rsidRDefault="005341D7" w:rsidP="001A6731">
      <w:pPr>
        <w:pStyle w:val="Prrafodelista"/>
        <w:widowControl/>
        <w:numPr>
          <w:ilvl w:val="1"/>
          <w:numId w:val="10"/>
        </w:numPr>
        <w:autoSpaceDE/>
        <w:autoSpaceDN/>
        <w:adjustRightInd/>
        <w:ind w:right="72"/>
        <w:contextualSpacing/>
        <w:rPr>
          <w:rFonts w:ascii="Arial" w:hAnsi="Arial" w:cs="Arial"/>
        </w:rPr>
      </w:pPr>
      <w:r w:rsidRPr="005341D7">
        <w:rPr>
          <w:rFonts w:ascii="Arial" w:hAnsi="Arial" w:cs="Arial"/>
        </w:rPr>
        <w:t xml:space="preserve">Se vincula el concepto de </w:t>
      </w:r>
      <w:r w:rsidRPr="005341D7">
        <w:rPr>
          <w:rFonts w:ascii="Arial" w:hAnsi="Arial" w:cs="Arial"/>
          <w:i/>
          <w:iCs/>
        </w:rPr>
        <w:t>“valor del servicio de la Administración de justicia”</w:t>
      </w:r>
      <w:r w:rsidRPr="005341D7">
        <w:rPr>
          <w:rFonts w:ascii="Arial" w:hAnsi="Arial" w:cs="Arial"/>
        </w:rPr>
        <w:t xml:space="preserve"> en el modelo, por medio del </w:t>
      </w:r>
      <w:r w:rsidRPr="005341D7">
        <w:rPr>
          <w:rFonts w:ascii="Arial" w:hAnsi="Arial" w:cs="Arial"/>
          <w:i/>
          <w:iCs/>
        </w:rPr>
        <w:t>“</w:t>
      </w:r>
      <w:r w:rsidRPr="005341D7">
        <w:rPr>
          <w:rFonts w:ascii="Arial" w:hAnsi="Arial" w:cs="Arial"/>
          <w:bCs/>
          <w:i/>
          <w:iCs/>
        </w:rPr>
        <w:t xml:space="preserve">Impacto en la atención a la persona usuaria” </w:t>
      </w:r>
      <w:r w:rsidRPr="005341D7">
        <w:rPr>
          <w:rFonts w:ascii="Arial" w:hAnsi="Arial" w:cs="Arial"/>
          <w:bCs/>
        </w:rPr>
        <w:t xml:space="preserve">y el </w:t>
      </w:r>
      <w:r w:rsidRPr="005341D7">
        <w:rPr>
          <w:rFonts w:ascii="Arial" w:hAnsi="Arial" w:cs="Arial"/>
          <w:bCs/>
          <w:i/>
          <w:iCs/>
        </w:rPr>
        <w:t>"Impacto social causado en las personas usuarias”</w:t>
      </w:r>
      <w:r w:rsidRPr="005341D7">
        <w:rPr>
          <w:rFonts w:ascii="Arial" w:hAnsi="Arial" w:cs="Arial"/>
          <w:bCs/>
        </w:rPr>
        <w:t xml:space="preserve">. Para efectos del documento, se agrega esa aclaración en la descripción del modelo. </w:t>
      </w:r>
    </w:p>
    <w:p w14:paraId="1AD69BE6" w14:textId="77777777" w:rsidR="005341D7" w:rsidRPr="005341D7" w:rsidRDefault="005341D7" w:rsidP="001A6731">
      <w:pPr>
        <w:pStyle w:val="Prrafodelista"/>
        <w:ind w:left="1701" w:right="72" w:hanging="708"/>
        <w:rPr>
          <w:rFonts w:ascii="Arial" w:hAnsi="Arial" w:cs="Arial"/>
        </w:rPr>
      </w:pPr>
    </w:p>
    <w:p w14:paraId="362781F9" w14:textId="118C9B81" w:rsidR="005341D7" w:rsidRPr="005341D7" w:rsidRDefault="005341D7" w:rsidP="001A6731">
      <w:pPr>
        <w:pStyle w:val="Prrafodelista"/>
        <w:widowControl/>
        <w:numPr>
          <w:ilvl w:val="1"/>
          <w:numId w:val="10"/>
        </w:numPr>
        <w:autoSpaceDE/>
        <w:autoSpaceDN/>
        <w:adjustRightInd/>
        <w:ind w:right="72"/>
        <w:contextualSpacing/>
        <w:rPr>
          <w:rFonts w:ascii="Arial" w:hAnsi="Arial" w:cs="Arial"/>
        </w:rPr>
      </w:pPr>
      <w:r w:rsidRPr="005341D7">
        <w:rPr>
          <w:rFonts w:ascii="Arial" w:hAnsi="Arial" w:cs="Arial"/>
        </w:rPr>
        <w:t xml:space="preserve">En el documento del modelo se amplía la descripción de los niveles del </w:t>
      </w:r>
      <w:r w:rsidRPr="005341D7">
        <w:rPr>
          <w:rFonts w:ascii="Arial" w:hAnsi="Arial" w:cs="Arial"/>
          <w:i/>
          <w:iCs/>
        </w:rPr>
        <w:t>“Impacto en la operación interna”</w:t>
      </w:r>
      <w:r w:rsidRPr="005341D7">
        <w:rPr>
          <w:rFonts w:ascii="Arial" w:hAnsi="Arial" w:cs="Arial"/>
        </w:rPr>
        <w:t>, para considerar el posible efecto que una interrupción podría generar en la carga de trabajo de los despachos y oficinas judiciales, lo cual podría incidir de manera negativa en el rezago judicial</w:t>
      </w:r>
      <w:r>
        <w:rPr>
          <w:rFonts w:ascii="Arial" w:hAnsi="Arial" w:cs="Arial"/>
        </w:rPr>
        <w:t>”</w:t>
      </w:r>
      <w:r w:rsidRPr="005341D7">
        <w:rPr>
          <w:rFonts w:ascii="Arial" w:hAnsi="Arial" w:cs="Arial"/>
        </w:rPr>
        <w:t xml:space="preserve">. </w:t>
      </w:r>
    </w:p>
    <w:p w14:paraId="776C936A" w14:textId="14B360C9" w:rsidR="005341D7" w:rsidRPr="005341D7" w:rsidRDefault="005341D7" w:rsidP="001A6731">
      <w:pPr>
        <w:spacing w:after="0" w:line="240" w:lineRule="auto"/>
        <w:jc w:val="both"/>
        <w:rPr>
          <w:rFonts w:ascii="Arial" w:hAnsi="Arial" w:cs="Arial"/>
          <w:b/>
          <w:color w:val="2F5496"/>
        </w:rPr>
      </w:pPr>
    </w:p>
    <w:p w14:paraId="4094B2B8" w14:textId="53C7D447" w:rsidR="005341D7" w:rsidRPr="005341D7" w:rsidRDefault="005341D7" w:rsidP="001A6731">
      <w:pPr>
        <w:spacing w:after="0" w:line="240" w:lineRule="auto"/>
        <w:jc w:val="both"/>
        <w:rPr>
          <w:rFonts w:ascii="Arial" w:hAnsi="Arial" w:cs="Arial"/>
          <w:b/>
          <w:color w:val="2F5496"/>
        </w:rPr>
      </w:pPr>
      <w:r w:rsidRPr="005341D7">
        <w:rPr>
          <w:rFonts w:ascii="Arial" w:hAnsi="Arial" w:cs="Arial"/>
          <w:snapToGrid w:val="0"/>
          <w:color w:val="000000"/>
        </w:rPr>
        <w:t>Finalmente, se acordó realizar los ajustes al Modelo de Priorización según lo conversado en la reunión y se pondrá en conocimiento de las y los integrantes del Comité Técnico de Continuidad del Servicio, para su ratificación correspondiente.</w:t>
      </w:r>
    </w:p>
    <w:p w14:paraId="627C188C" w14:textId="70FB2D64" w:rsidR="005341D7" w:rsidRDefault="005341D7" w:rsidP="001A6731">
      <w:pPr>
        <w:spacing w:after="0" w:line="240" w:lineRule="auto"/>
        <w:jc w:val="both"/>
        <w:rPr>
          <w:rFonts w:ascii="Arial" w:hAnsi="Arial" w:cs="Arial"/>
          <w:b/>
          <w:color w:val="2F5496"/>
        </w:rPr>
      </w:pPr>
    </w:p>
    <w:p w14:paraId="6F0939CE" w14:textId="1C9DE9A1" w:rsidR="005341D7" w:rsidRDefault="005341D7" w:rsidP="001A6731">
      <w:pPr>
        <w:spacing w:after="0" w:line="240" w:lineRule="auto"/>
        <w:jc w:val="both"/>
        <w:rPr>
          <w:rFonts w:ascii="Arial" w:hAnsi="Arial" w:cs="Arial"/>
          <w:snapToGrid w:val="0"/>
          <w:color w:val="000000"/>
        </w:rPr>
      </w:pPr>
      <w:r w:rsidRPr="00BB0D80">
        <w:rPr>
          <w:rFonts w:ascii="Arial" w:hAnsi="Arial" w:cs="Arial"/>
          <w:snapToGrid w:val="0"/>
          <w:color w:val="000000"/>
        </w:rPr>
        <w:t xml:space="preserve">Por tanto, se tiene por cumplido lo solicitado por el Comité Técnico en su oportunidad </w:t>
      </w:r>
      <w:r w:rsidR="00BB0D80" w:rsidRPr="00BB0D80">
        <w:rPr>
          <w:rFonts w:ascii="Arial" w:hAnsi="Arial" w:cs="Arial"/>
          <w:snapToGrid w:val="0"/>
          <w:color w:val="000000"/>
        </w:rPr>
        <w:t xml:space="preserve">y se aporta el modelo en su versión ajustada para la formal aprobación. </w:t>
      </w:r>
    </w:p>
    <w:p w14:paraId="71187870" w14:textId="7BE8C2DF" w:rsidR="00BB0D80" w:rsidRPr="00BB0D80" w:rsidRDefault="00BB0D80" w:rsidP="001A6731">
      <w:pPr>
        <w:spacing w:after="0" w:line="240" w:lineRule="auto"/>
        <w:jc w:val="center"/>
        <w:rPr>
          <w:rFonts w:ascii="Arial" w:hAnsi="Arial" w:cs="Arial"/>
          <w:snapToGrid w:val="0"/>
          <w:color w:val="000000"/>
        </w:rPr>
      </w:pPr>
      <w:r>
        <w:rPr>
          <w:rFonts w:ascii="Arial" w:hAnsi="Arial" w:cs="Arial"/>
          <w:snapToGrid w:val="0"/>
          <w:color w:val="000000"/>
        </w:rPr>
        <w:object w:dxaOrig="1508" w:dyaOrig="984" w14:anchorId="2B88CF09">
          <v:shape id="_x0000_i1026" type="#_x0000_t75" style="width:75.2pt;height:48.9pt" o:ole="">
            <v:imagedata r:id="rId10" o:title=""/>
          </v:shape>
          <o:OLEObject Type="Embed" ProgID="AcroExch.Document.DC" ShapeID="_x0000_i1026" DrawAspect="Icon" ObjectID="_1762071066" r:id="rId11"/>
        </w:object>
      </w:r>
    </w:p>
    <w:p w14:paraId="7F03F10D" w14:textId="77777777" w:rsidR="005341D7" w:rsidRPr="005341D7" w:rsidRDefault="005341D7" w:rsidP="001A6731">
      <w:pPr>
        <w:spacing w:after="0" w:line="240" w:lineRule="auto"/>
        <w:jc w:val="both"/>
        <w:rPr>
          <w:rFonts w:ascii="Arial" w:hAnsi="Arial" w:cs="Arial"/>
          <w:b/>
          <w:color w:val="2F5496"/>
        </w:rPr>
      </w:pPr>
    </w:p>
    <w:p w14:paraId="172D7B93" w14:textId="20A44E0E" w:rsidR="00D46487" w:rsidRPr="005341D7" w:rsidRDefault="00D46487" w:rsidP="001A6731">
      <w:pPr>
        <w:spacing w:after="0" w:line="240" w:lineRule="auto"/>
        <w:jc w:val="both"/>
        <w:rPr>
          <w:rFonts w:ascii="Arial" w:eastAsia="Times New Roman" w:hAnsi="Arial" w:cs="Arial"/>
          <w:b/>
          <w:bCs/>
          <w:lang w:eastAsia="es-ES"/>
        </w:rPr>
      </w:pPr>
      <w:r w:rsidRPr="005D2469">
        <w:rPr>
          <w:rFonts w:ascii="Arial" w:eastAsia="Times New Roman" w:hAnsi="Arial" w:cs="Arial"/>
          <w:b/>
          <w:bCs/>
          <w:lang w:eastAsia="es-ES"/>
        </w:rPr>
        <w:t>Se acuerda: 1)</w:t>
      </w:r>
      <w:r w:rsidRPr="005D2469">
        <w:rPr>
          <w:rFonts w:ascii="Arial" w:eastAsia="Times New Roman" w:hAnsi="Arial" w:cs="Arial"/>
          <w:lang w:eastAsia="es-ES"/>
        </w:rPr>
        <w:t xml:space="preserve"> </w:t>
      </w:r>
      <w:r w:rsidRPr="005D2469">
        <w:rPr>
          <w:rFonts w:ascii="Arial" w:hAnsi="Arial" w:cs="Arial"/>
          <w:lang w:eastAsia="es-ES"/>
        </w:rPr>
        <w:t>Aprobar</w:t>
      </w:r>
      <w:r w:rsidR="00330E9D" w:rsidRPr="005D2469">
        <w:rPr>
          <w:rFonts w:ascii="Arial" w:hAnsi="Arial" w:cs="Arial"/>
          <w:lang w:eastAsia="es-ES"/>
        </w:rPr>
        <w:t xml:space="preserve"> en su versión final</w:t>
      </w:r>
      <w:r w:rsidRPr="005D2469">
        <w:rPr>
          <w:rFonts w:ascii="Arial" w:hAnsi="Arial" w:cs="Arial"/>
          <w:lang w:eastAsia="es-ES"/>
        </w:rPr>
        <w:t xml:space="preserve"> </w:t>
      </w:r>
      <w:r w:rsidR="00330E9D" w:rsidRPr="005D2469">
        <w:rPr>
          <w:rFonts w:ascii="Arial" w:eastAsia="Times New Roman" w:hAnsi="Arial" w:cs="Arial"/>
          <w:lang w:eastAsia="es-ES"/>
        </w:rPr>
        <w:t>la actualización del Modelo de priorización de los procesos y servicios institucionales, conforme con la propuesta presentada por el Subproceso de Gestión de Continuidad del Servicio</w:t>
      </w:r>
      <w:r w:rsidR="00075EFF" w:rsidRPr="005D2469">
        <w:rPr>
          <w:rFonts w:ascii="Arial" w:hAnsi="Arial" w:cs="Arial"/>
          <w:lang w:eastAsia="es-ES"/>
        </w:rPr>
        <w:t>.</w:t>
      </w:r>
      <w:r w:rsidR="005D2469">
        <w:rPr>
          <w:rFonts w:ascii="Arial" w:hAnsi="Arial" w:cs="Arial"/>
          <w:lang w:eastAsia="es-ES"/>
        </w:rPr>
        <w:t xml:space="preserve"> </w:t>
      </w:r>
      <w:r w:rsidR="005D2469" w:rsidRPr="005D2469">
        <w:rPr>
          <w:rFonts w:ascii="Arial" w:hAnsi="Arial" w:cs="Arial"/>
          <w:b/>
          <w:bCs/>
          <w:lang w:eastAsia="es-ES"/>
        </w:rPr>
        <w:t>2)</w:t>
      </w:r>
      <w:r w:rsidR="005D2469">
        <w:rPr>
          <w:rFonts w:ascii="Arial" w:hAnsi="Arial" w:cs="Arial"/>
          <w:lang w:eastAsia="es-ES"/>
        </w:rPr>
        <w:t xml:space="preserve"> </w:t>
      </w:r>
      <w:r w:rsidR="005D2469" w:rsidRPr="00227DDF">
        <w:rPr>
          <w:rFonts w:ascii="Arial" w:hAnsi="Arial" w:cs="Arial"/>
          <w:lang w:eastAsia="es-ES"/>
        </w:rPr>
        <w:t xml:space="preserve">Se determina remitir la actualización del modelo al Consejo Superior para su conocimiento, el cual corresponde a la versión “mejorada” del modelo utilizado en su oportunidad </w:t>
      </w:r>
      <w:r w:rsidR="00227DDF" w:rsidRPr="00227DDF">
        <w:rPr>
          <w:rFonts w:ascii="Arial" w:hAnsi="Arial" w:cs="Arial"/>
          <w:lang w:eastAsia="es-ES"/>
        </w:rPr>
        <w:t>para elaborar el Análisis de Impacto al Negocio (BIA, por sus siglas en inglés), que fue aprobado por el Consejo Superior en la sesión 103-19, celebrada el 26 de noviembre del 2019, artículo XXIV.</w:t>
      </w:r>
      <w:r w:rsidRPr="005341D7">
        <w:rPr>
          <w:rFonts w:ascii="Arial" w:hAnsi="Arial" w:cs="Arial"/>
          <w:lang w:eastAsia="es-ES"/>
        </w:rPr>
        <w:t xml:space="preserve"> </w:t>
      </w:r>
      <w:r w:rsidR="00226CB6" w:rsidRPr="00226CB6">
        <w:rPr>
          <w:rFonts w:ascii="Arial" w:hAnsi="Arial" w:cs="Arial"/>
          <w:b/>
          <w:bCs/>
          <w:lang w:eastAsia="es-ES"/>
        </w:rPr>
        <w:t>3)</w:t>
      </w:r>
      <w:r w:rsidR="00226CB6">
        <w:rPr>
          <w:rFonts w:ascii="Arial" w:hAnsi="Arial" w:cs="Arial"/>
          <w:lang w:eastAsia="es-ES"/>
        </w:rPr>
        <w:t xml:space="preserve"> El SGCS remitirá copia a la DTIC para su conocimiento y aplicación en lo que corresponda. </w:t>
      </w:r>
      <w:r w:rsidRPr="005341D7">
        <w:rPr>
          <w:rFonts w:ascii="Arial" w:eastAsia="Times New Roman" w:hAnsi="Arial" w:cs="Arial"/>
          <w:b/>
          <w:bCs/>
          <w:lang w:eastAsia="es-ES"/>
        </w:rPr>
        <w:t xml:space="preserve">ACUERDO FIRME. </w:t>
      </w:r>
    </w:p>
    <w:p w14:paraId="070C3EFD" w14:textId="77777777" w:rsidR="00D46487" w:rsidRPr="005341D7" w:rsidRDefault="00D46487" w:rsidP="001A6731">
      <w:pPr>
        <w:spacing w:after="0" w:line="240" w:lineRule="auto"/>
        <w:jc w:val="both"/>
        <w:rPr>
          <w:rFonts w:ascii="Arial" w:hAnsi="Arial" w:cs="Arial"/>
          <w:b/>
          <w:bCs/>
        </w:rPr>
      </w:pPr>
    </w:p>
    <w:p w14:paraId="798FCFDF" w14:textId="77777777" w:rsidR="00862926" w:rsidRPr="005341D7" w:rsidRDefault="00862926" w:rsidP="001A6731">
      <w:pPr>
        <w:spacing w:after="0" w:line="240" w:lineRule="auto"/>
        <w:jc w:val="both"/>
        <w:rPr>
          <w:rFonts w:ascii="Arial" w:eastAsia="Times New Roman" w:hAnsi="Arial" w:cs="Arial"/>
          <w:b/>
          <w:bCs/>
          <w:lang w:eastAsia="es-ES"/>
        </w:rPr>
      </w:pPr>
      <w:bookmarkStart w:id="0" w:name="_Hlk52169883"/>
    </w:p>
    <w:p w14:paraId="1D26856A" w14:textId="77777777" w:rsidR="0047232D" w:rsidRPr="005341D7" w:rsidRDefault="0047232D" w:rsidP="001A6731">
      <w:pPr>
        <w:spacing w:after="0" w:line="240" w:lineRule="auto"/>
        <w:jc w:val="center"/>
        <w:rPr>
          <w:rFonts w:ascii="Arial" w:hAnsi="Arial" w:cs="Arial"/>
          <w:b/>
          <w:color w:val="2F5496"/>
        </w:rPr>
      </w:pPr>
      <w:r w:rsidRPr="005341D7">
        <w:rPr>
          <w:rFonts w:ascii="Arial" w:hAnsi="Arial" w:cs="Arial"/>
          <w:b/>
          <w:color w:val="2F5496"/>
        </w:rPr>
        <w:t>ARTÍCULO II</w:t>
      </w:r>
    </w:p>
    <w:p w14:paraId="69D90075" w14:textId="77777777" w:rsidR="0047232D" w:rsidRPr="005341D7" w:rsidRDefault="0047232D" w:rsidP="001A6731">
      <w:pPr>
        <w:spacing w:after="0" w:line="240" w:lineRule="auto"/>
        <w:jc w:val="center"/>
        <w:rPr>
          <w:rFonts w:ascii="Arial" w:hAnsi="Arial" w:cs="Arial"/>
          <w:b/>
          <w:color w:val="2F5496"/>
        </w:rPr>
      </w:pPr>
    </w:p>
    <w:p w14:paraId="21807AB5" w14:textId="77777777" w:rsidR="00B13CD4" w:rsidRPr="001A6731" w:rsidRDefault="00B13CD4" w:rsidP="001A6731">
      <w:pPr>
        <w:spacing w:after="0" w:line="240" w:lineRule="auto"/>
        <w:jc w:val="both"/>
        <w:rPr>
          <w:rFonts w:ascii="Arial" w:hAnsi="Arial" w:cs="Arial"/>
        </w:rPr>
      </w:pPr>
      <w:r w:rsidRPr="001A6731">
        <w:rPr>
          <w:rFonts w:ascii="Arial" w:hAnsi="Arial" w:cs="Arial"/>
        </w:rPr>
        <w:t xml:space="preserve">El estándar internacional </w:t>
      </w:r>
      <w:r w:rsidRPr="001A6731">
        <w:rPr>
          <w:rFonts w:ascii="Arial" w:hAnsi="Arial" w:cs="Arial"/>
          <w:i/>
          <w:iCs/>
        </w:rPr>
        <w:t>ISO 22301:2020 Seguridad y resiliencia – Sistemas de gestión de continuidad del negocio – Requisitos</w:t>
      </w:r>
      <w:r w:rsidRPr="001A6731">
        <w:rPr>
          <w:rFonts w:ascii="Arial" w:hAnsi="Arial" w:cs="Arial"/>
        </w:rPr>
        <w:t xml:space="preserve">, es la norma que especifica la estructura y los requisitos para la implementación de un Sistema de Gestión de Continuidad del Negocio (SGCN), que permita desarrollar una continuidad de las actividades de las organizaciones. </w:t>
      </w:r>
    </w:p>
    <w:p w14:paraId="2B1DA746" w14:textId="77777777" w:rsidR="001A6731" w:rsidRDefault="001A6731" w:rsidP="001A6731">
      <w:pPr>
        <w:spacing w:after="0" w:line="240" w:lineRule="auto"/>
        <w:jc w:val="both"/>
        <w:rPr>
          <w:rFonts w:ascii="Arial" w:hAnsi="Arial" w:cs="Arial"/>
        </w:rPr>
      </w:pPr>
    </w:p>
    <w:p w14:paraId="58F02B73" w14:textId="3D70CAB7" w:rsidR="00B13CD4" w:rsidRDefault="00B13CD4" w:rsidP="001A6731">
      <w:pPr>
        <w:spacing w:after="0" w:line="240" w:lineRule="auto"/>
        <w:jc w:val="both"/>
        <w:rPr>
          <w:rFonts w:ascii="Arial" w:hAnsi="Arial" w:cs="Arial"/>
        </w:rPr>
      </w:pPr>
      <w:r w:rsidRPr="001A6731">
        <w:rPr>
          <w:rFonts w:ascii="Arial" w:hAnsi="Arial" w:cs="Arial"/>
        </w:rPr>
        <w:t>Por su parte, recientemente se liberó en Costa Rica la norma</w:t>
      </w:r>
      <w:r w:rsidRPr="001A6731">
        <w:rPr>
          <w:rFonts w:ascii="Arial" w:hAnsi="Arial" w:cs="Arial"/>
          <w:i/>
          <w:iCs/>
        </w:rPr>
        <w:t xml:space="preserve"> INTE G130:2022/Cor 1:2023 Sistemas de Gestión de Continuidad de Servicios para organizaciones públicas y sin fines de lucro - Requisitos y orientación para su uso,</w:t>
      </w:r>
      <w:r w:rsidRPr="001A6731">
        <w:rPr>
          <w:rFonts w:ascii="Arial" w:hAnsi="Arial" w:cs="Arial"/>
        </w:rPr>
        <w:t xml:space="preserve"> la cual pretende adecuar los requisitos para el establecimiento de un SGCN en instituciones públicas, cambiando el enfoque de negocio </w:t>
      </w:r>
      <w:r w:rsidRPr="001A6731">
        <w:rPr>
          <w:rFonts w:ascii="Arial" w:hAnsi="Arial" w:cs="Arial"/>
        </w:rPr>
        <w:lastRenderedPageBreak/>
        <w:t>por servicio, de tal manera que se refiere al Sistema de Gestión de Continuidad del Servicio (SGCS) y, como tal, aplica a la realidad del Poder Judicial.</w:t>
      </w:r>
    </w:p>
    <w:p w14:paraId="49EAFBD9" w14:textId="77777777" w:rsidR="001A6731" w:rsidRPr="001A6731" w:rsidRDefault="001A6731" w:rsidP="001A6731">
      <w:pPr>
        <w:spacing w:after="0" w:line="240" w:lineRule="auto"/>
        <w:jc w:val="both"/>
        <w:rPr>
          <w:rFonts w:ascii="Arial" w:hAnsi="Arial" w:cs="Arial"/>
        </w:rPr>
      </w:pPr>
    </w:p>
    <w:p w14:paraId="24B7AC20" w14:textId="5AACE449" w:rsidR="00B13CD4" w:rsidRDefault="00B13CD4" w:rsidP="001A6731">
      <w:pPr>
        <w:spacing w:after="0" w:line="240" w:lineRule="auto"/>
        <w:jc w:val="both"/>
        <w:rPr>
          <w:rFonts w:ascii="Arial" w:eastAsia="Times New Roman" w:hAnsi="Arial" w:cs="Arial"/>
          <w:lang w:eastAsia="es-ES"/>
        </w:rPr>
      </w:pPr>
      <w:r w:rsidRPr="001A6731">
        <w:rPr>
          <w:rFonts w:ascii="Arial" w:eastAsia="Times New Roman" w:hAnsi="Arial" w:cs="Arial"/>
          <w:lang w:eastAsia="es-ES"/>
        </w:rPr>
        <w:t xml:space="preserve">Ambas normas establecen la necesidad de determinar </w:t>
      </w:r>
      <w:r w:rsidR="001A6731">
        <w:rPr>
          <w:rFonts w:ascii="Arial" w:eastAsia="Times New Roman" w:hAnsi="Arial" w:cs="Arial"/>
          <w:lang w:eastAsia="es-ES"/>
        </w:rPr>
        <w:t xml:space="preserve">en la organización </w:t>
      </w:r>
      <w:r w:rsidRPr="001A6731">
        <w:rPr>
          <w:rFonts w:ascii="Arial" w:eastAsia="Times New Roman" w:hAnsi="Arial" w:cs="Arial"/>
          <w:lang w:eastAsia="es-ES"/>
        </w:rPr>
        <w:t xml:space="preserve">los asuntos externos e internos que sean pertinentes para su propósito y que afecten su capacidad para lograr los resultados previstos de su SGCS. Cabe mencionar que tales asuntos estarán influenciados por los objetivos generales de la institución, sus productos y servicios y la cantidad y tipo de riesgo que se esté dispuesto a asumir. </w:t>
      </w:r>
    </w:p>
    <w:p w14:paraId="7E8F463C" w14:textId="77777777" w:rsidR="001A6731" w:rsidRPr="001A6731" w:rsidRDefault="001A6731" w:rsidP="001A6731">
      <w:pPr>
        <w:spacing w:after="0" w:line="240" w:lineRule="auto"/>
        <w:jc w:val="both"/>
        <w:rPr>
          <w:rFonts w:ascii="Arial" w:eastAsia="Times New Roman" w:hAnsi="Arial" w:cs="Arial"/>
          <w:lang w:eastAsia="es-ES"/>
        </w:rPr>
      </w:pPr>
    </w:p>
    <w:p w14:paraId="494F8464" w14:textId="598658BE" w:rsidR="00B13CD4" w:rsidRDefault="00B13CD4" w:rsidP="001A6731">
      <w:pPr>
        <w:spacing w:after="0" w:line="240" w:lineRule="auto"/>
        <w:jc w:val="both"/>
        <w:rPr>
          <w:rFonts w:ascii="Arial" w:eastAsia="Times New Roman" w:hAnsi="Arial" w:cs="Arial"/>
          <w:lang w:eastAsia="es-ES"/>
        </w:rPr>
      </w:pPr>
      <w:r w:rsidRPr="001A6731">
        <w:rPr>
          <w:rFonts w:ascii="Arial" w:eastAsia="Times New Roman" w:hAnsi="Arial" w:cs="Arial"/>
          <w:lang w:eastAsia="es-ES"/>
        </w:rPr>
        <w:t xml:space="preserve">El objetivo del </w:t>
      </w:r>
      <w:r w:rsidRPr="00BA5A4B">
        <w:rPr>
          <w:rFonts w:ascii="Arial" w:eastAsia="Times New Roman" w:hAnsi="Arial" w:cs="Arial"/>
          <w:b/>
          <w:bCs/>
          <w:i/>
          <w:iCs/>
          <w:lang w:eastAsia="es-ES"/>
        </w:rPr>
        <w:t>marco contextual</w:t>
      </w:r>
      <w:r w:rsidRPr="001A6731">
        <w:rPr>
          <w:rFonts w:ascii="Arial" w:eastAsia="Times New Roman" w:hAnsi="Arial" w:cs="Arial"/>
          <w:lang w:eastAsia="es-ES"/>
        </w:rPr>
        <w:t xml:space="preserve"> es documentar las actividades de alineamiento del SGCS con las estrategias de la institución; identificación del contexto de la organización, las partes interesadas y sus necesidades y los requisitos legales, normativos, contractuales relacionados con la continuidad del servicio. Asimismo, se incluye el establecimiento del alcance y los objetivos del SGCS, y la definición de los roles y responsabilidades de los involucrados con la continuidad del servicio.</w:t>
      </w:r>
    </w:p>
    <w:p w14:paraId="12074F10" w14:textId="77777777" w:rsidR="001A6731" w:rsidRPr="001A6731" w:rsidRDefault="001A6731" w:rsidP="001A6731">
      <w:pPr>
        <w:spacing w:after="0" w:line="240" w:lineRule="auto"/>
        <w:jc w:val="both"/>
        <w:rPr>
          <w:rFonts w:ascii="Arial" w:eastAsia="Times New Roman" w:hAnsi="Arial" w:cs="Arial"/>
          <w:lang w:eastAsia="es-ES"/>
        </w:rPr>
      </w:pPr>
    </w:p>
    <w:p w14:paraId="0A96BFAE" w14:textId="77777777" w:rsidR="00B13CD4" w:rsidRPr="001A6731" w:rsidRDefault="00B13CD4" w:rsidP="001A6731">
      <w:pPr>
        <w:spacing w:after="0" w:line="240" w:lineRule="auto"/>
        <w:jc w:val="both"/>
        <w:rPr>
          <w:rFonts w:ascii="Arial" w:eastAsia="Times New Roman" w:hAnsi="Arial" w:cs="Arial"/>
          <w:lang w:eastAsia="es-ES"/>
        </w:rPr>
      </w:pPr>
      <w:r w:rsidRPr="001A6731">
        <w:rPr>
          <w:rFonts w:ascii="Arial" w:eastAsia="Times New Roman" w:hAnsi="Arial" w:cs="Arial"/>
          <w:lang w:eastAsia="es-ES"/>
        </w:rPr>
        <w:t>Este documento está destinado al Poder Judicial, sus tres ámbitos y cualquier persona o ente que esté involucrado por decisión de la Administración Superior del Poder Judicial.</w:t>
      </w:r>
    </w:p>
    <w:p w14:paraId="5AE9B0F1" w14:textId="1DE719AF" w:rsidR="00BA5A4B" w:rsidRDefault="00BA5A4B" w:rsidP="00BA5A4B">
      <w:pPr>
        <w:spacing w:after="0" w:line="240" w:lineRule="auto"/>
        <w:jc w:val="center"/>
        <w:rPr>
          <w:rFonts w:ascii="Arial" w:eastAsia="Times New Roman" w:hAnsi="Arial" w:cs="Arial"/>
          <w:lang w:eastAsia="es-ES"/>
        </w:rPr>
      </w:pPr>
      <w:r>
        <w:rPr>
          <w:rFonts w:ascii="Arial" w:eastAsia="Times New Roman" w:hAnsi="Arial" w:cs="Arial"/>
          <w:lang w:eastAsia="es-ES"/>
        </w:rPr>
        <w:object w:dxaOrig="1508" w:dyaOrig="984" w14:anchorId="45D1171B">
          <v:shape id="_x0000_i1027" type="#_x0000_t75" style="width:75.2pt;height:48.9pt" o:ole="">
            <v:imagedata r:id="rId12" o:title=""/>
          </v:shape>
          <o:OLEObject Type="Embed" ProgID="AcroExch.Document.DC" ShapeID="_x0000_i1027" DrawAspect="Icon" ObjectID="_1762071067" r:id="rId13"/>
        </w:object>
      </w:r>
    </w:p>
    <w:p w14:paraId="7B8CFB62" w14:textId="77777777" w:rsidR="00BA5A4B" w:rsidRDefault="00BA5A4B" w:rsidP="001A6731">
      <w:pPr>
        <w:spacing w:after="0" w:line="240" w:lineRule="auto"/>
        <w:jc w:val="both"/>
        <w:rPr>
          <w:rFonts w:ascii="Arial" w:eastAsia="Times New Roman" w:hAnsi="Arial" w:cs="Arial"/>
          <w:lang w:eastAsia="es-ES"/>
        </w:rPr>
      </w:pPr>
    </w:p>
    <w:p w14:paraId="3AA83F7C" w14:textId="60287085" w:rsidR="00B13CD4" w:rsidRPr="001A6731" w:rsidRDefault="00B13CD4" w:rsidP="001A6731">
      <w:pPr>
        <w:spacing w:after="0" w:line="240" w:lineRule="auto"/>
        <w:jc w:val="both"/>
        <w:rPr>
          <w:rFonts w:ascii="Arial" w:eastAsia="Times New Roman" w:hAnsi="Arial" w:cs="Arial"/>
          <w:lang w:eastAsia="es-ES"/>
        </w:rPr>
      </w:pPr>
      <w:r w:rsidRPr="001A6731">
        <w:rPr>
          <w:rFonts w:ascii="Arial" w:eastAsia="Times New Roman" w:hAnsi="Arial" w:cs="Arial"/>
          <w:lang w:eastAsia="es-ES"/>
        </w:rPr>
        <w:t xml:space="preserve">Para conocimiento del Comité Técnico, se presenta el </w:t>
      </w:r>
      <w:r w:rsidRPr="00BA5A4B">
        <w:rPr>
          <w:rFonts w:ascii="Arial" w:eastAsia="Times New Roman" w:hAnsi="Arial" w:cs="Arial"/>
          <w:i/>
          <w:iCs/>
          <w:lang w:eastAsia="es-ES"/>
        </w:rPr>
        <w:t>“Marco contextual del Sistema de Gestión de Continuidad del Servicio”</w:t>
      </w:r>
      <w:r w:rsidR="001A6731" w:rsidRPr="001A6731">
        <w:rPr>
          <w:rFonts w:ascii="Arial" w:eastAsia="Times New Roman" w:hAnsi="Arial" w:cs="Arial"/>
          <w:lang w:eastAsia="es-ES"/>
        </w:rPr>
        <w:t>, como parte de los productos elaborados</w:t>
      </w:r>
      <w:r w:rsidR="00BA5A4B">
        <w:rPr>
          <w:rFonts w:ascii="Arial" w:eastAsia="Times New Roman" w:hAnsi="Arial" w:cs="Arial"/>
          <w:lang w:eastAsia="es-ES"/>
        </w:rPr>
        <w:t xml:space="preserve"> por e</w:t>
      </w:r>
      <w:r w:rsidR="001A6731" w:rsidRPr="001A6731">
        <w:rPr>
          <w:rFonts w:ascii="Arial" w:eastAsia="Times New Roman" w:hAnsi="Arial" w:cs="Arial"/>
          <w:lang w:eastAsia="es-ES"/>
        </w:rPr>
        <w:t>l Subproceso</w:t>
      </w:r>
      <w:r w:rsidR="00BA5A4B">
        <w:rPr>
          <w:rFonts w:ascii="Arial" w:eastAsia="Times New Roman" w:hAnsi="Arial" w:cs="Arial"/>
          <w:lang w:eastAsia="es-ES"/>
        </w:rPr>
        <w:t>,</w:t>
      </w:r>
      <w:r w:rsidR="001A6731" w:rsidRPr="001A6731">
        <w:rPr>
          <w:rFonts w:ascii="Arial" w:eastAsia="Times New Roman" w:hAnsi="Arial" w:cs="Arial"/>
          <w:lang w:eastAsia="es-ES"/>
        </w:rPr>
        <w:t xml:space="preserve"> en cumplimiento de los requerimientos que exige la norma aplicable, en cuanto a la </w:t>
      </w:r>
      <w:r w:rsidR="00BA5A4B">
        <w:rPr>
          <w:rFonts w:ascii="Arial" w:eastAsia="Times New Roman" w:hAnsi="Arial" w:cs="Arial"/>
          <w:lang w:eastAsia="es-ES"/>
        </w:rPr>
        <w:t xml:space="preserve">información </w:t>
      </w:r>
      <w:r w:rsidR="001A6731" w:rsidRPr="001A6731">
        <w:rPr>
          <w:rFonts w:ascii="Arial" w:eastAsia="Times New Roman" w:hAnsi="Arial" w:cs="Arial"/>
          <w:lang w:eastAsia="es-ES"/>
        </w:rPr>
        <w:t>documenta</w:t>
      </w:r>
      <w:r w:rsidR="00BA5A4B">
        <w:rPr>
          <w:rFonts w:ascii="Arial" w:eastAsia="Times New Roman" w:hAnsi="Arial" w:cs="Arial"/>
          <w:lang w:eastAsia="es-ES"/>
        </w:rPr>
        <w:t>da</w:t>
      </w:r>
      <w:r w:rsidR="001A6731" w:rsidRPr="001A6731">
        <w:rPr>
          <w:rFonts w:ascii="Arial" w:eastAsia="Times New Roman" w:hAnsi="Arial" w:cs="Arial"/>
          <w:lang w:eastAsia="es-ES"/>
        </w:rPr>
        <w:t xml:space="preserve"> del Sistema de Gestión de Continuidad Institucional. </w:t>
      </w:r>
    </w:p>
    <w:p w14:paraId="67396FBC" w14:textId="77777777" w:rsidR="00B13CD4" w:rsidRDefault="00B13CD4" w:rsidP="001A6731">
      <w:pPr>
        <w:spacing w:after="0" w:line="240" w:lineRule="auto"/>
        <w:jc w:val="both"/>
        <w:rPr>
          <w:rFonts w:ascii="Arial" w:hAnsi="Arial" w:cs="Arial"/>
        </w:rPr>
      </w:pPr>
    </w:p>
    <w:p w14:paraId="47E3B891" w14:textId="77777777" w:rsidR="0047232D" w:rsidRPr="005341D7" w:rsidRDefault="0047232D" w:rsidP="001A6731">
      <w:pPr>
        <w:spacing w:after="0" w:line="240" w:lineRule="auto"/>
        <w:rPr>
          <w:rFonts w:ascii="Arial" w:hAnsi="Arial" w:cs="Arial"/>
          <w:highlight w:val="darkGray"/>
        </w:rPr>
      </w:pPr>
    </w:p>
    <w:p w14:paraId="062C6B3F" w14:textId="3F716B23" w:rsidR="0047232D" w:rsidRPr="005341D7" w:rsidRDefault="0047232D" w:rsidP="001A6731">
      <w:pPr>
        <w:spacing w:after="0" w:line="240" w:lineRule="auto"/>
        <w:jc w:val="both"/>
        <w:rPr>
          <w:rFonts w:ascii="Arial" w:eastAsia="Times New Roman" w:hAnsi="Arial" w:cs="Arial"/>
          <w:b/>
          <w:bCs/>
          <w:lang w:eastAsia="es-ES"/>
        </w:rPr>
      </w:pPr>
      <w:r w:rsidRPr="005341D7">
        <w:rPr>
          <w:rFonts w:ascii="Arial" w:eastAsia="Times New Roman" w:hAnsi="Arial" w:cs="Arial"/>
          <w:b/>
          <w:bCs/>
          <w:lang w:eastAsia="es-ES"/>
        </w:rPr>
        <w:t>Se acuerda: 1</w:t>
      </w:r>
      <w:r w:rsidRPr="00226CB6">
        <w:rPr>
          <w:rFonts w:ascii="Arial" w:eastAsia="Times New Roman" w:hAnsi="Arial" w:cs="Arial"/>
          <w:b/>
          <w:bCs/>
          <w:lang w:eastAsia="es-ES"/>
        </w:rPr>
        <w:t>)</w:t>
      </w:r>
      <w:r w:rsidRPr="00226CB6">
        <w:rPr>
          <w:rFonts w:ascii="Arial" w:eastAsia="Times New Roman" w:hAnsi="Arial" w:cs="Arial"/>
          <w:lang w:eastAsia="es-ES"/>
        </w:rPr>
        <w:t xml:space="preserve"> </w:t>
      </w:r>
      <w:r w:rsidR="00BA5A4B" w:rsidRPr="00226CB6">
        <w:rPr>
          <w:rFonts w:ascii="Arial" w:eastAsia="Times New Roman" w:hAnsi="Arial" w:cs="Arial"/>
          <w:lang w:eastAsia="es-ES"/>
        </w:rPr>
        <w:t>Tomar nota del producto elaborado por el Subproceso de Gestión de Continuidad del Servicio, que corresponde al “</w:t>
      </w:r>
      <w:r w:rsidR="00BA5A4B" w:rsidRPr="00226CB6">
        <w:rPr>
          <w:rFonts w:ascii="Arial" w:eastAsia="Times New Roman" w:hAnsi="Arial" w:cs="Arial"/>
          <w:i/>
          <w:iCs/>
          <w:lang w:eastAsia="es-ES"/>
        </w:rPr>
        <w:t>Marco contextual del Sistema de Gestión de Continuidad del Servicio”</w:t>
      </w:r>
      <w:r w:rsidR="00064F25" w:rsidRPr="00226CB6">
        <w:rPr>
          <w:rFonts w:ascii="Arial" w:eastAsia="Times New Roman" w:hAnsi="Arial" w:cs="Arial"/>
          <w:lang w:eastAsia="es-ES"/>
        </w:rPr>
        <w:t>.</w:t>
      </w:r>
      <w:r w:rsidR="00064F25" w:rsidRPr="005341D7">
        <w:rPr>
          <w:rFonts w:ascii="Arial" w:eastAsia="Times New Roman" w:hAnsi="Arial" w:cs="Arial"/>
          <w:lang w:eastAsia="es-ES"/>
        </w:rPr>
        <w:t xml:space="preserve"> </w:t>
      </w:r>
      <w:r w:rsidRPr="005341D7">
        <w:rPr>
          <w:rFonts w:ascii="Arial" w:eastAsia="Times New Roman" w:hAnsi="Arial" w:cs="Arial"/>
          <w:b/>
          <w:bCs/>
          <w:lang w:eastAsia="es-ES"/>
        </w:rPr>
        <w:t xml:space="preserve">ACUERDO FIRME. </w:t>
      </w:r>
    </w:p>
    <w:p w14:paraId="711AF7D2" w14:textId="7D27F753" w:rsidR="00AB00AD" w:rsidRDefault="00AB00AD" w:rsidP="001A6731">
      <w:pPr>
        <w:spacing w:after="0" w:line="240" w:lineRule="auto"/>
        <w:jc w:val="both"/>
        <w:rPr>
          <w:rFonts w:ascii="Arial" w:eastAsia="Times New Roman" w:hAnsi="Arial" w:cs="Arial"/>
          <w:b/>
          <w:bCs/>
          <w:lang w:eastAsia="es-ES"/>
        </w:rPr>
      </w:pPr>
    </w:p>
    <w:p w14:paraId="45D6A8C4" w14:textId="77777777" w:rsidR="008C038A" w:rsidRDefault="008C038A" w:rsidP="008C038A">
      <w:pPr>
        <w:spacing w:after="0" w:line="240" w:lineRule="auto"/>
        <w:jc w:val="center"/>
        <w:rPr>
          <w:rFonts w:ascii="Arial" w:hAnsi="Arial" w:cs="Arial"/>
          <w:b/>
          <w:color w:val="2F5496"/>
        </w:rPr>
      </w:pPr>
    </w:p>
    <w:p w14:paraId="576B2519" w14:textId="42837427" w:rsidR="008C038A" w:rsidRPr="005341D7" w:rsidRDefault="008C038A" w:rsidP="008C038A">
      <w:pPr>
        <w:spacing w:after="0" w:line="240" w:lineRule="auto"/>
        <w:jc w:val="center"/>
        <w:rPr>
          <w:rFonts w:ascii="Arial" w:hAnsi="Arial" w:cs="Arial"/>
          <w:b/>
          <w:color w:val="2F5496"/>
        </w:rPr>
      </w:pPr>
      <w:r w:rsidRPr="005341D7">
        <w:rPr>
          <w:rFonts w:ascii="Arial" w:hAnsi="Arial" w:cs="Arial"/>
          <w:b/>
          <w:color w:val="2F5496"/>
        </w:rPr>
        <w:t>ARTÍCULO II</w:t>
      </w:r>
      <w:r w:rsidR="008D22AE">
        <w:rPr>
          <w:rFonts w:ascii="Arial" w:hAnsi="Arial" w:cs="Arial"/>
          <w:b/>
          <w:color w:val="2F5496"/>
        </w:rPr>
        <w:t>I</w:t>
      </w:r>
    </w:p>
    <w:p w14:paraId="447B0E31" w14:textId="77777777" w:rsidR="008C038A" w:rsidRPr="005341D7" w:rsidRDefault="008C038A" w:rsidP="008C038A">
      <w:pPr>
        <w:spacing w:after="0" w:line="240" w:lineRule="auto"/>
        <w:jc w:val="center"/>
        <w:rPr>
          <w:rFonts w:ascii="Arial" w:hAnsi="Arial" w:cs="Arial"/>
          <w:b/>
          <w:color w:val="2F5496"/>
        </w:rPr>
      </w:pPr>
    </w:p>
    <w:p w14:paraId="0AA9BE37" w14:textId="77777777" w:rsidR="008C038A" w:rsidRPr="00656A4C" w:rsidRDefault="008C038A" w:rsidP="008C038A">
      <w:pPr>
        <w:spacing w:after="0" w:line="240" w:lineRule="auto"/>
        <w:jc w:val="both"/>
        <w:rPr>
          <w:rFonts w:ascii="Arial" w:hAnsi="Arial" w:cs="Arial"/>
          <w:lang w:val="es-ES"/>
        </w:rPr>
      </w:pPr>
      <w:r w:rsidRPr="00656A4C">
        <w:rPr>
          <w:rFonts w:ascii="Arial" w:hAnsi="Arial" w:cs="Arial"/>
          <w:lang w:val="es-ES"/>
        </w:rPr>
        <w:t>En la sesión del Consejo Superior número 30-2023 del 18 de abril de 2023, artículo XVII, se acordó:</w:t>
      </w:r>
    </w:p>
    <w:p w14:paraId="2CF30086" w14:textId="77777777" w:rsidR="008C038A" w:rsidRPr="00656A4C" w:rsidRDefault="008C038A" w:rsidP="008C038A">
      <w:pPr>
        <w:spacing w:after="0" w:line="240" w:lineRule="auto"/>
        <w:jc w:val="both"/>
        <w:rPr>
          <w:rFonts w:ascii="Arial" w:hAnsi="Arial" w:cs="Arial"/>
          <w:lang w:val="es-ES"/>
        </w:rPr>
      </w:pPr>
    </w:p>
    <w:p w14:paraId="0167E588" w14:textId="77777777" w:rsidR="008C038A" w:rsidRPr="00656A4C" w:rsidRDefault="008C038A" w:rsidP="008C038A">
      <w:pPr>
        <w:pStyle w:val="NormalWeb"/>
        <w:shd w:val="clear" w:color="auto" w:fill="FFFFFF"/>
        <w:spacing w:before="0" w:after="0"/>
        <w:ind w:firstLine="709"/>
        <w:jc w:val="both"/>
        <w:rPr>
          <w:rFonts w:ascii="Arial" w:hAnsi="Arial" w:cs="Arial"/>
          <w:sz w:val="22"/>
          <w:szCs w:val="22"/>
          <w:lang w:val="es-CR" w:eastAsia="es-CR"/>
        </w:rPr>
      </w:pPr>
      <w:r w:rsidRPr="00656A4C">
        <w:rPr>
          <w:rFonts w:ascii="Arial" w:hAnsi="Arial" w:cs="Arial"/>
          <w:sz w:val="22"/>
          <w:szCs w:val="22"/>
        </w:rPr>
        <w:t>“</w:t>
      </w:r>
      <w:r w:rsidRPr="00656A4C">
        <w:rPr>
          <w:rFonts w:ascii="Arial" w:hAnsi="Arial" w:cs="Arial"/>
          <w:b/>
          <w:bCs/>
          <w:sz w:val="22"/>
          <w:szCs w:val="22"/>
          <w:lang w:val="es-CR" w:eastAsia="es-CR"/>
        </w:rPr>
        <w:t>1)</w:t>
      </w:r>
      <w:r w:rsidRPr="00656A4C">
        <w:rPr>
          <w:rFonts w:ascii="Arial" w:hAnsi="Arial" w:cs="Arial"/>
          <w:sz w:val="22"/>
          <w:szCs w:val="22"/>
          <w:lang w:val="es-CR" w:eastAsia="es-CR"/>
        </w:rPr>
        <w:t> Tener por conocido lo presentado por la máster Ana Eugenia Romero Jenkins, Directora Ejecutiva, mediante el oficio No. 21-DE-SGCS-2023 del 27 de marzo de 2023; en consecuencia, aprobar el informe de las labores realizadas por el Subproceso de Gestión de Continuidad del Servicio para el periodo 2022, en el cual tiene por atendido los compromisos adquiridos, según lo aprobado por el Consejo Superior en la sesión número 74-2022, celebrada el 30 de agosto del 2022, artículo V; </w:t>
      </w:r>
      <w:r w:rsidRPr="00367E80">
        <w:rPr>
          <w:rFonts w:ascii="Arial" w:hAnsi="Arial" w:cs="Arial"/>
          <w:b/>
          <w:bCs/>
          <w:sz w:val="22"/>
          <w:szCs w:val="22"/>
          <w:lang w:val="es-CR" w:eastAsia="es-CR"/>
        </w:rPr>
        <w:t>2)</w:t>
      </w:r>
      <w:r w:rsidRPr="00367E80">
        <w:rPr>
          <w:rFonts w:ascii="Arial" w:hAnsi="Arial" w:cs="Arial"/>
          <w:sz w:val="22"/>
          <w:szCs w:val="22"/>
          <w:lang w:val="es-CR" w:eastAsia="es-CR"/>
        </w:rPr>
        <w:t> Aprobar el plan de trabajo presentado por el Subproceso de Gestión de la Continuidad del Servicio para el periodo 2023, al cual el Comité Técnico de Continuidad del Servicio dará seguimiento respectivo.</w:t>
      </w:r>
    </w:p>
    <w:p w14:paraId="09DD4583" w14:textId="77777777" w:rsidR="008C038A" w:rsidRDefault="008C038A" w:rsidP="008C038A">
      <w:pPr>
        <w:shd w:val="clear" w:color="auto" w:fill="FFFFFF"/>
        <w:spacing w:after="0" w:line="240" w:lineRule="auto"/>
        <w:ind w:firstLine="709"/>
        <w:jc w:val="both"/>
        <w:rPr>
          <w:rFonts w:ascii="Arial" w:eastAsia="Times New Roman" w:hAnsi="Arial" w:cs="Arial"/>
          <w:lang w:eastAsia="es-CR"/>
        </w:rPr>
      </w:pPr>
    </w:p>
    <w:p w14:paraId="08C0616D" w14:textId="557A696A" w:rsidR="008C038A" w:rsidRPr="004761BC" w:rsidRDefault="008C038A" w:rsidP="008C038A">
      <w:pPr>
        <w:shd w:val="clear" w:color="auto" w:fill="FFFFFF"/>
        <w:spacing w:after="0" w:line="240" w:lineRule="auto"/>
        <w:ind w:firstLine="709"/>
        <w:jc w:val="both"/>
        <w:rPr>
          <w:rFonts w:ascii="Arial" w:eastAsia="Times New Roman" w:hAnsi="Arial" w:cs="Arial"/>
          <w:lang w:eastAsia="es-CR"/>
        </w:rPr>
      </w:pPr>
      <w:r w:rsidRPr="004761BC">
        <w:rPr>
          <w:rFonts w:ascii="Arial" w:eastAsia="Times New Roman" w:hAnsi="Arial" w:cs="Arial"/>
          <w:lang w:eastAsia="es-CR"/>
        </w:rPr>
        <w:t>La Dirección Ejecutiva tomará nota para los fines correspondientes de acuerdo con sus competencias. </w:t>
      </w:r>
      <w:r w:rsidRPr="004761BC">
        <w:rPr>
          <w:rFonts w:ascii="Arial" w:eastAsia="Times New Roman" w:hAnsi="Arial" w:cs="Arial"/>
          <w:b/>
          <w:bCs/>
          <w:lang w:eastAsia="es-CR"/>
        </w:rPr>
        <w:t>Se declara acuerdo firme</w:t>
      </w:r>
      <w:r w:rsidRPr="00656A4C">
        <w:rPr>
          <w:rFonts w:ascii="Arial" w:eastAsia="Times New Roman" w:hAnsi="Arial" w:cs="Arial"/>
          <w:b/>
          <w:bCs/>
          <w:lang w:eastAsia="es-CR"/>
        </w:rPr>
        <w:t xml:space="preserve">”. </w:t>
      </w:r>
    </w:p>
    <w:p w14:paraId="57663F5E" w14:textId="77777777" w:rsidR="008C038A" w:rsidRPr="00656A4C" w:rsidRDefault="008C038A" w:rsidP="008C038A">
      <w:pPr>
        <w:spacing w:after="0" w:line="240" w:lineRule="auto"/>
        <w:ind w:left="567"/>
        <w:jc w:val="both"/>
        <w:rPr>
          <w:rFonts w:ascii="Arial" w:hAnsi="Arial" w:cs="Arial"/>
          <w:lang w:val="es-ES"/>
        </w:rPr>
      </w:pPr>
    </w:p>
    <w:p w14:paraId="0899D427" w14:textId="77777777" w:rsidR="008C038A" w:rsidRPr="00656A4C" w:rsidRDefault="008C038A" w:rsidP="008C038A">
      <w:pPr>
        <w:spacing w:after="0" w:line="240" w:lineRule="auto"/>
        <w:ind w:left="567"/>
        <w:jc w:val="both"/>
        <w:rPr>
          <w:rFonts w:ascii="Arial" w:hAnsi="Arial" w:cs="Arial"/>
          <w:i/>
          <w:iCs/>
        </w:rPr>
      </w:pPr>
      <w:r w:rsidRPr="00656A4C">
        <w:rPr>
          <w:rFonts w:ascii="Arial" w:hAnsi="Arial" w:cs="Arial"/>
          <w:lang w:val="es-ES"/>
        </w:rPr>
        <w:t xml:space="preserve">El Plan de Trabajo 2023, contempla lo siguiente: </w:t>
      </w:r>
      <w:r w:rsidRPr="00656A4C">
        <w:rPr>
          <w:rFonts w:ascii="Arial" w:hAnsi="Arial" w:cs="Arial"/>
          <w:i/>
          <w:iCs/>
        </w:rPr>
        <w:t xml:space="preserve"> </w:t>
      </w:r>
    </w:p>
    <w:p w14:paraId="106C939E" w14:textId="77777777" w:rsidR="008C038A" w:rsidRPr="00656A4C" w:rsidRDefault="008C038A" w:rsidP="008C038A">
      <w:pPr>
        <w:spacing w:after="0" w:line="240" w:lineRule="auto"/>
        <w:ind w:left="567"/>
        <w:jc w:val="both"/>
        <w:rPr>
          <w:rFonts w:ascii="Arial" w:hAnsi="Arial" w:cs="Arial"/>
          <w:i/>
          <w:iCs/>
        </w:rPr>
      </w:pPr>
    </w:p>
    <w:tbl>
      <w:tblPr>
        <w:tblW w:w="89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103"/>
        <w:gridCol w:w="1417"/>
        <w:gridCol w:w="1843"/>
      </w:tblGrid>
      <w:tr w:rsidR="008C038A" w:rsidRPr="00656A4C" w14:paraId="552D8DF6" w14:textId="77777777" w:rsidTr="0007679B">
        <w:trPr>
          <w:trHeight w:val="841"/>
          <w:jc w:val="right"/>
        </w:trPr>
        <w:tc>
          <w:tcPr>
            <w:tcW w:w="5670" w:type="dxa"/>
            <w:gridSpan w:val="2"/>
            <w:shd w:val="clear" w:color="auto" w:fill="auto"/>
            <w:noWrap/>
            <w:vAlign w:val="center"/>
            <w:hideMark/>
          </w:tcPr>
          <w:p w14:paraId="3067D7C3" w14:textId="77777777" w:rsidR="008C038A" w:rsidRPr="00656A4C" w:rsidRDefault="008C038A" w:rsidP="0007679B">
            <w:pPr>
              <w:spacing w:after="0" w:line="240" w:lineRule="auto"/>
              <w:jc w:val="center"/>
              <w:rPr>
                <w:rFonts w:ascii="Arial" w:hAnsi="Arial" w:cs="Arial"/>
                <w:b/>
                <w:bCs/>
                <w:i/>
                <w:iCs/>
              </w:rPr>
            </w:pPr>
            <w:r w:rsidRPr="00656A4C">
              <w:rPr>
                <w:rFonts w:ascii="Arial" w:hAnsi="Arial" w:cs="Arial"/>
                <w:b/>
                <w:bCs/>
                <w:i/>
                <w:iCs/>
              </w:rPr>
              <w:t>Actividades</w:t>
            </w:r>
          </w:p>
        </w:tc>
        <w:tc>
          <w:tcPr>
            <w:tcW w:w="1417" w:type="dxa"/>
            <w:shd w:val="clear" w:color="auto" w:fill="auto"/>
            <w:noWrap/>
            <w:vAlign w:val="center"/>
            <w:hideMark/>
          </w:tcPr>
          <w:p w14:paraId="1ACD12A2" w14:textId="77777777" w:rsidR="008C038A" w:rsidRPr="00656A4C" w:rsidRDefault="008C038A" w:rsidP="0007679B">
            <w:pPr>
              <w:spacing w:after="0" w:line="240" w:lineRule="auto"/>
              <w:jc w:val="center"/>
              <w:rPr>
                <w:rFonts w:ascii="Arial" w:hAnsi="Arial" w:cs="Arial"/>
                <w:b/>
                <w:bCs/>
                <w:i/>
                <w:iCs/>
              </w:rPr>
            </w:pPr>
            <w:r w:rsidRPr="00656A4C">
              <w:rPr>
                <w:rFonts w:ascii="Arial" w:hAnsi="Arial" w:cs="Arial"/>
                <w:b/>
                <w:bCs/>
                <w:i/>
                <w:iCs/>
              </w:rPr>
              <w:t>Fecha estimada de inicio</w:t>
            </w:r>
          </w:p>
        </w:tc>
        <w:tc>
          <w:tcPr>
            <w:tcW w:w="1843" w:type="dxa"/>
            <w:shd w:val="clear" w:color="auto" w:fill="auto"/>
            <w:noWrap/>
            <w:vAlign w:val="center"/>
            <w:hideMark/>
          </w:tcPr>
          <w:p w14:paraId="48508C92" w14:textId="77777777" w:rsidR="008C038A" w:rsidRPr="00656A4C" w:rsidRDefault="008C038A" w:rsidP="0007679B">
            <w:pPr>
              <w:spacing w:after="0" w:line="240" w:lineRule="auto"/>
              <w:jc w:val="center"/>
              <w:rPr>
                <w:rFonts w:ascii="Arial" w:hAnsi="Arial" w:cs="Arial"/>
                <w:b/>
                <w:bCs/>
                <w:i/>
                <w:iCs/>
              </w:rPr>
            </w:pPr>
            <w:r w:rsidRPr="00656A4C">
              <w:rPr>
                <w:rFonts w:ascii="Arial" w:hAnsi="Arial" w:cs="Arial"/>
                <w:b/>
                <w:bCs/>
                <w:i/>
                <w:iCs/>
              </w:rPr>
              <w:t>Fecha estimada de finalización</w:t>
            </w:r>
          </w:p>
        </w:tc>
      </w:tr>
      <w:tr w:rsidR="008C038A" w:rsidRPr="00656A4C" w14:paraId="39C2C571" w14:textId="77777777" w:rsidTr="0007679B">
        <w:trPr>
          <w:trHeight w:val="310"/>
          <w:jc w:val="right"/>
        </w:trPr>
        <w:tc>
          <w:tcPr>
            <w:tcW w:w="567" w:type="dxa"/>
            <w:shd w:val="clear" w:color="auto" w:fill="auto"/>
            <w:noWrap/>
            <w:vAlign w:val="center"/>
            <w:hideMark/>
          </w:tcPr>
          <w:p w14:paraId="4FABF6CD" w14:textId="77777777" w:rsidR="008C038A" w:rsidRPr="00656A4C" w:rsidRDefault="008C038A" w:rsidP="0007679B">
            <w:pPr>
              <w:spacing w:after="0" w:line="240" w:lineRule="auto"/>
              <w:jc w:val="center"/>
              <w:rPr>
                <w:rFonts w:ascii="Arial" w:hAnsi="Arial" w:cs="Arial"/>
                <w:i/>
                <w:iCs/>
              </w:rPr>
            </w:pPr>
            <w:r w:rsidRPr="00656A4C">
              <w:rPr>
                <w:rFonts w:ascii="Arial" w:hAnsi="Arial" w:cs="Arial"/>
                <w:i/>
                <w:iCs/>
              </w:rPr>
              <w:t>1</w:t>
            </w:r>
          </w:p>
        </w:tc>
        <w:tc>
          <w:tcPr>
            <w:tcW w:w="5103" w:type="dxa"/>
            <w:shd w:val="clear" w:color="auto" w:fill="auto"/>
            <w:noWrap/>
            <w:vAlign w:val="center"/>
          </w:tcPr>
          <w:p w14:paraId="1327E78C" w14:textId="77777777" w:rsidR="008C038A" w:rsidRPr="00656A4C" w:rsidRDefault="008C038A" w:rsidP="0007679B">
            <w:pPr>
              <w:spacing w:after="0" w:line="240" w:lineRule="auto"/>
              <w:jc w:val="both"/>
              <w:rPr>
                <w:rFonts w:ascii="Arial" w:hAnsi="Arial" w:cs="Arial"/>
                <w:i/>
                <w:iCs/>
              </w:rPr>
            </w:pPr>
            <w:r w:rsidRPr="00656A4C">
              <w:rPr>
                <w:rFonts w:ascii="Arial" w:hAnsi="Arial" w:cs="Arial"/>
                <w:i/>
                <w:iCs/>
              </w:rPr>
              <w:t>Análisis de Requerimientos para la Adquisición herramienta Continuidad</w:t>
            </w:r>
          </w:p>
        </w:tc>
        <w:tc>
          <w:tcPr>
            <w:tcW w:w="1417" w:type="dxa"/>
            <w:shd w:val="clear" w:color="auto" w:fill="auto"/>
            <w:noWrap/>
            <w:vAlign w:val="center"/>
          </w:tcPr>
          <w:p w14:paraId="7CEAADDD"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9/1/2023</w:t>
            </w:r>
          </w:p>
        </w:tc>
        <w:tc>
          <w:tcPr>
            <w:tcW w:w="1843" w:type="dxa"/>
            <w:shd w:val="clear" w:color="auto" w:fill="auto"/>
            <w:noWrap/>
            <w:vAlign w:val="center"/>
          </w:tcPr>
          <w:p w14:paraId="521CE67A"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31/3/2023</w:t>
            </w:r>
          </w:p>
        </w:tc>
      </w:tr>
      <w:tr w:rsidR="008C038A" w:rsidRPr="00656A4C" w14:paraId="486F478F" w14:textId="77777777" w:rsidTr="0007679B">
        <w:trPr>
          <w:trHeight w:val="310"/>
          <w:jc w:val="right"/>
        </w:trPr>
        <w:tc>
          <w:tcPr>
            <w:tcW w:w="567" w:type="dxa"/>
            <w:shd w:val="clear" w:color="auto" w:fill="auto"/>
            <w:noWrap/>
            <w:vAlign w:val="center"/>
            <w:hideMark/>
          </w:tcPr>
          <w:p w14:paraId="001D41D8" w14:textId="77777777" w:rsidR="008C038A" w:rsidRPr="00656A4C" w:rsidRDefault="008C038A" w:rsidP="0007679B">
            <w:pPr>
              <w:spacing w:after="0" w:line="240" w:lineRule="auto"/>
              <w:jc w:val="center"/>
              <w:rPr>
                <w:rFonts w:ascii="Arial" w:hAnsi="Arial" w:cs="Arial"/>
                <w:i/>
                <w:iCs/>
              </w:rPr>
            </w:pPr>
            <w:r w:rsidRPr="00656A4C">
              <w:rPr>
                <w:rFonts w:ascii="Arial" w:hAnsi="Arial" w:cs="Arial"/>
                <w:i/>
                <w:iCs/>
              </w:rPr>
              <w:t>2</w:t>
            </w:r>
          </w:p>
        </w:tc>
        <w:tc>
          <w:tcPr>
            <w:tcW w:w="5103" w:type="dxa"/>
            <w:shd w:val="clear" w:color="auto" w:fill="auto"/>
            <w:noWrap/>
            <w:vAlign w:val="center"/>
          </w:tcPr>
          <w:p w14:paraId="7D739B03" w14:textId="77777777" w:rsidR="008C038A" w:rsidRPr="00656A4C" w:rsidRDefault="008C038A" w:rsidP="0007679B">
            <w:pPr>
              <w:spacing w:after="0" w:line="240" w:lineRule="auto"/>
              <w:jc w:val="both"/>
              <w:rPr>
                <w:rFonts w:ascii="Arial" w:hAnsi="Arial" w:cs="Arial"/>
                <w:i/>
                <w:iCs/>
              </w:rPr>
            </w:pPr>
            <w:r w:rsidRPr="00656A4C">
              <w:rPr>
                <w:rFonts w:ascii="Arial" w:hAnsi="Arial" w:cs="Arial"/>
                <w:i/>
                <w:iCs/>
              </w:rPr>
              <w:t>Concientización y capacitación al personal judicial</w:t>
            </w:r>
          </w:p>
        </w:tc>
        <w:tc>
          <w:tcPr>
            <w:tcW w:w="1417" w:type="dxa"/>
            <w:shd w:val="clear" w:color="auto" w:fill="auto"/>
            <w:noWrap/>
            <w:vAlign w:val="center"/>
          </w:tcPr>
          <w:p w14:paraId="570EADFD"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6/2/2023</w:t>
            </w:r>
          </w:p>
        </w:tc>
        <w:tc>
          <w:tcPr>
            <w:tcW w:w="1843" w:type="dxa"/>
            <w:shd w:val="clear" w:color="auto" w:fill="auto"/>
            <w:noWrap/>
            <w:vAlign w:val="center"/>
          </w:tcPr>
          <w:p w14:paraId="69359A59"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7/7/2023</w:t>
            </w:r>
          </w:p>
        </w:tc>
      </w:tr>
      <w:tr w:rsidR="008C038A" w:rsidRPr="00656A4C" w14:paraId="0E93520E" w14:textId="77777777" w:rsidTr="0007679B">
        <w:trPr>
          <w:trHeight w:val="310"/>
          <w:jc w:val="right"/>
        </w:trPr>
        <w:tc>
          <w:tcPr>
            <w:tcW w:w="567" w:type="dxa"/>
            <w:shd w:val="clear" w:color="auto" w:fill="auto"/>
            <w:noWrap/>
            <w:vAlign w:val="center"/>
            <w:hideMark/>
          </w:tcPr>
          <w:p w14:paraId="7019231F" w14:textId="77777777" w:rsidR="008C038A" w:rsidRPr="00656A4C" w:rsidRDefault="008C038A" w:rsidP="0007679B">
            <w:pPr>
              <w:spacing w:after="0" w:line="240" w:lineRule="auto"/>
              <w:jc w:val="center"/>
              <w:rPr>
                <w:rFonts w:ascii="Arial" w:hAnsi="Arial" w:cs="Arial"/>
                <w:i/>
                <w:iCs/>
              </w:rPr>
            </w:pPr>
            <w:r w:rsidRPr="00656A4C">
              <w:rPr>
                <w:rFonts w:ascii="Arial" w:hAnsi="Arial" w:cs="Arial"/>
                <w:i/>
                <w:iCs/>
              </w:rPr>
              <w:t>3</w:t>
            </w:r>
          </w:p>
        </w:tc>
        <w:tc>
          <w:tcPr>
            <w:tcW w:w="5103" w:type="dxa"/>
            <w:shd w:val="clear" w:color="auto" w:fill="auto"/>
            <w:noWrap/>
            <w:vAlign w:val="center"/>
          </w:tcPr>
          <w:p w14:paraId="0F6544DD" w14:textId="77777777" w:rsidR="008C038A" w:rsidRPr="00656A4C" w:rsidRDefault="008C038A" w:rsidP="0007679B">
            <w:pPr>
              <w:spacing w:after="0" w:line="240" w:lineRule="auto"/>
              <w:jc w:val="both"/>
              <w:rPr>
                <w:rFonts w:ascii="Arial" w:hAnsi="Arial" w:cs="Arial"/>
                <w:i/>
                <w:iCs/>
              </w:rPr>
            </w:pPr>
            <w:r w:rsidRPr="00656A4C">
              <w:rPr>
                <w:rFonts w:ascii="Arial" w:hAnsi="Arial" w:cs="Arial"/>
                <w:i/>
                <w:iCs/>
              </w:rPr>
              <w:t>Divulgación de planes de continuidad ante diferentes escenarios</w:t>
            </w:r>
          </w:p>
        </w:tc>
        <w:tc>
          <w:tcPr>
            <w:tcW w:w="1417" w:type="dxa"/>
            <w:shd w:val="clear" w:color="auto" w:fill="auto"/>
            <w:noWrap/>
            <w:vAlign w:val="center"/>
          </w:tcPr>
          <w:p w14:paraId="3B0F9BA4"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6/2/2023</w:t>
            </w:r>
          </w:p>
        </w:tc>
        <w:tc>
          <w:tcPr>
            <w:tcW w:w="1843" w:type="dxa"/>
            <w:shd w:val="clear" w:color="auto" w:fill="auto"/>
            <w:noWrap/>
            <w:vAlign w:val="center"/>
          </w:tcPr>
          <w:p w14:paraId="60D2B5BF"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9/6/2023</w:t>
            </w:r>
          </w:p>
        </w:tc>
      </w:tr>
      <w:tr w:rsidR="008C038A" w:rsidRPr="00656A4C" w14:paraId="36DE9106" w14:textId="77777777" w:rsidTr="0007679B">
        <w:trPr>
          <w:trHeight w:val="310"/>
          <w:jc w:val="right"/>
        </w:trPr>
        <w:tc>
          <w:tcPr>
            <w:tcW w:w="567" w:type="dxa"/>
            <w:shd w:val="clear" w:color="auto" w:fill="auto"/>
            <w:noWrap/>
            <w:vAlign w:val="center"/>
            <w:hideMark/>
          </w:tcPr>
          <w:p w14:paraId="44BFAB9E" w14:textId="77777777" w:rsidR="008C038A" w:rsidRPr="00656A4C" w:rsidRDefault="008C038A" w:rsidP="0007679B">
            <w:pPr>
              <w:spacing w:after="0" w:line="240" w:lineRule="auto"/>
              <w:jc w:val="center"/>
              <w:rPr>
                <w:rFonts w:ascii="Arial" w:hAnsi="Arial" w:cs="Arial"/>
                <w:i/>
                <w:iCs/>
              </w:rPr>
            </w:pPr>
            <w:r w:rsidRPr="00656A4C">
              <w:rPr>
                <w:rFonts w:ascii="Arial" w:hAnsi="Arial" w:cs="Arial"/>
                <w:i/>
                <w:iCs/>
              </w:rPr>
              <w:t>4</w:t>
            </w:r>
          </w:p>
        </w:tc>
        <w:tc>
          <w:tcPr>
            <w:tcW w:w="5103" w:type="dxa"/>
            <w:shd w:val="clear" w:color="auto" w:fill="auto"/>
            <w:noWrap/>
            <w:vAlign w:val="center"/>
          </w:tcPr>
          <w:p w14:paraId="08279FA6" w14:textId="77777777" w:rsidR="008C038A" w:rsidRPr="00656A4C" w:rsidRDefault="008C038A" w:rsidP="0007679B">
            <w:pPr>
              <w:spacing w:after="0" w:line="240" w:lineRule="auto"/>
              <w:jc w:val="both"/>
              <w:rPr>
                <w:rFonts w:ascii="Arial" w:hAnsi="Arial" w:cs="Arial"/>
                <w:i/>
                <w:iCs/>
              </w:rPr>
            </w:pPr>
            <w:r w:rsidRPr="00656A4C">
              <w:rPr>
                <w:rFonts w:ascii="Arial" w:hAnsi="Arial" w:cs="Arial"/>
                <w:i/>
                <w:iCs/>
              </w:rPr>
              <w:t>Seguimiento y actualización de planes y estrategias de continuidad</w:t>
            </w:r>
          </w:p>
        </w:tc>
        <w:tc>
          <w:tcPr>
            <w:tcW w:w="1417" w:type="dxa"/>
            <w:shd w:val="clear" w:color="auto" w:fill="auto"/>
            <w:noWrap/>
            <w:vAlign w:val="center"/>
          </w:tcPr>
          <w:p w14:paraId="73244F36"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6/2/2023</w:t>
            </w:r>
          </w:p>
        </w:tc>
        <w:tc>
          <w:tcPr>
            <w:tcW w:w="1843" w:type="dxa"/>
            <w:shd w:val="clear" w:color="auto" w:fill="auto"/>
            <w:noWrap/>
            <w:vAlign w:val="center"/>
          </w:tcPr>
          <w:p w14:paraId="52FFB564"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22/12/2023</w:t>
            </w:r>
          </w:p>
        </w:tc>
      </w:tr>
      <w:tr w:rsidR="008C038A" w:rsidRPr="00656A4C" w14:paraId="19EA0D7D" w14:textId="77777777" w:rsidTr="0007679B">
        <w:trPr>
          <w:trHeight w:val="310"/>
          <w:jc w:val="right"/>
        </w:trPr>
        <w:tc>
          <w:tcPr>
            <w:tcW w:w="567" w:type="dxa"/>
            <w:shd w:val="clear" w:color="auto" w:fill="auto"/>
            <w:noWrap/>
            <w:vAlign w:val="center"/>
            <w:hideMark/>
          </w:tcPr>
          <w:p w14:paraId="136E68E7" w14:textId="77777777" w:rsidR="008C038A" w:rsidRPr="00656A4C" w:rsidRDefault="008C038A" w:rsidP="0007679B">
            <w:pPr>
              <w:spacing w:after="0" w:line="240" w:lineRule="auto"/>
              <w:jc w:val="center"/>
              <w:rPr>
                <w:rFonts w:ascii="Arial" w:hAnsi="Arial" w:cs="Arial"/>
                <w:i/>
                <w:iCs/>
              </w:rPr>
            </w:pPr>
            <w:r w:rsidRPr="00656A4C">
              <w:rPr>
                <w:rFonts w:ascii="Arial" w:hAnsi="Arial" w:cs="Arial"/>
                <w:i/>
                <w:iCs/>
              </w:rPr>
              <w:t>5</w:t>
            </w:r>
          </w:p>
        </w:tc>
        <w:tc>
          <w:tcPr>
            <w:tcW w:w="5103" w:type="dxa"/>
            <w:shd w:val="clear" w:color="auto" w:fill="auto"/>
            <w:noWrap/>
            <w:vAlign w:val="center"/>
          </w:tcPr>
          <w:p w14:paraId="0DBB119B" w14:textId="77777777" w:rsidR="008C038A" w:rsidRPr="00656A4C" w:rsidRDefault="008C038A" w:rsidP="0007679B">
            <w:pPr>
              <w:spacing w:after="0" w:line="240" w:lineRule="auto"/>
              <w:jc w:val="both"/>
              <w:rPr>
                <w:rFonts w:ascii="Arial" w:hAnsi="Arial" w:cs="Arial"/>
                <w:i/>
                <w:iCs/>
              </w:rPr>
            </w:pPr>
            <w:r w:rsidRPr="00656A4C">
              <w:rPr>
                <w:rFonts w:ascii="Arial" w:hAnsi="Arial" w:cs="Arial"/>
                <w:i/>
                <w:iCs/>
              </w:rPr>
              <w:t>Ejecución de pruebas y simulacros</w:t>
            </w:r>
          </w:p>
        </w:tc>
        <w:tc>
          <w:tcPr>
            <w:tcW w:w="1417" w:type="dxa"/>
            <w:shd w:val="clear" w:color="auto" w:fill="auto"/>
            <w:noWrap/>
            <w:vAlign w:val="center"/>
          </w:tcPr>
          <w:p w14:paraId="5C9F16D0"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27/2/2023</w:t>
            </w:r>
          </w:p>
        </w:tc>
        <w:tc>
          <w:tcPr>
            <w:tcW w:w="1843" w:type="dxa"/>
            <w:shd w:val="clear" w:color="auto" w:fill="auto"/>
            <w:noWrap/>
            <w:vAlign w:val="center"/>
          </w:tcPr>
          <w:p w14:paraId="5E3B098B"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22/12/2023</w:t>
            </w:r>
          </w:p>
        </w:tc>
      </w:tr>
      <w:tr w:rsidR="008C038A" w:rsidRPr="00656A4C" w14:paraId="178579D8" w14:textId="77777777" w:rsidTr="0007679B">
        <w:trPr>
          <w:trHeight w:val="310"/>
          <w:jc w:val="right"/>
        </w:trPr>
        <w:tc>
          <w:tcPr>
            <w:tcW w:w="567" w:type="dxa"/>
            <w:shd w:val="clear" w:color="auto" w:fill="auto"/>
            <w:noWrap/>
            <w:vAlign w:val="center"/>
            <w:hideMark/>
          </w:tcPr>
          <w:p w14:paraId="43142EC8" w14:textId="77777777" w:rsidR="008C038A" w:rsidRPr="00656A4C" w:rsidRDefault="008C038A" w:rsidP="0007679B">
            <w:pPr>
              <w:spacing w:after="0" w:line="240" w:lineRule="auto"/>
              <w:jc w:val="center"/>
              <w:rPr>
                <w:rFonts w:ascii="Arial" w:hAnsi="Arial" w:cs="Arial"/>
                <w:i/>
                <w:iCs/>
              </w:rPr>
            </w:pPr>
            <w:r w:rsidRPr="00656A4C">
              <w:rPr>
                <w:rFonts w:ascii="Arial" w:hAnsi="Arial" w:cs="Arial"/>
                <w:i/>
                <w:iCs/>
              </w:rPr>
              <w:t>6</w:t>
            </w:r>
          </w:p>
        </w:tc>
        <w:tc>
          <w:tcPr>
            <w:tcW w:w="5103" w:type="dxa"/>
            <w:shd w:val="clear" w:color="auto" w:fill="auto"/>
            <w:noWrap/>
            <w:vAlign w:val="center"/>
          </w:tcPr>
          <w:p w14:paraId="7853753C" w14:textId="77777777" w:rsidR="008C038A" w:rsidRPr="00656A4C" w:rsidRDefault="008C038A" w:rsidP="0007679B">
            <w:pPr>
              <w:spacing w:after="0" w:line="240" w:lineRule="auto"/>
              <w:jc w:val="both"/>
              <w:rPr>
                <w:rFonts w:ascii="Arial" w:hAnsi="Arial" w:cs="Arial"/>
                <w:i/>
                <w:iCs/>
              </w:rPr>
            </w:pPr>
            <w:r w:rsidRPr="00656A4C">
              <w:rPr>
                <w:rFonts w:ascii="Arial" w:hAnsi="Arial" w:cs="Arial"/>
                <w:i/>
                <w:iCs/>
              </w:rPr>
              <w:t>Actualización del Análisis de Impacto al Servicio</w:t>
            </w:r>
          </w:p>
        </w:tc>
        <w:tc>
          <w:tcPr>
            <w:tcW w:w="1417" w:type="dxa"/>
            <w:shd w:val="clear" w:color="auto" w:fill="auto"/>
            <w:noWrap/>
            <w:vAlign w:val="center"/>
          </w:tcPr>
          <w:p w14:paraId="34C5830C"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10/7/2023</w:t>
            </w:r>
          </w:p>
        </w:tc>
        <w:tc>
          <w:tcPr>
            <w:tcW w:w="1843" w:type="dxa"/>
            <w:shd w:val="clear" w:color="auto" w:fill="auto"/>
            <w:noWrap/>
            <w:vAlign w:val="center"/>
          </w:tcPr>
          <w:p w14:paraId="18412DC4"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29/9/2023</w:t>
            </w:r>
          </w:p>
        </w:tc>
      </w:tr>
      <w:tr w:rsidR="008C038A" w:rsidRPr="00656A4C" w14:paraId="4D47860F" w14:textId="77777777" w:rsidTr="0007679B">
        <w:trPr>
          <w:trHeight w:val="310"/>
          <w:jc w:val="right"/>
        </w:trPr>
        <w:tc>
          <w:tcPr>
            <w:tcW w:w="567" w:type="dxa"/>
            <w:shd w:val="clear" w:color="auto" w:fill="auto"/>
            <w:noWrap/>
            <w:vAlign w:val="center"/>
            <w:hideMark/>
          </w:tcPr>
          <w:p w14:paraId="76A00B70" w14:textId="77777777" w:rsidR="008C038A" w:rsidRPr="00656A4C" w:rsidRDefault="008C038A" w:rsidP="0007679B">
            <w:pPr>
              <w:spacing w:after="0" w:line="240" w:lineRule="auto"/>
              <w:jc w:val="center"/>
              <w:rPr>
                <w:rFonts w:ascii="Arial" w:hAnsi="Arial" w:cs="Arial"/>
                <w:i/>
                <w:iCs/>
              </w:rPr>
            </w:pPr>
            <w:r w:rsidRPr="00656A4C">
              <w:rPr>
                <w:rFonts w:ascii="Arial" w:hAnsi="Arial" w:cs="Arial"/>
                <w:i/>
                <w:iCs/>
              </w:rPr>
              <w:t>7</w:t>
            </w:r>
          </w:p>
        </w:tc>
        <w:tc>
          <w:tcPr>
            <w:tcW w:w="5103" w:type="dxa"/>
            <w:shd w:val="clear" w:color="auto" w:fill="auto"/>
            <w:noWrap/>
            <w:vAlign w:val="center"/>
          </w:tcPr>
          <w:p w14:paraId="74E3BBD3" w14:textId="77777777" w:rsidR="008C038A" w:rsidRPr="00656A4C" w:rsidRDefault="008C038A" w:rsidP="0007679B">
            <w:pPr>
              <w:spacing w:after="0" w:line="240" w:lineRule="auto"/>
              <w:jc w:val="both"/>
              <w:rPr>
                <w:rFonts w:ascii="Arial" w:hAnsi="Arial" w:cs="Arial"/>
                <w:i/>
                <w:iCs/>
              </w:rPr>
            </w:pPr>
            <w:r w:rsidRPr="00656A4C">
              <w:rPr>
                <w:rFonts w:ascii="Arial" w:hAnsi="Arial" w:cs="Arial"/>
                <w:i/>
                <w:iCs/>
              </w:rPr>
              <w:t>Actualización del Análisis de Riesgos</w:t>
            </w:r>
          </w:p>
        </w:tc>
        <w:tc>
          <w:tcPr>
            <w:tcW w:w="1417" w:type="dxa"/>
            <w:shd w:val="clear" w:color="auto" w:fill="auto"/>
            <w:noWrap/>
            <w:vAlign w:val="center"/>
          </w:tcPr>
          <w:p w14:paraId="5FA97C78"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2/10/2023</w:t>
            </w:r>
          </w:p>
        </w:tc>
        <w:tc>
          <w:tcPr>
            <w:tcW w:w="1843" w:type="dxa"/>
            <w:shd w:val="clear" w:color="auto" w:fill="auto"/>
            <w:noWrap/>
            <w:vAlign w:val="center"/>
          </w:tcPr>
          <w:p w14:paraId="0418FA50"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22/12/2023</w:t>
            </w:r>
          </w:p>
        </w:tc>
      </w:tr>
      <w:tr w:rsidR="008C038A" w:rsidRPr="00656A4C" w14:paraId="7AFF6F5D" w14:textId="77777777" w:rsidTr="0007679B">
        <w:trPr>
          <w:trHeight w:val="310"/>
          <w:jc w:val="right"/>
        </w:trPr>
        <w:tc>
          <w:tcPr>
            <w:tcW w:w="567" w:type="dxa"/>
            <w:shd w:val="clear" w:color="auto" w:fill="auto"/>
            <w:noWrap/>
            <w:vAlign w:val="center"/>
            <w:hideMark/>
          </w:tcPr>
          <w:p w14:paraId="4BEED3BA" w14:textId="77777777" w:rsidR="008C038A" w:rsidRPr="00656A4C" w:rsidRDefault="008C038A" w:rsidP="0007679B">
            <w:pPr>
              <w:spacing w:after="0" w:line="240" w:lineRule="auto"/>
              <w:jc w:val="center"/>
              <w:rPr>
                <w:rFonts w:ascii="Arial" w:hAnsi="Arial" w:cs="Arial"/>
                <w:i/>
                <w:iCs/>
              </w:rPr>
            </w:pPr>
            <w:r w:rsidRPr="00656A4C">
              <w:rPr>
                <w:rFonts w:ascii="Arial" w:hAnsi="Arial" w:cs="Arial"/>
                <w:i/>
                <w:iCs/>
              </w:rPr>
              <w:t>8</w:t>
            </w:r>
          </w:p>
        </w:tc>
        <w:tc>
          <w:tcPr>
            <w:tcW w:w="5103" w:type="dxa"/>
            <w:shd w:val="clear" w:color="auto" w:fill="auto"/>
            <w:noWrap/>
            <w:vAlign w:val="center"/>
          </w:tcPr>
          <w:p w14:paraId="243D5E17" w14:textId="77777777" w:rsidR="008C038A" w:rsidRPr="00656A4C" w:rsidRDefault="008C038A" w:rsidP="0007679B">
            <w:pPr>
              <w:spacing w:after="0" w:line="240" w:lineRule="auto"/>
              <w:jc w:val="both"/>
              <w:rPr>
                <w:rFonts w:ascii="Arial" w:hAnsi="Arial" w:cs="Arial"/>
                <w:i/>
                <w:iCs/>
              </w:rPr>
            </w:pPr>
            <w:r w:rsidRPr="00656A4C">
              <w:rPr>
                <w:rFonts w:ascii="Arial" w:hAnsi="Arial" w:cs="Arial"/>
                <w:i/>
                <w:iCs/>
              </w:rPr>
              <w:t>Gestión del proyecto</w:t>
            </w:r>
          </w:p>
        </w:tc>
        <w:tc>
          <w:tcPr>
            <w:tcW w:w="1417" w:type="dxa"/>
            <w:shd w:val="clear" w:color="auto" w:fill="auto"/>
            <w:noWrap/>
            <w:vAlign w:val="center"/>
          </w:tcPr>
          <w:p w14:paraId="614F51D3"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14/2/2023</w:t>
            </w:r>
          </w:p>
        </w:tc>
        <w:tc>
          <w:tcPr>
            <w:tcW w:w="1843" w:type="dxa"/>
            <w:shd w:val="clear" w:color="auto" w:fill="auto"/>
            <w:noWrap/>
            <w:vAlign w:val="center"/>
          </w:tcPr>
          <w:p w14:paraId="3B02F1B5" w14:textId="77777777" w:rsidR="008C038A" w:rsidRPr="00656A4C" w:rsidRDefault="008C038A" w:rsidP="0007679B">
            <w:pPr>
              <w:spacing w:after="0" w:line="240" w:lineRule="auto"/>
              <w:jc w:val="right"/>
              <w:rPr>
                <w:rFonts w:ascii="Arial" w:hAnsi="Arial" w:cs="Arial"/>
                <w:i/>
                <w:iCs/>
              </w:rPr>
            </w:pPr>
            <w:r w:rsidRPr="00656A4C">
              <w:rPr>
                <w:rFonts w:ascii="Arial" w:hAnsi="Arial" w:cs="Arial"/>
                <w:i/>
                <w:iCs/>
              </w:rPr>
              <w:t>19/12/2023</w:t>
            </w:r>
          </w:p>
        </w:tc>
      </w:tr>
    </w:tbl>
    <w:p w14:paraId="34602EFC" w14:textId="77777777" w:rsidR="008C038A" w:rsidRPr="00656A4C" w:rsidRDefault="008C038A" w:rsidP="008C038A">
      <w:pPr>
        <w:spacing w:after="0" w:line="240" w:lineRule="auto"/>
        <w:ind w:right="142"/>
        <w:jc w:val="both"/>
        <w:rPr>
          <w:rFonts w:ascii="Arial" w:hAnsi="Arial" w:cs="Arial"/>
        </w:rPr>
      </w:pPr>
    </w:p>
    <w:p w14:paraId="68F7381C" w14:textId="77777777" w:rsidR="008C038A" w:rsidRPr="00656A4C" w:rsidRDefault="008C038A" w:rsidP="008C038A">
      <w:pPr>
        <w:spacing w:after="0" w:line="240" w:lineRule="auto"/>
        <w:ind w:right="142"/>
        <w:jc w:val="both"/>
        <w:rPr>
          <w:rFonts w:ascii="Arial" w:hAnsi="Arial" w:cs="Arial"/>
        </w:rPr>
      </w:pPr>
    </w:p>
    <w:p w14:paraId="6F307DB5" w14:textId="542AFC52" w:rsidR="008C038A" w:rsidRPr="00656A4C" w:rsidRDefault="008C038A" w:rsidP="008C038A">
      <w:pPr>
        <w:spacing w:after="0" w:line="240" w:lineRule="auto"/>
        <w:ind w:right="142"/>
        <w:jc w:val="both"/>
        <w:rPr>
          <w:rFonts w:ascii="Arial" w:hAnsi="Arial" w:cs="Arial"/>
        </w:rPr>
      </w:pPr>
      <w:r w:rsidRPr="00656A4C">
        <w:rPr>
          <w:rFonts w:ascii="Arial" w:hAnsi="Arial" w:cs="Arial"/>
        </w:rPr>
        <w:t>Conforme con lo anterior, se presenta el avance correspondiente:</w:t>
      </w:r>
    </w:p>
    <w:p w14:paraId="32538C67" w14:textId="77777777" w:rsidR="008C038A" w:rsidRPr="00656A4C" w:rsidRDefault="008C038A" w:rsidP="008C038A">
      <w:pPr>
        <w:spacing w:after="0" w:line="240" w:lineRule="auto"/>
        <w:ind w:right="142"/>
        <w:jc w:val="both"/>
        <w:rPr>
          <w:rFonts w:ascii="Arial" w:hAnsi="Arial" w:cs="Arial"/>
        </w:rPr>
      </w:pPr>
    </w:p>
    <w:p w14:paraId="4A3E2ACD" w14:textId="77777777" w:rsidR="008C038A" w:rsidRPr="00656A4C" w:rsidRDefault="008C038A" w:rsidP="008C038A">
      <w:pPr>
        <w:pStyle w:val="Prrafodelista"/>
        <w:numPr>
          <w:ilvl w:val="0"/>
          <w:numId w:val="11"/>
        </w:numPr>
        <w:ind w:right="142"/>
        <w:rPr>
          <w:rFonts w:ascii="Arial" w:hAnsi="Arial" w:cs="Arial"/>
          <w:b/>
          <w:bCs/>
        </w:rPr>
      </w:pPr>
      <w:r w:rsidRPr="00656A4C">
        <w:rPr>
          <w:rFonts w:ascii="Arial" w:hAnsi="Arial" w:cs="Arial"/>
          <w:b/>
          <w:bCs/>
        </w:rPr>
        <w:t>Análisis de Requerimientos para la Adquisición herramienta Continuidad</w:t>
      </w:r>
    </w:p>
    <w:p w14:paraId="4DFCDD14" w14:textId="77777777" w:rsidR="008C038A" w:rsidRPr="00656A4C" w:rsidRDefault="008C038A" w:rsidP="008C038A">
      <w:pPr>
        <w:spacing w:after="0" w:line="240" w:lineRule="auto"/>
        <w:ind w:right="142"/>
        <w:jc w:val="both"/>
        <w:rPr>
          <w:rFonts w:ascii="Arial" w:hAnsi="Arial" w:cs="Arial"/>
        </w:rPr>
      </w:pPr>
    </w:p>
    <w:p w14:paraId="78BA239A" w14:textId="77777777" w:rsidR="008C038A" w:rsidRPr="00656A4C" w:rsidRDefault="008C038A" w:rsidP="008C038A">
      <w:pPr>
        <w:spacing w:after="0" w:line="240" w:lineRule="auto"/>
        <w:ind w:right="142"/>
        <w:jc w:val="both"/>
        <w:rPr>
          <w:rFonts w:ascii="Arial" w:hAnsi="Arial" w:cs="Arial"/>
        </w:rPr>
      </w:pPr>
      <w:r w:rsidRPr="00656A4C">
        <w:rPr>
          <w:rFonts w:ascii="Arial" w:hAnsi="Arial" w:cs="Arial"/>
        </w:rPr>
        <w:t>Se cuenta con el análisis de los requerimientos de la Dirección de Planificación y la valoración de opciones de herramientas disponibles en el mercado.</w:t>
      </w:r>
    </w:p>
    <w:p w14:paraId="17F4B4E6" w14:textId="77777777" w:rsidR="008C038A" w:rsidRPr="00656A4C" w:rsidRDefault="008C038A" w:rsidP="008C038A">
      <w:pPr>
        <w:spacing w:after="0" w:line="240" w:lineRule="auto"/>
        <w:ind w:right="142"/>
        <w:jc w:val="both"/>
        <w:rPr>
          <w:rFonts w:ascii="Arial" w:hAnsi="Arial" w:cs="Arial"/>
        </w:rPr>
      </w:pPr>
    </w:p>
    <w:p w14:paraId="21CC890A" w14:textId="77777777" w:rsidR="008C038A" w:rsidRPr="00656A4C" w:rsidRDefault="008C038A" w:rsidP="008C038A">
      <w:pPr>
        <w:pStyle w:val="Default"/>
        <w:jc w:val="both"/>
        <w:rPr>
          <w:color w:val="auto"/>
          <w:sz w:val="22"/>
          <w:szCs w:val="22"/>
          <w:lang w:eastAsia="es-CR"/>
        </w:rPr>
      </w:pPr>
      <w:r w:rsidRPr="00656A4C">
        <w:rPr>
          <w:color w:val="auto"/>
          <w:sz w:val="22"/>
          <w:szCs w:val="22"/>
        </w:rPr>
        <w:t xml:space="preserve">Mediante el oficio 80-DE-SGCS-2023 se remitió a la Dirección de Planificación, con copia a la Dirección de Tecnología de Información y Comunicaciones (DTIC), </w:t>
      </w:r>
      <w:r w:rsidRPr="00656A4C">
        <w:rPr>
          <w:color w:val="auto"/>
          <w:sz w:val="22"/>
          <w:szCs w:val="22"/>
          <w:lang w:eastAsia="es-CR"/>
        </w:rPr>
        <w:t>la lista de requerimientos actualizados que se solicitan en la solución informática que respalde y apoye la implementación y permanencia del Modelo de Gestión por Procesos en la Institución, los que fueron tomados en cuenta e incorporados al documento denominado “</w:t>
      </w:r>
      <w:r w:rsidRPr="00656A4C">
        <w:rPr>
          <w:i/>
          <w:iCs/>
          <w:color w:val="auto"/>
          <w:sz w:val="22"/>
          <w:szCs w:val="22"/>
          <w:lang w:eastAsia="es-CR"/>
        </w:rPr>
        <w:t>Estudio de factibilidad referente a la adquisición de una herramienta para la automatización del Modelo de Gestión de Procesos y el Sistema de Gestión de Continuidad del Servicio del Poder Judicial de Costa Rica</w:t>
      </w:r>
      <w:r w:rsidRPr="00656A4C">
        <w:rPr>
          <w:color w:val="auto"/>
          <w:sz w:val="22"/>
          <w:szCs w:val="22"/>
          <w:lang w:eastAsia="es-CR"/>
        </w:rPr>
        <w:t>”.</w:t>
      </w:r>
    </w:p>
    <w:p w14:paraId="1F3A0C44" w14:textId="77777777" w:rsidR="00A7181F" w:rsidRDefault="00A7181F" w:rsidP="008C038A">
      <w:pPr>
        <w:pStyle w:val="Default"/>
        <w:jc w:val="both"/>
        <w:rPr>
          <w:color w:val="auto"/>
          <w:sz w:val="22"/>
          <w:szCs w:val="22"/>
          <w:lang w:eastAsia="es-CR"/>
        </w:rPr>
      </w:pPr>
    </w:p>
    <w:p w14:paraId="3EB201ED" w14:textId="201D4DB0" w:rsidR="008C038A" w:rsidRPr="00656A4C" w:rsidRDefault="008C038A" w:rsidP="008C038A">
      <w:pPr>
        <w:pStyle w:val="Default"/>
        <w:jc w:val="both"/>
        <w:rPr>
          <w:color w:val="auto"/>
          <w:sz w:val="22"/>
          <w:szCs w:val="22"/>
        </w:rPr>
      </w:pPr>
      <w:r w:rsidRPr="00656A4C">
        <w:rPr>
          <w:color w:val="auto"/>
          <w:sz w:val="22"/>
          <w:szCs w:val="22"/>
          <w:lang w:eastAsia="es-CR"/>
        </w:rPr>
        <w:t xml:space="preserve">Está pendiente la elaboración del “Caso de negocio” para trasladar el requerimiento de manera formal a la DTIC, para la valoración técnica. </w:t>
      </w:r>
    </w:p>
    <w:p w14:paraId="4E00AAE7" w14:textId="77777777" w:rsidR="008C038A" w:rsidRPr="00656A4C" w:rsidRDefault="008C038A" w:rsidP="008C038A">
      <w:pPr>
        <w:spacing w:after="0" w:line="240" w:lineRule="auto"/>
        <w:ind w:right="142"/>
        <w:jc w:val="both"/>
        <w:rPr>
          <w:rFonts w:ascii="Arial" w:hAnsi="Arial" w:cs="Arial"/>
        </w:rPr>
      </w:pPr>
    </w:p>
    <w:p w14:paraId="0AA9368A" w14:textId="77777777" w:rsidR="008C038A" w:rsidRPr="00656A4C" w:rsidRDefault="008C038A" w:rsidP="008C038A">
      <w:pPr>
        <w:pStyle w:val="Prrafodelista"/>
        <w:numPr>
          <w:ilvl w:val="0"/>
          <w:numId w:val="11"/>
        </w:numPr>
        <w:ind w:right="142"/>
        <w:rPr>
          <w:rFonts w:ascii="Arial" w:hAnsi="Arial" w:cs="Arial"/>
          <w:b/>
          <w:bCs/>
        </w:rPr>
      </w:pPr>
      <w:r w:rsidRPr="00656A4C">
        <w:rPr>
          <w:rFonts w:ascii="Arial" w:hAnsi="Arial" w:cs="Arial"/>
          <w:b/>
          <w:bCs/>
        </w:rPr>
        <w:t>Concientización y capacitación al personal judicial</w:t>
      </w:r>
    </w:p>
    <w:p w14:paraId="189DFEB6" w14:textId="77777777" w:rsidR="008C038A" w:rsidRPr="00656A4C" w:rsidRDefault="008C038A" w:rsidP="008C038A">
      <w:pPr>
        <w:pStyle w:val="Ttulo1"/>
        <w:spacing w:before="0" w:after="0" w:line="240" w:lineRule="auto"/>
        <w:jc w:val="both"/>
        <w:rPr>
          <w:rFonts w:ascii="Arial" w:hAnsi="Arial" w:cs="Arial"/>
          <w:b w:val="0"/>
          <w:bCs w:val="0"/>
          <w:sz w:val="22"/>
          <w:szCs w:val="22"/>
        </w:rPr>
      </w:pPr>
      <w:r w:rsidRPr="00656A4C">
        <w:rPr>
          <w:rFonts w:ascii="Arial" w:hAnsi="Arial" w:cs="Arial"/>
          <w:sz w:val="22"/>
          <w:szCs w:val="22"/>
        </w:rPr>
        <w:t>Capacitaciones a personal Monitor</w:t>
      </w:r>
    </w:p>
    <w:p w14:paraId="004156E6" w14:textId="77777777" w:rsidR="008C038A" w:rsidRPr="00656A4C" w:rsidRDefault="008C038A" w:rsidP="008C038A">
      <w:pPr>
        <w:spacing w:after="0" w:line="240" w:lineRule="auto"/>
        <w:rPr>
          <w:rFonts w:ascii="Arial" w:hAnsi="Arial" w:cs="Arial"/>
        </w:rPr>
      </w:pPr>
    </w:p>
    <w:p w14:paraId="65AF73AB" w14:textId="77777777" w:rsidR="008C038A" w:rsidRPr="00656A4C" w:rsidRDefault="008C038A" w:rsidP="008C038A">
      <w:pPr>
        <w:spacing w:after="0" w:line="240" w:lineRule="auto"/>
        <w:rPr>
          <w:rFonts w:ascii="Arial" w:hAnsi="Arial" w:cs="Arial"/>
        </w:rPr>
      </w:pPr>
      <w:r w:rsidRPr="00656A4C">
        <w:rPr>
          <w:rFonts w:ascii="Arial" w:hAnsi="Arial" w:cs="Arial"/>
        </w:rPr>
        <w:lastRenderedPageBreak/>
        <w:t>Durante el periodo 2023 se han realizado sesiones de capacitación en el Sistema de Gestión de Continuidad del Servicio, divido en los Módulos I: Concientización y II: Capacitación.</w:t>
      </w:r>
    </w:p>
    <w:p w14:paraId="16F55738" w14:textId="77777777" w:rsidR="008C038A" w:rsidRPr="00656A4C" w:rsidRDefault="008C038A" w:rsidP="008C038A">
      <w:pPr>
        <w:spacing w:after="0" w:line="240" w:lineRule="auto"/>
        <w:rPr>
          <w:rFonts w:ascii="Arial" w:hAnsi="Arial" w:cs="Arial"/>
        </w:rPr>
      </w:pPr>
    </w:p>
    <w:p w14:paraId="5D1FB704" w14:textId="77777777" w:rsidR="008C038A" w:rsidRPr="00656A4C" w:rsidRDefault="008C038A" w:rsidP="008C038A">
      <w:pPr>
        <w:spacing w:after="0" w:line="240" w:lineRule="auto"/>
        <w:rPr>
          <w:rFonts w:ascii="Arial" w:hAnsi="Arial" w:cs="Arial"/>
        </w:rPr>
      </w:pPr>
      <w:r w:rsidRPr="00656A4C">
        <w:rPr>
          <w:rFonts w:ascii="Arial" w:hAnsi="Arial" w:cs="Arial"/>
        </w:rPr>
        <w:t>Esta capacitación está dirigida al todo el personal judicial para el módulo I y el módulo II para el personal que debe asumir responsabilidades en la gestión de la continuidad.</w:t>
      </w:r>
    </w:p>
    <w:p w14:paraId="24BCECB8" w14:textId="77777777" w:rsidR="008C038A" w:rsidRPr="00656A4C" w:rsidRDefault="008C038A" w:rsidP="008C038A">
      <w:pPr>
        <w:spacing w:after="0" w:line="240" w:lineRule="auto"/>
        <w:rPr>
          <w:rFonts w:ascii="Arial" w:hAnsi="Arial" w:cs="Arial"/>
        </w:rPr>
      </w:pPr>
    </w:p>
    <w:tbl>
      <w:tblPr>
        <w:tblStyle w:val="Tablaconcuadrcula"/>
        <w:tblW w:w="0" w:type="auto"/>
        <w:tblInd w:w="10" w:type="dxa"/>
        <w:tblLook w:val="04A0" w:firstRow="1" w:lastRow="0" w:firstColumn="1" w:lastColumn="0" w:noHBand="0" w:noVBand="1"/>
      </w:tblPr>
      <w:tblGrid>
        <w:gridCol w:w="2820"/>
        <w:gridCol w:w="2552"/>
        <w:gridCol w:w="3118"/>
      </w:tblGrid>
      <w:tr w:rsidR="008C038A" w:rsidRPr="00656A4C" w14:paraId="0E215C2F" w14:textId="77777777" w:rsidTr="0007679B">
        <w:tc>
          <w:tcPr>
            <w:tcW w:w="2820" w:type="dxa"/>
          </w:tcPr>
          <w:p w14:paraId="7ED227A1" w14:textId="77777777" w:rsidR="008C038A" w:rsidRPr="00656A4C" w:rsidRDefault="008C038A" w:rsidP="0007679B">
            <w:pPr>
              <w:spacing w:after="0" w:line="240" w:lineRule="auto"/>
              <w:jc w:val="center"/>
              <w:rPr>
                <w:rFonts w:ascii="Arial" w:hAnsi="Arial" w:cs="Arial"/>
                <w:b/>
                <w:bCs/>
              </w:rPr>
            </w:pPr>
            <w:r w:rsidRPr="00656A4C">
              <w:rPr>
                <w:rFonts w:ascii="Arial" w:hAnsi="Arial" w:cs="Arial"/>
                <w:b/>
                <w:bCs/>
              </w:rPr>
              <w:t>Taller</w:t>
            </w:r>
          </w:p>
        </w:tc>
        <w:tc>
          <w:tcPr>
            <w:tcW w:w="2552" w:type="dxa"/>
          </w:tcPr>
          <w:p w14:paraId="5F47550E" w14:textId="77777777" w:rsidR="008C038A" w:rsidRPr="00656A4C" w:rsidRDefault="008C038A" w:rsidP="0007679B">
            <w:pPr>
              <w:spacing w:after="0" w:line="240" w:lineRule="auto"/>
              <w:jc w:val="center"/>
              <w:rPr>
                <w:rFonts w:ascii="Arial" w:hAnsi="Arial" w:cs="Arial"/>
                <w:b/>
                <w:bCs/>
              </w:rPr>
            </w:pPr>
            <w:r w:rsidRPr="00656A4C">
              <w:rPr>
                <w:rFonts w:ascii="Arial" w:hAnsi="Arial" w:cs="Arial"/>
                <w:b/>
                <w:bCs/>
              </w:rPr>
              <w:t>Fecha</w:t>
            </w:r>
          </w:p>
        </w:tc>
        <w:tc>
          <w:tcPr>
            <w:tcW w:w="3118" w:type="dxa"/>
          </w:tcPr>
          <w:p w14:paraId="4E96E6CE" w14:textId="77777777" w:rsidR="008C038A" w:rsidRPr="00656A4C" w:rsidRDefault="008C038A" w:rsidP="0007679B">
            <w:pPr>
              <w:spacing w:after="0" w:line="240" w:lineRule="auto"/>
              <w:jc w:val="center"/>
              <w:rPr>
                <w:rFonts w:ascii="Arial" w:hAnsi="Arial" w:cs="Arial"/>
                <w:b/>
                <w:bCs/>
              </w:rPr>
            </w:pPr>
            <w:r w:rsidRPr="00656A4C">
              <w:rPr>
                <w:rFonts w:ascii="Arial" w:hAnsi="Arial" w:cs="Arial"/>
                <w:b/>
                <w:bCs/>
              </w:rPr>
              <w:t>Cantidad de participantes</w:t>
            </w:r>
          </w:p>
        </w:tc>
      </w:tr>
      <w:tr w:rsidR="008C038A" w:rsidRPr="00656A4C" w14:paraId="5F600FD6" w14:textId="77777777" w:rsidTr="0007679B">
        <w:tc>
          <w:tcPr>
            <w:tcW w:w="2820" w:type="dxa"/>
          </w:tcPr>
          <w:p w14:paraId="30DA2767" w14:textId="77777777" w:rsidR="008C038A" w:rsidRPr="00656A4C" w:rsidRDefault="008C038A" w:rsidP="0007679B">
            <w:pPr>
              <w:spacing w:after="0" w:line="240" w:lineRule="auto"/>
              <w:jc w:val="center"/>
              <w:rPr>
                <w:rFonts w:ascii="Arial" w:hAnsi="Arial" w:cs="Arial"/>
              </w:rPr>
            </w:pPr>
            <w:r w:rsidRPr="00656A4C">
              <w:rPr>
                <w:rFonts w:ascii="Arial" w:hAnsi="Arial" w:cs="Arial"/>
              </w:rPr>
              <w:t>Módulo I: Concientización</w:t>
            </w:r>
          </w:p>
        </w:tc>
        <w:tc>
          <w:tcPr>
            <w:tcW w:w="2552" w:type="dxa"/>
          </w:tcPr>
          <w:p w14:paraId="3C267A54" w14:textId="77777777" w:rsidR="008C038A" w:rsidRPr="00656A4C" w:rsidRDefault="008C038A" w:rsidP="0007679B">
            <w:pPr>
              <w:spacing w:after="0" w:line="240" w:lineRule="auto"/>
              <w:jc w:val="center"/>
              <w:rPr>
                <w:rFonts w:ascii="Arial" w:hAnsi="Arial" w:cs="Arial"/>
              </w:rPr>
            </w:pPr>
            <w:r w:rsidRPr="00656A4C">
              <w:rPr>
                <w:rFonts w:ascii="Arial" w:hAnsi="Arial" w:cs="Arial"/>
              </w:rPr>
              <w:t>28 de febrero 2023</w:t>
            </w:r>
          </w:p>
        </w:tc>
        <w:tc>
          <w:tcPr>
            <w:tcW w:w="3118" w:type="dxa"/>
          </w:tcPr>
          <w:p w14:paraId="2B2FAF2D" w14:textId="77777777" w:rsidR="008C038A" w:rsidRPr="00656A4C" w:rsidRDefault="008C038A" w:rsidP="0007679B">
            <w:pPr>
              <w:spacing w:after="0" w:line="240" w:lineRule="auto"/>
              <w:jc w:val="center"/>
              <w:rPr>
                <w:rFonts w:ascii="Arial" w:hAnsi="Arial" w:cs="Arial"/>
              </w:rPr>
            </w:pPr>
            <w:r w:rsidRPr="00656A4C">
              <w:rPr>
                <w:rFonts w:ascii="Arial" w:hAnsi="Arial" w:cs="Arial"/>
              </w:rPr>
              <w:t>111</w:t>
            </w:r>
          </w:p>
        </w:tc>
      </w:tr>
      <w:tr w:rsidR="008C038A" w:rsidRPr="00656A4C" w14:paraId="39E4E635" w14:textId="77777777" w:rsidTr="0007679B">
        <w:tc>
          <w:tcPr>
            <w:tcW w:w="2820" w:type="dxa"/>
          </w:tcPr>
          <w:p w14:paraId="034C7151" w14:textId="77777777" w:rsidR="008C038A" w:rsidRPr="00656A4C" w:rsidRDefault="008C038A" w:rsidP="0007679B">
            <w:pPr>
              <w:spacing w:after="0" w:line="240" w:lineRule="auto"/>
              <w:jc w:val="center"/>
              <w:rPr>
                <w:rFonts w:ascii="Arial" w:hAnsi="Arial" w:cs="Arial"/>
              </w:rPr>
            </w:pPr>
          </w:p>
        </w:tc>
        <w:tc>
          <w:tcPr>
            <w:tcW w:w="2552" w:type="dxa"/>
          </w:tcPr>
          <w:p w14:paraId="26A3EB79" w14:textId="77777777" w:rsidR="008C038A" w:rsidRPr="00656A4C" w:rsidRDefault="008C038A" w:rsidP="0007679B">
            <w:pPr>
              <w:spacing w:after="0" w:line="240" w:lineRule="auto"/>
              <w:jc w:val="center"/>
              <w:rPr>
                <w:rFonts w:ascii="Arial" w:hAnsi="Arial" w:cs="Arial"/>
              </w:rPr>
            </w:pPr>
            <w:r w:rsidRPr="00656A4C">
              <w:rPr>
                <w:rFonts w:ascii="Arial" w:hAnsi="Arial" w:cs="Arial"/>
              </w:rPr>
              <w:t>14 de marzo de 2023</w:t>
            </w:r>
          </w:p>
        </w:tc>
        <w:tc>
          <w:tcPr>
            <w:tcW w:w="3118" w:type="dxa"/>
          </w:tcPr>
          <w:p w14:paraId="798D3987" w14:textId="77777777" w:rsidR="008C038A" w:rsidRPr="00656A4C" w:rsidRDefault="008C038A" w:rsidP="0007679B">
            <w:pPr>
              <w:spacing w:after="0" w:line="240" w:lineRule="auto"/>
              <w:jc w:val="center"/>
              <w:rPr>
                <w:rFonts w:ascii="Arial" w:hAnsi="Arial" w:cs="Arial"/>
              </w:rPr>
            </w:pPr>
            <w:r w:rsidRPr="00656A4C">
              <w:rPr>
                <w:rFonts w:ascii="Arial" w:hAnsi="Arial" w:cs="Arial"/>
              </w:rPr>
              <w:t>31</w:t>
            </w:r>
          </w:p>
        </w:tc>
      </w:tr>
      <w:tr w:rsidR="008C038A" w:rsidRPr="00656A4C" w14:paraId="1B615FE4" w14:textId="77777777" w:rsidTr="0007679B">
        <w:tc>
          <w:tcPr>
            <w:tcW w:w="2820" w:type="dxa"/>
          </w:tcPr>
          <w:p w14:paraId="1D6043F7" w14:textId="77777777" w:rsidR="008C038A" w:rsidRPr="00656A4C" w:rsidRDefault="008C038A" w:rsidP="0007679B">
            <w:pPr>
              <w:spacing w:after="0" w:line="240" w:lineRule="auto"/>
              <w:jc w:val="center"/>
              <w:rPr>
                <w:rFonts w:ascii="Arial" w:hAnsi="Arial" w:cs="Arial"/>
              </w:rPr>
            </w:pPr>
          </w:p>
        </w:tc>
        <w:tc>
          <w:tcPr>
            <w:tcW w:w="2552" w:type="dxa"/>
          </w:tcPr>
          <w:p w14:paraId="111C23DD" w14:textId="77777777" w:rsidR="008C038A" w:rsidRPr="00656A4C" w:rsidRDefault="008C038A" w:rsidP="0007679B">
            <w:pPr>
              <w:spacing w:after="0" w:line="240" w:lineRule="auto"/>
              <w:jc w:val="center"/>
              <w:rPr>
                <w:rFonts w:ascii="Arial" w:hAnsi="Arial" w:cs="Arial"/>
              </w:rPr>
            </w:pPr>
            <w:r w:rsidRPr="00656A4C">
              <w:rPr>
                <w:rFonts w:ascii="Arial" w:hAnsi="Arial" w:cs="Arial"/>
              </w:rPr>
              <w:t>18 de abril de 2023</w:t>
            </w:r>
          </w:p>
        </w:tc>
        <w:tc>
          <w:tcPr>
            <w:tcW w:w="3118" w:type="dxa"/>
          </w:tcPr>
          <w:p w14:paraId="7F98938C" w14:textId="77777777" w:rsidR="008C038A" w:rsidRPr="00656A4C" w:rsidRDefault="008C038A" w:rsidP="0007679B">
            <w:pPr>
              <w:spacing w:after="0" w:line="240" w:lineRule="auto"/>
              <w:jc w:val="center"/>
              <w:rPr>
                <w:rFonts w:ascii="Arial" w:hAnsi="Arial" w:cs="Arial"/>
              </w:rPr>
            </w:pPr>
            <w:r w:rsidRPr="00656A4C">
              <w:rPr>
                <w:rFonts w:ascii="Arial" w:hAnsi="Arial" w:cs="Arial"/>
              </w:rPr>
              <w:t>288</w:t>
            </w:r>
          </w:p>
        </w:tc>
      </w:tr>
      <w:tr w:rsidR="008C038A" w:rsidRPr="00656A4C" w14:paraId="39AA13EE" w14:textId="77777777" w:rsidTr="0007679B">
        <w:tc>
          <w:tcPr>
            <w:tcW w:w="2820" w:type="dxa"/>
          </w:tcPr>
          <w:p w14:paraId="01A87564" w14:textId="77777777" w:rsidR="008C038A" w:rsidRPr="00656A4C" w:rsidRDefault="008C038A" w:rsidP="0007679B">
            <w:pPr>
              <w:spacing w:after="0" w:line="240" w:lineRule="auto"/>
              <w:jc w:val="center"/>
              <w:rPr>
                <w:rFonts w:ascii="Arial" w:hAnsi="Arial" w:cs="Arial"/>
                <w:b/>
                <w:bCs/>
              </w:rPr>
            </w:pPr>
            <w:r w:rsidRPr="00656A4C">
              <w:rPr>
                <w:rFonts w:ascii="Arial" w:hAnsi="Arial" w:cs="Arial"/>
                <w:b/>
                <w:bCs/>
              </w:rPr>
              <w:t>Subtotal Módulo I</w:t>
            </w:r>
          </w:p>
        </w:tc>
        <w:tc>
          <w:tcPr>
            <w:tcW w:w="2552" w:type="dxa"/>
          </w:tcPr>
          <w:p w14:paraId="36AC1C59" w14:textId="77777777" w:rsidR="008C038A" w:rsidRPr="00656A4C" w:rsidRDefault="008C038A" w:rsidP="0007679B">
            <w:pPr>
              <w:spacing w:after="0" w:line="240" w:lineRule="auto"/>
              <w:jc w:val="center"/>
              <w:rPr>
                <w:rFonts w:ascii="Arial" w:hAnsi="Arial" w:cs="Arial"/>
                <w:b/>
                <w:bCs/>
              </w:rPr>
            </w:pPr>
          </w:p>
        </w:tc>
        <w:tc>
          <w:tcPr>
            <w:tcW w:w="3118" w:type="dxa"/>
          </w:tcPr>
          <w:p w14:paraId="03C863D2" w14:textId="77777777" w:rsidR="008C038A" w:rsidRPr="00656A4C" w:rsidRDefault="008C038A" w:rsidP="0007679B">
            <w:pPr>
              <w:spacing w:after="0" w:line="240" w:lineRule="auto"/>
              <w:jc w:val="center"/>
              <w:rPr>
                <w:rFonts w:ascii="Arial" w:hAnsi="Arial" w:cs="Arial"/>
                <w:b/>
                <w:bCs/>
              </w:rPr>
            </w:pPr>
            <w:r w:rsidRPr="00656A4C">
              <w:rPr>
                <w:rFonts w:ascii="Arial" w:hAnsi="Arial" w:cs="Arial"/>
                <w:b/>
                <w:bCs/>
              </w:rPr>
              <w:t>430</w:t>
            </w:r>
          </w:p>
        </w:tc>
      </w:tr>
      <w:tr w:rsidR="008C038A" w:rsidRPr="00656A4C" w14:paraId="2250F9A8" w14:textId="77777777" w:rsidTr="0007679B">
        <w:tc>
          <w:tcPr>
            <w:tcW w:w="2820" w:type="dxa"/>
          </w:tcPr>
          <w:p w14:paraId="4CCB647B" w14:textId="77777777" w:rsidR="008C038A" w:rsidRPr="00656A4C" w:rsidRDefault="008C038A" w:rsidP="0007679B">
            <w:pPr>
              <w:spacing w:after="0" w:line="240" w:lineRule="auto"/>
              <w:jc w:val="center"/>
              <w:rPr>
                <w:rFonts w:ascii="Arial" w:hAnsi="Arial" w:cs="Arial"/>
              </w:rPr>
            </w:pPr>
            <w:r w:rsidRPr="00656A4C">
              <w:rPr>
                <w:rFonts w:ascii="Arial" w:hAnsi="Arial" w:cs="Arial"/>
              </w:rPr>
              <w:t>Módulo II: Capacitación</w:t>
            </w:r>
          </w:p>
        </w:tc>
        <w:tc>
          <w:tcPr>
            <w:tcW w:w="2552" w:type="dxa"/>
          </w:tcPr>
          <w:p w14:paraId="31DAA66A" w14:textId="77777777" w:rsidR="008C038A" w:rsidRPr="00656A4C" w:rsidRDefault="008C038A" w:rsidP="0007679B">
            <w:pPr>
              <w:spacing w:after="0" w:line="240" w:lineRule="auto"/>
              <w:jc w:val="center"/>
              <w:rPr>
                <w:rFonts w:ascii="Arial" w:hAnsi="Arial" w:cs="Arial"/>
              </w:rPr>
            </w:pPr>
            <w:r w:rsidRPr="00656A4C">
              <w:rPr>
                <w:rFonts w:ascii="Arial" w:hAnsi="Arial" w:cs="Arial"/>
              </w:rPr>
              <w:t>7 de marzo de 2023</w:t>
            </w:r>
          </w:p>
        </w:tc>
        <w:tc>
          <w:tcPr>
            <w:tcW w:w="3118" w:type="dxa"/>
          </w:tcPr>
          <w:p w14:paraId="2C2F0148" w14:textId="77777777" w:rsidR="008C038A" w:rsidRPr="00656A4C" w:rsidRDefault="008C038A" w:rsidP="0007679B">
            <w:pPr>
              <w:spacing w:after="0" w:line="240" w:lineRule="auto"/>
              <w:jc w:val="center"/>
              <w:rPr>
                <w:rFonts w:ascii="Arial" w:hAnsi="Arial" w:cs="Arial"/>
              </w:rPr>
            </w:pPr>
            <w:r w:rsidRPr="00656A4C">
              <w:rPr>
                <w:rFonts w:ascii="Arial" w:hAnsi="Arial" w:cs="Arial"/>
              </w:rPr>
              <w:t>99</w:t>
            </w:r>
          </w:p>
        </w:tc>
      </w:tr>
      <w:tr w:rsidR="008C038A" w:rsidRPr="00656A4C" w14:paraId="39AA45B8" w14:textId="77777777" w:rsidTr="0007679B">
        <w:tc>
          <w:tcPr>
            <w:tcW w:w="2820" w:type="dxa"/>
          </w:tcPr>
          <w:p w14:paraId="178654FC" w14:textId="77777777" w:rsidR="008C038A" w:rsidRPr="00656A4C" w:rsidRDefault="008C038A" w:rsidP="0007679B">
            <w:pPr>
              <w:spacing w:after="0" w:line="240" w:lineRule="auto"/>
              <w:jc w:val="center"/>
              <w:rPr>
                <w:rFonts w:ascii="Arial" w:hAnsi="Arial" w:cs="Arial"/>
              </w:rPr>
            </w:pPr>
          </w:p>
        </w:tc>
        <w:tc>
          <w:tcPr>
            <w:tcW w:w="2552" w:type="dxa"/>
          </w:tcPr>
          <w:p w14:paraId="17770ECE" w14:textId="77777777" w:rsidR="008C038A" w:rsidRPr="00656A4C" w:rsidRDefault="008C038A" w:rsidP="0007679B">
            <w:pPr>
              <w:spacing w:after="0" w:line="240" w:lineRule="auto"/>
              <w:jc w:val="center"/>
              <w:rPr>
                <w:rFonts w:ascii="Arial" w:hAnsi="Arial" w:cs="Arial"/>
              </w:rPr>
            </w:pPr>
            <w:r w:rsidRPr="00656A4C">
              <w:rPr>
                <w:rFonts w:ascii="Arial" w:hAnsi="Arial" w:cs="Arial"/>
              </w:rPr>
              <w:t>21 de marzo de 2023</w:t>
            </w:r>
          </w:p>
        </w:tc>
        <w:tc>
          <w:tcPr>
            <w:tcW w:w="3118" w:type="dxa"/>
          </w:tcPr>
          <w:p w14:paraId="4D7FC4B6" w14:textId="77777777" w:rsidR="008C038A" w:rsidRPr="00656A4C" w:rsidRDefault="008C038A" w:rsidP="0007679B">
            <w:pPr>
              <w:spacing w:after="0" w:line="240" w:lineRule="auto"/>
              <w:jc w:val="center"/>
              <w:rPr>
                <w:rFonts w:ascii="Arial" w:hAnsi="Arial" w:cs="Arial"/>
              </w:rPr>
            </w:pPr>
            <w:r w:rsidRPr="00656A4C">
              <w:rPr>
                <w:rFonts w:ascii="Arial" w:hAnsi="Arial" w:cs="Arial"/>
              </w:rPr>
              <w:t>34</w:t>
            </w:r>
          </w:p>
        </w:tc>
      </w:tr>
      <w:tr w:rsidR="008C038A" w:rsidRPr="00656A4C" w14:paraId="41EA94C2" w14:textId="77777777" w:rsidTr="0007679B">
        <w:tc>
          <w:tcPr>
            <w:tcW w:w="2820" w:type="dxa"/>
          </w:tcPr>
          <w:p w14:paraId="5441883F" w14:textId="77777777" w:rsidR="008C038A" w:rsidRPr="00656A4C" w:rsidRDefault="008C038A" w:rsidP="0007679B">
            <w:pPr>
              <w:spacing w:after="0" w:line="240" w:lineRule="auto"/>
              <w:jc w:val="center"/>
              <w:rPr>
                <w:rFonts w:ascii="Arial" w:hAnsi="Arial" w:cs="Arial"/>
              </w:rPr>
            </w:pPr>
          </w:p>
        </w:tc>
        <w:tc>
          <w:tcPr>
            <w:tcW w:w="2552" w:type="dxa"/>
          </w:tcPr>
          <w:p w14:paraId="7114C202" w14:textId="77777777" w:rsidR="008C038A" w:rsidRPr="00656A4C" w:rsidRDefault="008C038A" w:rsidP="0007679B">
            <w:pPr>
              <w:spacing w:after="0" w:line="240" w:lineRule="auto"/>
              <w:jc w:val="center"/>
              <w:rPr>
                <w:rFonts w:ascii="Arial" w:hAnsi="Arial" w:cs="Arial"/>
              </w:rPr>
            </w:pPr>
            <w:r w:rsidRPr="00656A4C">
              <w:rPr>
                <w:rFonts w:ascii="Arial" w:hAnsi="Arial" w:cs="Arial"/>
              </w:rPr>
              <w:t>25 de abril de 2023</w:t>
            </w:r>
          </w:p>
        </w:tc>
        <w:tc>
          <w:tcPr>
            <w:tcW w:w="3118" w:type="dxa"/>
          </w:tcPr>
          <w:p w14:paraId="4463C0DC" w14:textId="77777777" w:rsidR="008C038A" w:rsidRPr="00656A4C" w:rsidRDefault="008C038A" w:rsidP="0007679B">
            <w:pPr>
              <w:spacing w:after="0" w:line="240" w:lineRule="auto"/>
              <w:jc w:val="center"/>
              <w:rPr>
                <w:rFonts w:ascii="Arial" w:hAnsi="Arial" w:cs="Arial"/>
              </w:rPr>
            </w:pPr>
            <w:r w:rsidRPr="00656A4C">
              <w:rPr>
                <w:rFonts w:ascii="Arial" w:hAnsi="Arial" w:cs="Arial"/>
              </w:rPr>
              <w:t>144</w:t>
            </w:r>
          </w:p>
        </w:tc>
      </w:tr>
      <w:tr w:rsidR="008C038A" w:rsidRPr="00656A4C" w14:paraId="3C7C6AA8" w14:textId="77777777" w:rsidTr="0007679B">
        <w:tc>
          <w:tcPr>
            <w:tcW w:w="2820" w:type="dxa"/>
          </w:tcPr>
          <w:p w14:paraId="5F59B256" w14:textId="77777777" w:rsidR="008C038A" w:rsidRPr="00656A4C" w:rsidRDefault="008C038A" w:rsidP="0007679B">
            <w:pPr>
              <w:spacing w:after="0" w:line="240" w:lineRule="auto"/>
              <w:jc w:val="center"/>
              <w:rPr>
                <w:rFonts w:ascii="Arial" w:hAnsi="Arial" w:cs="Arial"/>
                <w:b/>
                <w:bCs/>
              </w:rPr>
            </w:pPr>
            <w:r w:rsidRPr="00656A4C">
              <w:rPr>
                <w:rFonts w:ascii="Arial" w:hAnsi="Arial" w:cs="Arial"/>
                <w:b/>
                <w:bCs/>
              </w:rPr>
              <w:t>Subtotal Módulo II</w:t>
            </w:r>
          </w:p>
        </w:tc>
        <w:tc>
          <w:tcPr>
            <w:tcW w:w="2552" w:type="dxa"/>
          </w:tcPr>
          <w:p w14:paraId="0F1B819C" w14:textId="77777777" w:rsidR="008C038A" w:rsidRPr="00656A4C" w:rsidRDefault="008C038A" w:rsidP="0007679B">
            <w:pPr>
              <w:spacing w:after="0" w:line="240" w:lineRule="auto"/>
              <w:jc w:val="center"/>
              <w:rPr>
                <w:rFonts w:ascii="Arial" w:hAnsi="Arial" w:cs="Arial"/>
                <w:b/>
                <w:bCs/>
              </w:rPr>
            </w:pPr>
          </w:p>
        </w:tc>
        <w:tc>
          <w:tcPr>
            <w:tcW w:w="3118" w:type="dxa"/>
          </w:tcPr>
          <w:p w14:paraId="2D47F485" w14:textId="77777777" w:rsidR="008C038A" w:rsidRPr="00656A4C" w:rsidRDefault="008C038A" w:rsidP="0007679B">
            <w:pPr>
              <w:spacing w:after="0" w:line="240" w:lineRule="auto"/>
              <w:jc w:val="center"/>
              <w:rPr>
                <w:rFonts w:ascii="Arial" w:hAnsi="Arial" w:cs="Arial"/>
                <w:b/>
                <w:bCs/>
              </w:rPr>
            </w:pPr>
            <w:r w:rsidRPr="00656A4C">
              <w:rPr>
                <w:rFonts w:ascii="Arial" w:hAnsi="Arial" w:cs="Arial"/>
                <w:b/>
                <w:bCs/>
              </w:rPr>
              <w:t>277</w:t>
            </w:r>
          </w:p>
        </w:tc>
      </w:tr>
    </w:tbl>
    <w:p w14:paraId="0C148ECB" w14:textId="77777777" w:rsidR="008C038A" w:rsidRPr="00656A4C" w:rsidRDefault="008C038A" w:rsidP="008C038A">
      <w:pPr>
        <w:spacing w:after="0" w:line="240" w:lineRule="auto"/>
        <w:rPr>
          <w:rFonts w:ascii="Arial" w:hAnsi="Arial" w:cs="Arial"/>
        </w:rPr>
      </w:pPr>
    </w:p>
    <w:p w14:paraId="0BB6BA78" w14:textId="77777777" w:rsidR="008C038A" w:rsidRPr="00656A4C" w:rsidRDefault="008C038A" w:rsidP="008C038A">
      <w:pPr>
        <w:spacing w:after="0" w:line="240" w:lineRule="auto"/>
        <w:rPr>
          <w:rFonts w:ascii="Arial" w:hAnsi="Arial" w:cs="Arial"/>
          <w:b/>
          <w:bCs/>
        </w:rPr>
      </w:pPr>
      <w:r w:rsidRPr="00656A4C">
        <w:rPr>
          <w:rFonts w:ascii="Arial" w:hAnsi="Arial" w:cs="Arial"/>
        </w:rPr>
        <w:t xml:space="preserve"> </w:t>
      </w:r>
      <w:r w:rsidRPr="00656A4C">
        <w:rPr>
          <w:rFonts w:ascii="Arial" w:hAnsi="Arial" w:cs="Arial"/>
          <w:b/>
          <w:bCs/>
        </w:rPr>
        <w:t>Sesiones con Consejos de Administración</w:t>
      </w:r>
    </w:p>
    <w:p w14:paraId="7C1C5453" w14:textId="77777777" w:rsidR="008C038A" w:rsidRPr="00656A4C" w:rsidRDefault="008C038A" w:rsidP="008C038A">
      <w:pPr>
        <w:spacing w:after="0" w:line="240" w:lineRule="auto"/>
        <w:rPr>
          <w:rFonts w:ascii="Arial" w:eastAsia="Times New Roman" w:hAnsi="Arial" w:cs="Arial"/>
        </w:rPr>
      </w:pPr>
    </w:p>
    <w:p w14:paraId="65DBDFF9" w14:textId="77777777" w:rsidR="008C038A" w:rsidRPr="00656A4C" w:rsidRDefault="008C038A" w:rsidP="008C038A">
      <w:pPr>
        <w:spacing w:after="0" w:line="240" w:lineRule="auto"/>
        <w:rPr>
          <w:rFonts w:ascii="Arial" w:eastAsia="Times New Roman" w:hAnsi="Arial" w:cs="Arial"/>
        </w:rPr>
      </w:pPr>
      <w:r w:rsidRPr="00656A4C">
        <w:rPr>
          <w:rFonts w:ascii="Arial" w:eastAsia="Times New Roman" w:hAnsi="Arial" w:cs="Arial"/>
        </w:rPr>
        <w:t>Plan de Gestión de Crisis y rol de los Consejos de Administración y a la Comisión Institucional de Emergencias.</w:t>
      </w:r>
    </w:p>
    <w:p w14:paraId="3F2C3BFB" w14:textId="77777777" w:rsidR="008C038A" w:rsidRPr="00656A4C" w:rsidRDefault="008C038A" w:rsidP="008C038A">
      <w:pPr>
        <w:spacing w:after="0" w:line="240" w:lineRule="auto"/>
        <w:rPr>
          <w:rFonts w:ascii="Arial" w:hAnsi="Arial" w:cs="Arial"/>
        </w:rPr>
      </w:pPr>
    </w:p>
    <w:tbl>
      <w:tblPr>
        <w:tblW w:w="8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0"/>
        <w:gridCol w:w="7000"/>
      </w:tblGrid>
      <w:tr w:rsidR="008C038A" w:rsidRPr="00656A4C" w14:paraId="017EE5D5" w14:textId="77777777" w:rsidTr="0007679B">
        <w:trPr>
          <w:trHeight w:val="290"/>
          <w:jc w:val="center"/>
        </w:trPr>
        <w:tc>
          <w:tcPr>
            <w:tcW w:w="1420" w:type="dxa"/>
            <w:shd w:val="clear" w:color="auto" w:fill="auto"/>
            <w:noWrap/>
            <w:vAlign w:val="bottom"/>
            <w:hideMark/>
          </w:tcPr>
          <w:p w14:paraId="1F05F4F0" w14:textId="77777777" w:rsidR="008C038A" w:rsidRPr="00656A4C" w:rsidRDefault="008C038A" w:rsidP="0007679B">
            <w:pPr>
              <w:spacing w:after="0" w:line="240" w:lineRule="auto"/>
              <w:jc w:val="center"/>
              <w:rPr>
                <w:rFonts w:ascii="Arial" w:eastAsia="Times New Roman" w:hAnsi="Arial" w:cs="Arial"/>
                <w:b/>
                <w:bCs/>
              </w:rPr>
            </w:pPr>
            <w:r w:rsidRPr="00656A4C">
              <w:rPr>
                <w:rFonts w:ascii="Arial" w:eastAsia="Times New Roman" w:hAnsi="Arial" w:cs="Arial"/>
                <w:b/>
                <w:bCs/>
              </w:rPr>
              <w:t>Fecha</w:t>
            </w:r>
          </w:p>
        </w:tc>
        <w:tc>
          <w:tcPr>
            <w:tcW w:w="7000" w:type="dxa"/>
            <w:shd w:val="clear" w:color="auto" w:fill="auto"/>
            <w:noWrap/>
            <w:vAlign w:val="bottom"/>
            <w:hideMark/>
          </w:tcPr>
          <w:p w14:paraId="42924C1E" w14:textId="77777777" w:rsidR="008C038A" w:rsidRPr="00656A4C" w:rsidRDefault="008C038A" w:rsidP="0007679B">
            <w:pPr>
              <w:spacing w:after="0" w:line="240" w:lineRule="auto"/>
              <w:jc w:val="center"/>
              <w:rPr>
                <w:rFonts w:ascii="Arial" w:eastAsia="Times New Roman" w:hAnsi="Arial" w:cs="Arial"/>
                <w:b/>
                <w:bCs/>
              </w:rPr>
            </w:pPr>
            <w:r w:rsidRPr="00656A4C">
              <w:rPr>
                <w:rFonts w:ascii="Arial" w:eastAsia="Times New Roman" w:hAnsi="Arial" w:cs="Arial"/>
                <w:b/>
                <w:bCs/>
              </w:rPr>
              <w:t>Con</w:t>
            </w:r>
          </w:p>
        </w:tc>
      </w:tr>
      <w:tr w:rsidR="008C038A" w:rsidRPr="00656A4C" w14:paraId="10505E7C" w14:textId="77777777" w:rsidTr="0007679B">
        <w:trPr>
          <w:trHeight w:val="290"/>
          <w:jc w:val="center"/>
        </w:trPr>
        <w:tc>
          <w:tcPr>
            <w:tcW w:w="1420" w:type="dxa"/>
            <w:shd w:val="clear" w:color="auto" w:fill="auto"/>
            <w:noWrap/>
            <w:vAlign w:val="bottom"/>
            <w:hideMark/>
          </w:tcPr>
          <w:p w14:paraId="7C43C211" w14:textId="77777777" w:rsidR="008C038A" w:rsidRPr="00656A4C" w:rsidRDefault="008C038A" w:rsidP="0007679B">
            <w:pPr>
              <w:spacing w:after="0" w:line="240" w:lineRule="auto"/>
              <w:jc w:val="right"/>
              <w:rPr>
                <w:rFonts w:ascii="Arial" w:eastAsia="Times New Roman" w:hAnsi="Arial" w:cs="Arial"/>
              </w:rPr>
            </w:pPr>
            <w:r w:rsidRPr="00656A4C">
              <w:rPr>
                <w:rFonts w:ascii="Arial" w:eastAsia="Times New Roman" w:hAnsi="Arial" w:cs="Arial"/>
              </w:rPr>
              <w:t>26/1/2023</w:t>
            </w:r>
          </w:p>
        </w:tc>
        <w:tc>
          <w:tcPr>
            <w:tcW w:w="7000" w:type="dxa"/>
            <w:shd w:val="clear" w:color="auto" w:fill="auto"/>
            <w:noWrap/>
            <w:vAlign w:val="bottom"/>
            <w:hideMark/>
          </w:tcPr>
          <w:p w14:paraId="4E78EE07"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Consejo de Administración del II Circuito Judicial de San José</w:t>
            </w:r>
          </w:p>
        </w:tc>
      </w:tr>
      <w:tr w:rsidR="008C038A" w:rsidRPr="00656A4C" w14:paraId="090A5F45" w14:textId="77777777" w:rsidTr="0007679B">
        <w:trPr>
          <w:trHeight w:val="290"/>
          <w:jc w:val="center"/>
        </w:trPr>
        <w:tc>
          <w:tcPr>
            <w:tcW w:w="1420" w:type="dxa"/>
            <w:shd w:val="clear" w:color="auto" w:fill="auto"/>
            <w:noWrap/>
            <w:vAlign w:val="bottom"/>
            <w:hideMark/>
          </w:tcPr>
          <w:p w14:paraId="764569A6" w14:textId="77777777" w:rsidR="008C038A" w:rsidRPr="00656A4C" w:rsidRDefault="008C038A" w:rsidP="0007679B">
            <w:pPr>
              <w:spacing w:after="0" w:line="240" w:lineRule="auto"/>
              <w:jc w:val="right"/>
              <w:rPr>
                <w:rFonts w:ascii="Arial" w:eastAsia="Times New Roman" w:hAnsi="Arial" w:cs="Arial"/>
              </w:rPr>
            </w:pPr>
            <w:r w:rsidRPr="00656A4C">
              <w:rPr>
                <w:rFonts w:ascii="Arial" w:eastAsia="Times New Roman" w:hAnsi="Arial" w:cs="Arial"/>
              </w:rPr>
              <w:t>26/1/2023</w:t>
            </w:r>
          </w:p>
        </w:tc>
        <w:tc>
          <w:tcPr>
            <w:tcW w:w="7000" w:type="dxa"/>
            <w:shd w:val="clear" w:color="auto" w:fill="auto"/>
            <w:noWrap/>
            <w:vAlign w:val="bottom"/>
            <w:hideMark/>
          </w:tcPr>
          <w:p w14:paraId="5FF304C2"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Consejo de Administración del I y III Circuito Judicial de San José</w:t>
            </w:r>
          </w:p>
        </w:tc>
      </w:tr>
      <w:tr w:rsidR="008C038A" w:rsidRPr="00656A4C" w14:paraId="1F37026C" w14:textId="77777777" w:rsidTr="0007679B">
        <w:trPr>
          <w:trHeight w:val="290"/>
          <w:jc w:val="center"/>
        </w:trPr>
        <w:tc>
          <w:tcPr>
            <w:tcW w:w="1420" w:type="dxa"/>
            <w:shd w:val="clear" w:color="auto" w:fill="auto"/>
            <w:noWrap/>
            <w:vAlign w:val="bottom"/>
            <w:hideMark/>
          </w:tcPr>
          <w:p w14:paraId="6DF596E8" w14:textId="77777777" w:rsidR="008C038A" w:rsidRPr="00656A4C" w:rsidRDefault="008C038A" w:rsidP="0007679B">
            <w:pPr>
              <w:spacing w:after="0" w:line="240" w:lineRule="auto"/>
              <w:jc w:val="right"/>
              <w:rPr>
                <w:rFonts w:ascii="Arial" w:eastAsia="Times New Roman" w:hAnsi="Arial" w:cs="Arial"/>
              </w:rPr>
            </w:pPr>
            <w:r w:rsidRPr="00656A4C">
              <w:rPr>
                <w:rFonts w:ascii="Arial" w:eastAsia="Times New Roman" w:hAnsi="Arial" w:cs="Arial"/>
              </w:rPr>
              <w:t>3/2/2023</w:t>
            </w:r>
          </w:p>
        </w:tc>
        <w:tc>
          <w:tcPr>
            <w:tcW w:w="7000" w:type="dxa"/>
            <w:shd w:val="clear" w:color="auto" w:fill="auto"/>
            <w:noWrap/>
            <w:vAlign w:val="bottom"/>
            <w:hideMark/>
          </w:tcPr>
          <w:p w14:paraId="01AB2F02"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Consejo de Administración del II Circuito Judicial de Guanacaste (Nicoya)</w:t>
            </w:r>
          </w:p>
        </w:tc>
      </w:tr>
      <w:tr w:rsidR="008C038A" w:rsidRPr="00656A4C" w14:paraId="5DC9867E" w14:textId="77777777" w:rsidTr="0007679B">
        <w:trPr>
          <w:trHeight w:val="290"/>
          <w:jc w:val="center"/>
        </w:trPr>
        <w:tc>
          <w:tcPr>
            <w:tcW w:w="1420" w:type="dxa"/>
            <w:shd w:val="clear" w:color="auto" w:fill="auto"/>
            <w:noWrap/>
            <w:vAlign w:val="bottom"/>
            <w:hideMark/>
          </w:tcPr>
          <w:p w14:paraId="1C64A089" w14:textId="77777777" w:rsidR="008C038A" w:rsidRPr="00656A4C" w:rsidRDefault="008C038A" w:rsidP="0007679B">
            <w:pPr>
              <w:spacing w:after="0" w:line="240" w:lineRule="auto"/>
              <w:jc w:val="right"/>
              <w:rPr>
                <w:rFonts w:ascii="Arial" w:eastAsia="Times New Roman" w:hAnsi="Arial" w:cs="Arial"/>
              </w:rPr>
            </w:pPr>
            <w:r w:rsidRPr="00656A4C">
              <w:rPr>
                <w:rFonts w:ascii="Arial" w:eastAsia="Times New Roman" w:hAnsi="Arial" w:cs="Arial"/>
              </w:rPr>
              <w:t>8/2/2023</w:t>
            </w:r>
          </w:p>
        </w:tc>
        <w:tc>
          <w:tcPr>
            <w:tcW w:w="7000" w:type="dxa"/>
            <w:shd w:val="clear" w:color="auto" w:fill="auto"/>
            <w:noWrap/>
            <w:vAlign w:val="bottom"/>
            <w:hideMark/>
          </w:tcPr>
          <w:p w14:paraId="5B6F7432"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Consejo de Administración del III Circuito Judicial de Alajuela, Sede Grecia</w:t>
            </w:r>
          </w:p>
        </w:tc>
      </w:tr>
      <w:tr w:rsidR="008C038A" w:rsidRPr="00656A4C" w14:paraId="228C4C02" w14:textId="77777777" w:rsidTr="0007679B">
        <w:trPr>
          <w:trHeight w:val="290"/>
          <w:jc w:val="center"/>
        </w:trPr>
        <w:tc>
          <w:tcPr>
            <w:tcW w:w="1420" w:type="dxa"/>
            <w:shd w:val="clear" w:color="auto" w:fill="auto"/>
            <w:noWrap/>
            <w:vAlign w:val="bottom"/>
          </w:tcPr>
          <w:p w14:paraId="173971EF" w14:textId="77777777" w:rsidR="008C038A" w:rsidRPr="00656A4C" w:rsidRDefault="008C038A" w:rsidP="0007679B">
            <w:pPr>
              <w:spacing w:after="0" w:line="240" w:lineRule="auto"/>
              <w:jc w:val="right"/>
              <w:rPr>
                <w:rFonts w:ascii="Arial" w:eastAsia="Times New Roman" w:hAnsi="Arial" w:cs="Arial"/>
              </w:rPr>
            </w:pPr>
            <w:r w:rsidRPr="00656A4C">
              <w:rPr>
                <w:rFonts w:ascii="Arial" w:eastAsia="Times New Roman" w:hAnsi="Arial" w:cs="Arial"/>
              </w:rPr>
              <w:t>2/3/2023</w:t>
            </w:r>
          </w:p>
        </w:tc>
        <w:tc>
          <w:tcPr>
            <w:tcW w:w="7000" w:type="dxa"/>
            <w:shd w:val="clear" w:color="auto" w:fill="auto"/>
            <w:noWrap/>
            <w:vAlign w:val="bottom"/>
          </w:tcPr>
          <w:p w14:paraId="11D48F5B"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Comisión Institucional de Emergencias</w:t>
            </w:r>
          </w:p>
        </w:tc>
      </w:tr>
      <w:tr w:rsidR="008C038A" w:rsidRPr="00656A4C" w14:paraId="111F0A1F" w14:textId="77777777" w:rsidTr="0007679B">
        <w:trPr>
          <w:trHeight w:val="290"/>
          <w:jc w:val="center"/>
        </w:trPr>
        <w:tc>
          <w:tcPr>
            <w:tcW w:w="1420" w:type="dxa"/>
            <w:shd w:val="clear" w:color="auto" w:fill="auto"/>
            <w:noWrap/>
            <w:vAlign w:val="bottom"/>
          </w:tcPr>
          <w:p w14:paraId="7B4CBA2C" w14:textId="77777777" w:rsidR="008C038A" w:rsidRPr="00656A4C" w:rsidRDefault="008C038A" w:rsidP="0007679B">
            <w:pPr>
              <w:spacing w:after="0" w:line="240" w:lineRule="auto"/>
              <w:jc w:val="right"/>
              <w:rPr>
                <w:rFonts w:ascii="Arial" w:eastAsia="Times New Roman" w:hAnsi="Arial" w:cs="Arial"/>
              </w:rPr>
            </w:pPr>
            <w:r w:rsidRPr="00656A4C">
              <w:rPr>
                <w:rFonts w:ascii="Arial" w:eastAsia="Times New Roman" w:hAnsi="Arial" w:cs="Arial"/>
              </w:rPr>
              <w:t>11-4-2023</w:t>
            </w:r>
          </w:p>
        </w:tc>
        <w:tc>
          <w:tcPr>
            <w:tcW w:w="7000" w:type="dxa"/>
            <w:shd w:val="clear" w:color="auto" w:fill="auto"/>
            <w:noWrap/>
            <w:vAlign w:val="bottom"/>
          </w:tcPr>
          <w:p w14:paraId="498F14D5"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Consejo de Administración de Turrialba</w:t>
            </w:r>
          </w:p>
        </w:tc>
      </w:tr>
      <w:tr w:rsidR="008C038A" w:rsidRPr="00656A4C" w14:paraId="4BB7EC34" w14:textId="77777777" w:rsidTr="0007679B">
        <w:trPr>
          <w:trHeight w:val="290"/>
          <w:jc w:val="center"/>
        </w:trPr>
        <w:tc>
          <w:tcPr>
            <w:tcW w:w="1420" w:type="dxa"/>
            <w:shd w:val="clear" w:color="auto" w:fill="auto"/>
            <w:noWrap/>
            <w:vAlign w:val="bottom"/>
          </w:tcPr>
          <w:p w14:paraId="6ED3F976" w14:textId="77777777" w:rsidR="008C038A" w:rsidRPr="00656A4C" w:rsidRDefault="008C038A" w:rsidP="0007679B">
            <w:pPr>
              <w:spacing w:after="0" w:line="240" w:lineRule="auto"/>
              <w:jc w:val="right"/>
              <w:rPr>
                <w:rFonts w:ascii="Arial" w:eastAsia="Times New Roman" w:hAnsi="Arial" w:cs="Arial"/>
              </w:rPr>
            </w:pPr>
            <w:r w:rsidRPr="00656A4C">
              <w:rPr>
                <w:rFonts w:ascii="Arial" w:eastAsia="Times New Roman" w:hAnsi="Arial" w:cs="Arial"/>
              </w:rPr>
              <w:t>23-5-2023</w:t>
            </w:r>
          </w:p>
        </w:tc>
        <w:tc>
          <w:tcPr>
            <w:tcW w:w="7000" w:type="dxa"/>
            <w:shd w:val="clear" w:color="auto" w:fill="auto"/>
            <w:noWrap/>
            <w:vAlign w:val="bottom"/>
          </w:tcPr>
          <w:p w14:paraId="55161888"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Consejo de Administración de Osa</w:t>
            </w:r>
          </w:p>
        </w:tc>
      </w:tr>
      <w:tr w:rsidR="008C038A" w:rsidRPr="00656A4C" w14:paraId="41B5C0C5" w14:textId="77777777" w:rsidTr="0007679B">
        <w:trPr>
          <w:trHeight w:val="290"/>
          <w:jc w:val="center"/>
        </w:trPr>
        <w:tc>
          <w:tcPr>
            <w:tcW w:w="1420" w:type="dxa"/>
            <w:shd w:val="clear" w:color="auto" w:fill="auto"/>
            <w:noWrap/>
            <w:vAlign w:val="bottom"/>
          </w:tcPr>
          <w:p w14:paraId="69ED55B7" w14:textId="77777777" w:rsidR="008C038A" w:rsidRPr="00656A4C" w:rsidRDefault="008C038A" w:rsidP="0007679B">
            <w:pPr>
              <w:spacing w:after="0" w:line="240" w:lineRule="auto"/>
              <w:jc w:val="right"/>
              <w:rPr>
                <w:rFonts w:ascii="Arial" w:eastAsia="Times New Roman" w:hAnsi="Arial" w:cs="Arial"/>
              </w:rPr>
            </w:pPr>
            <w:r w:rsidRPr="00656A4C">
              <w:rPr>
                <w:rFonts w:ascii="Arial" w:eastAsia="Times New Roman" w:hAnsi="Arial" w:cs="Arial"/>
              </w:rPr>
              <w:t>21-6-2023</w:t>
            </w:r>
          </w:p>
        </w:tc>
        <w:tc>
          <w:tcPr>
            <w:tcW w:w="7000" w:type="dxa"/>
            <w:shd w:val="clear" w:color="auto" w:fill="auto"/>
            <w:noWrap/>
            <w:vAlign w:val="bottom"/>
          </w:tcPr>
          <w:p w14:paraId="50FE2A9E"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Consejo de Administración de Heredia</w:t>
            </w:r>
          </w:p>
        </w:tc>
      </w:tr>
    </w:tbl>
    <w:p w14:paraId="74B12971" w14:textId="77777777" w:rsidR="008C038A" w:rsidRPr="00656A4C" w:rsidRDefault="008C038A" w:rsidP="008C038A">
      <w:pPr>
        <w:spacing w:after="0" w:line="240" w:lineRule="auto"/>
        <w:rPr>
          <w:rFonts w:ascii="Arial" w:hAnsi="Arial" w:cs="Arial"/>
        </w:rPr>
      </w:pPr>
    </w:p>
    <w:p w14:paraId="4B8FD91F" w14:textId="1C8E825F" w:rsidR="008C038A" w:rsidRPr="00656A4C" w:rsidRDefault="008C038A" w:rsidP="008C038A">
      <w:pPr>
        <w:pStyle w:val="Ttulo1"/>
        <w:spacing w:before="0" w:after="0" w:line="240" w:lineRule="auto"/>
        <w:ind w:left="10" w:hanging="10"/>
        <w:jc w:val="both"/>
        <w:rPr>
          <w:rFonts w:ascii="Arial" w:hAnsi="Arial" w:cs="Arial"/>
          <w:b w:val="0"/>
          <w:bCs w:val="0"/>
          <w:sz w:val="22"/>
          <w:szCs w:val="22"/>
        </w:rPr>
      </w:pPr>
      <w:r w:rsidRPr="00656A4C">
        <w:rPr>
          <w:rFonts w:ascii="Arial" w:hAnsi="Arial" w:cs="Arial"/>
          <w:sz w:val="22"/>
          <w:szCs w:val="22"/>
        </w:rPr>
        <w:t>Capacitaciones sobre el cumplimiento del “Criterio 4.) de la Persona Usuaria, Subcriterio 4.3.” de la acreditación GICA Justicia</w:t>
      </w:r>
    </w:p>
    <w:p w14:paraId="68896AE0" w14:textId="77777777" w:rsidR="008C038A" w:rsidRPr="00656A4C" w:rsidRDefault="008C038A" w:rsidP="008C038A">
      <w:pPr>
        <w:spacing w:after="0" w:line="240" w:lineRule="auto"/>
        <w:rPr>
          <w:rFonts w:ascii="Arial" w:hAnsi="Arial" w:cs="Arial"/>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0"/>
        <w:gridCol w:w="4954"/>
        <w:gridCol w:w="3686"/>
      </w:tblGrid>
      <w:tr w:rsidR="008C038A" w:rsidRPr="00656A4C" w14:paraId="188B0DFA" w14:textId="77777777" w:rsidTr="0007679B">
        <w:trPr>
          <w:trHeight w:val="290"/>
          <w:jc w:val="center"/>
        </w:trPr>
        <w:tc>
          <w:tcPr>
            <w:tcW w:w="1420" w:type="dxa"/>
            <w:shd w:val="clear" w:color="auto" w:fill="auto"/>
            <w:noWrap/>
            <w:vAlign w:val="center"/>
            <w:hideMark/>
          </w:tcPr>
          <w:p w14:paraId="7AD613CC" w14:textId="77777777" w:rsidR="008C038A" w:rsidRPr="00656A4C" w:rsidRDefault="008C038A" w:rsidP="0007679B">
            <w:pPr>
              <w:spacing w:after="0" w:line="240" w:lineRule="auto"/>
              <w:jc w:val="center"/>
              <w:rPr>
                <w:rFonts w:ascii="Arial" w:eastAsia="Times New Roman" w:hAnsi="Arial" w:cs="Arial"/>
                <w:b/>
                <w:bCs/>
              </w:rPr>
            </w:pPr>
            <w:r w:rsidRPr="00656A4C">
              <w:rPr>
                <w:rFonts w:ascii="Arial" w:eastAsia="Times New Roman" w:hAnsi="Arial" w:cs="Arial"/>
                <w:b/>
                <w:bCs/>
              </w:rPr>
              <w:t>Fecha</w:t>
            </w:r>
          </w:p>
        </w:tc>
        <w:tc>
          <w:tcPr>
            <w:tcW w:w="4954" w:type="dxa"/>
            <w:shd w:val="clear" w:color="auto" w:fill="auto"/>
            <w:noWrap/>
            <w:vAlign w:val="center"/>
            <w:hideMark/>
          </w:tcPr>
          <w:p w14:paraId="01C2860E" w14:textId="77777777" w:rsidR="008C038A" w:rsidRPr="00656A4C" w:rsidRDefault="008C038A" w:rsidP="0007679B">
            <w:pPr>
              <w:spacing w:after="0" w:line="240" w:lineRule="auto"/>
              <w:jc w:val="center"/>
              <w:rPr>
                <w:rFonts w:ascii="Arial" w:eastAsia="Times New Roman" w:hAnsi="Arial" w:cs="Arial"/>
                <w:b/>
                <w:bCs/>
              </w:rPr>
            </w:pPr>
            <w:r w:rsidRPr="00656A4C">
              <w:rPr>
                <w:rFonts w:ascii="Arial" w:eastAsia="Times New Roman" w:hAnsi="Arial" w:cs="Arial"/>
                <w:b/>
                <w:bCs/>
              </w:rPr>
              <w:t>Tema</w:t>
            </w:r>
          </w:p>
        </w:tc>
        <w:tc>
          <w:tcPr>
            <w:tcW w:w="3686" w:type="dxa"/>
          </w:tcPr>
          <w:p w14:paraId="1E9D6DD4" w14:textId="77777777" w:rsidR="008C038A" w:rsidRPr="00656A4C" w:rsidRDefault="008C038A" w:rsidP="0007679B">
            <w:pPr>
              <w:spacing w:after="0" w:line="240" w:lineRule="auto"/>
              <w:jc w:val="center"/>
              <w:rPr>
                <w:rFonts w:ascii="Arial" w:eastAsia="Times New Roman" w:hAnsi="Arial" w:cs="Arial"/>
                <w:b/>
                <w:bCs/>
              </w:rPr>
            </w:pPr>
            <w:r w:rsidRPr="00656A4C">
              <w:rPr>
                <w:rFonts w:ascii="Arial" w:eastAsia="Times New Roman" w:hAnsi="Arial" w:cs="Arial"/>
                <w:b/>
                <w:bCs/>
              </w:rPr>
              <w:t>Con</w:t>
            </w:r>
          </w:p>
        </w:tc>
      </w:tr>
      <w:tr w:rsidR="008C038A" w:rsidRPr="00656A4C" w14:paraId="19A3EC79" w14:textId="77777777" w:rsidTr="0007679B">
        <w:trPr>
          <w:trHeight w:val="736"/>
          <w:jc w:val="center"/>
        </w:trPr>
        <w:tc>
          <w:tcPr>
            <w:tcW w:w="1420" w:type="dxa"/>
            <w:shd w:val="clear" w:color="auto" w:fill="auto"/>
            <w:noWrap/>
            <w:vAlign w:val="center"/>
            <w:hideMark/>
          </w:tcPr>
          <w:p w14:paraId="29A3DD87" w14:textId="77777777" w:rsidR="008C038A" w:rsidRPr="00656A4C" w:rsidRDefault="008C038A" w:rsidP="0007679B">
            <w:pPr>
              <w:spacing w:after="0" w:line="240" w:lineRule="auto"/>
              <w:jc w:val="right"/>
              <w:rPr>
                <w:rFonts w:ascii="Arial" w:eastAsia="Times New Roman" w:hAnsi="Arial" w:cs="Arial"/>
              </w:rPr>
            </w:pPr>
            <w:r w:rsidRPr="00656A4C">
              <w:rPr>
                <w:rFonts w:ascii="Arial" w:eastAsia="Times New Roman" w:hAnsi="Arial" w:cs="Arial"/>
              </w:rPr>
              <w:t>25/5/2023</w:t>
            </w:r>
          </w:p>
        </w:tc>
        <w:tc>
          <w:tcPr>
            <w:tcW w:w="4954" w:type="dxa"/>
            <w:shd w:val="clear" w:color="auto" w:fill="auto"/>
            <w:noWrap/>
            <w:vAlign w:val="center"/>
            <w:hideMark/>
          </w:tcPr>
          <w:p w14:paraId="0E76563E" w14:textId="77777777" w:rsidR="008C038A" w:rsidRPr="00656A4C" w:rsidRDefault="008C038A" w:rsidP="0007679B">
            <w:pPr>
              <w:spacing w:after="0" w:line="240" w:lineRule="auto"/>
              <w:rPr>
                <w:rFonts w:ascii="Arial" w:eastAsia="Times New Roman" w:hAnsi="Arial" w:cs="Arial"/>
              </w:rPr>
            </w:pPr>
            <w:r w:rsidRPr="00656A4C">
              <w:rPr>
                <w:rFonts w:ascii="Arial" w:hAnsi="Arial" w:cs="Arial"/>
              </w:rPr>
              <w:t>Taller de capacitación sobre “</w:t>
            </w:r>
            <w:r w:rsidRPr="00656A4C">
              <w:rPr>
                <w:rFonts w:ascii="Arial" w:hAnsi="Arial" w:cs="Arial"/>
                <w:b/>
                <w:bCs/>
              </w:rPr>
              <w:t>Sistema de Gestión de Continuidad del Servicio</w:t>
            </w:r>
            <w:r w:rsidRPr="00656A4C">
              <w:rPr>
                <w:rFonts w:ascii="Arial" w:hAnsi="Arial" w:cs="Arial"/>
              </w:rPr>
              <w:t>” en el marco de acreditación de procesos de la norma GICA Justicia</w:t>
            </w:r>
          </w:p>
        </w:tc>
        <w:tc>
          <w:tcPr>
            <w:tcW w:w="3686" w:type="dxa"/>
          </w:tcPr>
          <w:p w14:paraId="6CD745F6" w14:textId="77777777" w:rsidR="008C038A" w:rsidRPr="00656A4C" w:rsidRDefault="008C038A" w:rsidP="0007679B">
            <w:pPr>
              <w:spacing w:after="0" w:line="240" w:lineRule="auto"/>
              <w:rPr>
                <w:rFonts w:ascii="Arial" w:hAnsi="Arial" w:cs="Arial"/>
              </w:rPr>
            </w:pPr>
            <w:r w:rsidRPr="00656A4C">
              <w:rPr>
                <w:rFonts w:ascii="Arial" w:hAnsi="Arial" w:cs="Arial"/>
              </w:rPr>
              <w:t>Oficinas y despachos judiciales en trámite de acreditación de calidad CEGECA.</w:t>
            </w:r>
          </w:p>
        </w:tc>
      </w:tr>
    </w:tbl>
    <w:p w14:paraId="40B3AC68" w14:textId="77777777" w:rsidR="008C038A" w:rsidRPr="00656A4C" w:rsidRDefault="008C038A" w:rsidP="008C038A">
      <w:pPr>
        <w:spacing w:after="0" w:line="240" w:lineRule="auto"/>
        <w:rPr>
          <w:rFonts w:ascii="Arial" w:hAnsi="Arial" w:cs="Arial"/>
        </w:rPr>
      </w:pPr>
    </w:p>
    <w:p w14:paraId="47E9F270" w14:textId="77777777" w:rsidR="008C038A" w:rsidRPr="00656A4C" w:rsidRDefault="008C038A" w:rsidP="008C038A">
      <w:pPr>
        <w:pStyle w:val="Ttulo1"/>
        <w:spacing w:before="0" w:after="0" w:line="240" w:lineRule="auto"/>
        <w:rPr>
          <w:rFonts w:ascii="Arial" w:hAnsi="Arial" w:cs="Arial"/>
          <w:b w:val="0"/>
          <w:bCs w:val="0"/>
          <w:sz w:val="22"/>
          <w:szCs w:val="22"/>
        </w:rPr>
      </w:pPr>
      <w:r w:rsidRPr="00656A4C">
        <w:rPr>
          <w:rFonts w:ascii="Arial" w:hAnsi="Arial" w:cs="Arial"/>
          <w:sz w:val="22"/>
          <w:szCs w:val="22"/>
        </w:rPr>
        <w:t>Capacitaciones a otras oficinas</w:t>
      </w:r>
    </w:p>
    <w:p w14:paraId="750698A9" w14:textId="77777777" w:rsidR="008C038A" w:rsidRPr="00656A4C" w:rsidRDefault="008C038A" w:rsidP="008C038A">
      <w:pPr>
        <w:pStyle w:val="Prrafodelista"/>
        <w:rPr>
          <w:rFonts w:ascii="Arial" w:hAnsi="Arial" w:cs="Arial"/>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0"/>
        <w:gridCol w:w="4812"/>
        <w:gridCol w:w="3686"/>
      </w:tblGrid>
      <w:tr w:rsidR="008C038A" w:rsidRPr="00656A4C" w14:paraId="7B5FA3B0" w14:textId="77777777" w:rsidTr="0007679B">
        <w:trPr>
          <w:trHeight w:val="290"/>
          <w:jc w:val="center"/>
        </w:trPr>
        <w:tc>
          <w:tcPr>
            <w:tcW w:w="1420" w:type="dxa"/>
            <w:shd w:val="clear" w:color="auto" w:fill="auto"/>
            <w:noWrap/>
            <w:vAlign w:val="center"/>
            <w:hideMark/>
          </w:tcPr>
          <w:p w14:paraId="191B93C4" w14:textId="77777777" w:rsidR="008C038A" w:rsidRPr="00656A4C" w:rsidRDefault="008C038A" w:rsidP="0007679B">
            <w:pPr>
              <w:spacing w:after="0" w:line="240" w:lineRule="auto"/>
              <w:jc w:val="center"/>
              <w:rPr>
                <w:rFonts w:ascii="Arial" w:eastAsia="Times New Roman" w:hAnsi="Arial" w:cs="Arial"/>
                <w:b/>
                <w:bCs/>
              </w:rPr>
            </w:pPr>
            <w:r w:rsidRPr="00656A4C">
              <w:rPr>
                <w:rFonts w:ascii="Arial" w:eastAsia="Times New Roman" w:hAnsi="Arial" w:cs="Arial"/>
                <w:b/>
                <w:bCs/>
              </w:rPr>
              <w:lastRenderedPageBreak/>
              <w:t>Fecha</w:t>
            </w:r>
          </w:p>
        </w:tc>
        <w:tc>
          <w:tcPr>
            <w:tcW w:w="4812" w:type="dxa"/>
            <w:shd w:val="clear" w:color="auto" w:fill="auto"/>
            <w:noWrap/>
            <w:vAlign w:val="center"/>
            <w:hideMark/>
          </w:tcPr>
          <w:p w14:paraId="52009028" w14:textId="77777777" w:rsidR="008C038A" w:rsidRPr="00656A4C" w:rsidRDefault="008C038A" w:rsidP="0007679B">
            <w:pPr>
              <w:spacing w:after="0" w:line="240" w:lineRule="auto"/>
              <w:jc w:val="center"/>
              <w:rPr>
                <w:rFonts w:ascii="Arial" w:eastAsia="Times New Roman" w:hAnsi="Arial" w:cs="Arial"/>
                <w:b/>
                <w:bCs/>
              </w:rPr>
            </w:pPr>
            <w:r w:rsidRPr="00656A4C">
              <w:rPr>
                <w:rFonts w:ascii="Arial" w:eastAsia="Times New Roman" w:hAnsi="Arial" w:cs="Arial"/>
                <w:b/>
                <w:bCs/>
              </w:rPr>
              <w:t>Tema</w:t>
            </w:r>
          </w:p>
        </w:tc>
        <w:tc>
          <w:tcPr>
            <w:tcW w:w="3686" w:type="dxa"/>
            <w:shd w:val="clear" w:color="auto" w:fill="auto"/>
            <w:noWrap/>
            <w:vAlign w:val="center"/>
            <w:hideMark/>
          </w:tcPr>
          <w:p w14:paraId="7AA73315" w14:textId="77777777" w:rsidR="008C038A" w:rsidRPr="00656A4C" w:rsidRDefault="008C038A" w:rsidP="0007679B">
            <w:pPr>
              <w:spacing w:after="0" w:line="240" w:lineRule="auto"/>
              <w:jc w:val="center"/>
              <w:rPr>
                <w:rFonts w:ascii="Arial" w:eastAsia="Times New Roman" w:hAnsi="Arial" w:cs="Arial"/>
                <w:b/>
                <w:bCs/>
              </w:rPr>
            </w:pPr>
            <w:r w:rsidRPr="00656A4C">
              <w:rPr>
                <w:rFonts w:ascii="Arial" w:eastAsia="Times New Roman" w:hAnsi="Arial" w:cs="Arial"/>
                <w:b/>
                <w:bCs/>
              </w:rPr>
              <w:t>Con</w:t>
            </w:r>
          </w:p>
        </w:tc>
      </w:tr>
      <w:tr w:rsidR="008C038A" w:rsidRPr="00656A4C" w14:paraId="1E0632AC" w14:textId="77777777" w:rsidTr="0007679B">
        <w:trPr>
          <w:trHeight w:val="290"/>
          <w:jc w:val="center"/>
        </w:trPr>
        <w:tc>
          <w:tcPr>
            <w:tcW w:w="1420" w:type="dxa"/>
            <w:shd w:val="clear" w:color="auto" w:fill="auto"/>
            <w:noWrap/>
            <w:vAlign w:val="center"/>
          </w:tcPr>
          <w:p w14:paraId="1F1788E8"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14-2-2023</w:t>
            </w:r>
          </w:p>
        </w:tc>
        <w:tc>
          <w:tcPr>
            <w:tcW w:w="4812" w:type="dxa"/>
            <w:shd w:val="clear" w:color="auto" w:fill="auto"/>
            <w:noWrap/>
            <w:vAlign w:val="center"/>
          </w:tcPr>
          <w:p w14:paraId="64EBEA65"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Presentación: Sistema de Gestión de Continuidad del Servicio</w:t>
            </w:r>
          </w:p>
        </w:tc>
        <w:tc>
          <w:tcPr>
            <w:tcW w:w="3686" w:type="dxa"/>
            <w:shd w:val="clear" w:color="auto" w:fill="auto"/>
            <w:noWrap/>
            <w:vAlign w:val="center"/>
          </w:tcPr>
          <w:p w14:paraId="498C14C9" w14:textId="77777777" w:rsidR="008C038A" w:rsidRPr="00656A4C" w:rsidRDefault="008C038A" w:rsidP="0007679B">
            <w:pPr>
              <w:spacing w:after="0" w:line="240" w:lineRule="auto"/>
              <w:rPr>
                <w:rFonts w:ascii="Arial" w:eastAsia="Times New Roman" w:hAnsi="Arial" w:cs="Arial"/>
                <w:b/>
                <w:bCs/>
              </w:rPr>
            </w:pPr>
            <w:r w:rsidRPr="00656A4C">
              <w:rPr>
                <w:rFonts w:ascii="Arial" w:eastAsia="Times New Roman" w:hAnsi="Arial" w:cs="Arial"/>
              </w:rPr>
              <w:t>Jefaturas Departamentos Administrativo</w:t>
            </w:r>
          </w:p>
        </w:tc>
      </w:tr>
      <w:tr w:rsidR="008C038A" w:rsidRPr="00656A4C" w14:paraId="49F8F7FF" w14:textId="77777777" w:rsidTr="0007679B">
        <w:trPr>
          <w:trHeight w:val="290"/>
          <w:jc w:val="center"/>
        </w:trPr>
        <w:tc>
          <w:tcPr>
            <w:tcW w:w="1420" w:type="dxa"/>
            <w:shd w:val="clear" w:color="auto" w:fill="auto"/>
            <w:noWrap/>
            <w:vAlign w:val="center"/>
          </w:tcPr>
          <w:p w14:paraId="6ED2A72E"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27-3-2023</w:t>
            </w:r>
          </w:p>
        </w:tc>
        <w:tc>
          <w:tcPr>
            <w:tcW w:w="4812" w:type="dxa"/>
            <w:shd w:val="clear" w:color="auto" w:fill="auto"/>
            <w:noWrap/>
            <w:vAlign w:val="center"/>
          </w:tcPr>
          <w:p w14:paraId="2264807B"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Presentación plan de contingencia SDJ-BCR en caso de apagón informático.</w:t>
            </w:r>
          </w:p>
        </w:tc>
        <w:tc>
          <w:tcPr>
            <w:tcW w:w="3686" w:type="dxa"/>
            <w:shd w:val="clear" w:color="auto" w:fill="auto"/>
            <w:noWrap/>
            <w:vAlign w:val="center"/>
          </w:tcPr>
          <w:p w14:paraId="04A1B066"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Administraciones Regionales</w:t>
            </w:r>
          </w:p>
        </w:tc>
      </w:tr>
      <w:tr w:rsidR="008C038A" w:rsidRPr="00656A4C" w14:paraId="36DE98ED" w14:textId="77777777" w:rsidTr="0007679B">
        <w:trPr>
          <w:trHeight w:val="650"/>
          <w:jc w:val="center"/>
        </w:trPr>
        <w:tc>
          <w:tcPr>
            <w:tcW w:w="1420" w:type="dxa"/>
            <w:shd w:val="clear" w:color="auto" w:fill="auto"/>
            <w:noWrap/>
            <w:vAlign w:val="center"/>
          </w:tcPr>
          <w:p w14:paraId="6F4EBB4A"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01-6-2023</w:t>
            </w:r>
          </w:p>
        </w:tc>
        <w:tc>
          <w:tcPr>
            <w:tcW w:w="4812" w:type="dxa"/>
            <w:shd w:val="clear" w:color="auto" w:fill="auto"/>
            <w:noWrap/>
            <w:vAlign w:val="center"/>
          </w:tcPr>
          <w:p w14:paraId="3A73F4ED"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Validación de formulario para revisar avances de la implementación de la gestión de la continuidad en Administraciones Regionales</w:t>
            </w:r>
          </w:p>
        </w:tc>
        <w:tc>
          <w:tcPr>
            <w:tcW w:w="3686" w:type="dxa"/>
            <w:shd w:val="clear" w:color="auto" w:fill="auto"/>
            <w:noWrap/>
            <w:vAlign w:val="center"/>
          </w:tcPr>
          <w:p w14:paraId="0D88096F"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Administraciones Regionales de Osa, Puntarenas y II Circuito Judicial de Alajuela (San Carlos)</w:t>
            </w:r>
          </w:p>
        </w:tc>
      </w:tr>
      <w:tr w:rsidR="008C038A" w:rsidRPr="00656A4C" w14:paraId="4EC422E9" w14:textId="77777777" w:rsidTr="0007679B">
        <w:trPr>
          <w:trHeight w:val="290"/>
          <w:jc w:val="center"/>
        </w:trPr>
        <w:tc>
          <w:tcPr>
            <w:tcW w:w="1420" w:type="dxa"/>
            <w:shd w:val="clear" w:color="auto" w:fill="auto"/>
            <w:noWrap/>
            <w:vAlign w:val="center"/>
          </w:tcPr>
          <w:p w14:paraId="149D9F61"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13-6-2023</w:t>
            </w:r>
          </w:p>
        </w:tc>
        <w:tc>
          <w:tcPr>
            <w:tcW w:w="4812" w:type="dxa"/>
            <w:shd w:val="clear" w:color="auto" w:fill="auto"/>
            <w:noWrap/>
            <w:vAlign w:val="center"/>
          </w:tcPr>
          <w:p w14:paraId="7DF81990"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Orientación para gestionar la continuidad de servicios</w:t>
            </w:r>
          </w:p>
        </w:tc>
        <w:tc>
          <w:tcPr>
            <w:tcW w:w="3686" w:type="dxa"/>
            <w:shd w:val="clear" w:color="auto" w:fill="auto"/>
            <w:noWrap/>
            <w:vAlign w:val="center"/>
          </w:tcPr>
          <w:p w14:paraId="31F99489"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Departamento de Proveeduría</w:t>
            </w:r>
          </w:p>
        </w:tc>
      </w:tr>
    </w:tbl>
    <w:p w14:paraId="557C2800" w14:textId="77777777" w:rsidR="008C038A" w:rsidRPr="00656A4C" w:rsidRDefault="008C038A" w:rsidP="008C038A">
      <w:pPr>
        <w:spacing w:after="0" w:line="240" w:lineRule="auto"/>
        <w:rPr>
          <w:rFonts w:ascii="Arial" w:hAnsi="Arial" w:cs="Arial"/>
        </w:rPr>
      </w:pPr>
    </w:p>
    <w:p w14:paraId="17175C4C" w14:textId="77777777" w:rsidR="008C038A" w:rsidRPr="00656A4C" w:rsidRDefault="008C038A" w:rsidP="008C038A">
      <w:pPr>
        <w:spacing w:after="0" w:line="240" w:lineRule="auto"/>
        <w:jc w:val="center"/>
        <w:rPr>
          <w:rFonts w:ascii="Arial" w:hAnsi="Arial" w:cs="Arial"/>
        </w:rPr>
      </w:pPr>
      <w:r w:rsidRPr="00656A4C">
        <w:rPr>
          <w:rFonts w:ascii="Arial" w:hAnsi="Arial" w:cs="Arial"/>
          <w:noProof/>
        </w:rPr>
        <w:drawing>
          <wp:inline distT="0" distB="0" distL="0" distR="0" wp14:anchorId="7CE459E6" wp14:editId="5F59CC75">
            <wp:extent cx="4578350" cy="2755900"/>
            <wp:effectExtent l="0" t="0" r="0" b="6350"/>
            <wp:docPr id="2" name="Imagen 2"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 Gráfico circular&#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a:ln>
                      <a:noFill/>
                    </a:ln>
                  </pic:spPr>
                </pic:pic>
              </a:graphicData>
            </a:graphic>
          </wp:inline>
        </w:drawing>
      </w:r>
    </w:p>
    <w:p w14:paraId="763C9058" w14:textId="77777777" w:rsidR="008C038A" w:rsidRPr="00656A4C" w:rsidRDefault="008C038A" w:rsidP="008C038A">
      <w:pPr>
        <w:spacing w:after="0" w:line="240" w:lineRule="auto"/>
        <w:rPr>
          <w:rFonts w:ascii="Arial" w:hAnsi="Arial" w:cs="Arial"/>
        </w:rPr>
      </w:pPr>
    </w:p>
    <w:p w14:paraId="0C7A7DC7" w14:textId="77777777" w:rsidR="008C038A" w:rsidRPr="00656A4C" w:rsidRDefault="008C038A" w:rsidP="008C038A">
      <w:pPr>
        <w:spacing w:after="0" w:line="240" w:lineRule="auto"/>
        <w:rPr>
          <w:rFonts w:ascii="Arial" w:hAnsi="Arial" w:cs="Arial"/>
        </w:rPr>
      </w:pPr>
    </w:p>
    <w:p w14:paraId="5237EDDE" w14:textId="77777777" w:rsidR="008C038A" w:rsidRPr="00E20454" w:rsidRDefault="008C038A" w:rsidP="008C038A">
      <w:pPr>
        <w:pStyle w:val="Prrafodelista"/>
        <w:numPr>
          <w:ilvl w:val="0"/>
          <w:numId w:val="11"/>
        </w:numPr>
        <w:ind w:right="142"/>
        <w:rPr>
          <w:rFonts w:ascii="Arial" w:hAnsi="Arial" w:cs="Arial"/>
          <w:b/>
          <w:bCs/>
        </w:rPr>
      </w:pPr>
      <w:r w:rsidRPr="00E20454">
        <w:rPr>
          <w:rFonts w:ascii="Arial" w:hAnsi="Arial" w:cs="Arial"/>
          <w:b/>
          <w:bCs/>
        </w:rPr>
        <w:t>Divulgación de planes de continuidad ante diferentes escenarios</w:t>
      </w:r>
    </w:p>
    <w:p w14:paraId="46AD4ECA" w14:textId="77777777" w:rsidR="008C038A" w:rsidRPr="00656A4C" w:rsidRDefault="008C038A" w:rsidP="008C038A">
      <w:pPr>
        <w:spacing w:after="0" w:line="240" w:lineRule="auto"/>
        <w:ind w:right="142"/>
        <w:rPr>
          <w:rFonts w:ascii="Arial" w:hAnsi="Arial" w:cs="Arial"/>
        </w:rPr>
      </w:pPr>
    </w:p>
    <w:p w14:paraId="01B47FDE" w14:textId="77777777" w:rsidR="008C038A" w:rsidRDefault="008C038A" w:rsidP="008C038A">
      <w:pPr>
        <w:spacing w:after="0" w:line="240" w:lineRule="auto"/>
        <w:ind w:right="142"/>
        <w:jc w:val="both"/>
        <w:rPr>
          <w:rFonts w:ascii="Arial" w:hAnsi="Arial" w:cs="Arial"/>
          <w:lang w:eastAsia="es-CR"/>
        </w:rPr>
      </w:pPr>
      <w:r w:rsidRPr="00656A4C">
        <w:rPr>
          <w:rFonts w:ascii="Arial" w:hAnsi="Arial" w:cs="Arial"/>
        </w:rPr>
        <w:t xml:space="preserve">Mediante los siguientes oficios, se formalizó la divulgación de los planes elaborados a la fecha, según los procesos críticos aprobados en el BIA, donde además se puso en conocimiento el </w:t>
      </w:r>
      <w:r w:rsidRPr="003D0E35">
        <w:rPr>
          <w:rFonts w:ascii="Arial" w:hAnsi="Arial" w:cs="Arial"/>
          <w:lang w:eastAsia="es-CR"/>
        </w:rPr>
        <w:t>Repositorio de Planes de Contingencia</w:t>
      </w:r>
      <w:r w:rsidRPr="00656A4C">
        <w:rPr>
          <w:rFonts w:ascii="Arial" w:hAnsi="Arial" w:cs="Arial"/>
          <w:lang w:eastAsia="es-CR"/>
        </w:rPr>
        <w:t>, donde se almacenan los siguientes escenarios:</w:t>
      </w:r>
    </w:p>
    <w:p w14:paraId="049A0B05" w14:textId="77777777" w:rsidR="008C038A" w:rsidRPr="00656A4C" w:rsidRDefault="008C038A" w:rsidP="008C038A">
      <w:pPr>
        <w:spacing w:after="0" w:line="240" w:lineRule="auto"/>
        <w:ind w:right="142"/>
        <w:jc w:val="both"/>
        <w:rPr>
          <w:rFonts w:ascii="Arial" w:hAnsi="Arial" w:cs="Arial"/>
        </w:rPr>
      </w:pPr>
    </w:p>
    <w:p w14:paraId="24A5681B" w14:textId="77777777" w:rsidR="008C038A" w:rsidRPr="00656A4C" w:rsidRDefault="008C038A" w:rsidP="008C038A">
      <w:pPr>
        <w:pStyle w:val="Prrafodelista"/>
        <w:numPr>
          <w:ilvl w:val="0"/>
          <w:numId w:val="12"/>
        </w:numPr>
        <w:ind w:left="1418" w:hanging="284"/>
        <w:rPr>
          <w:rFonts w:ascii="Arial" w:hAnsi="Arial" w:cs="Arial"/>
          <w:sz w:val="20"/>
          <w:szCs w:val="20"/>
          <w:lang w:eastAsia="es-CR"/>
        </w:rPr>
      </w:pPr>
      <w:r w:rsidRPr="00656A4C">
        <w:rPr>
          <w:rFonts w:ascii="Arial" w:hAnsi="Arial" w:cs="Arial"/>
          <w:b/>
          <w:bCs/>
          <w:sz w:val="20"/>
          <w:szCs w:val="20"/>
          <w:lang w:eastAsia="es-CR"/>
        </w:rPr>
        <w:t>Indisponibilidad tecnológica total (apagón tecnológico).</w:t>
      </w:r>
    </w:p>
    <w:p w14:paraId="7897A17F" w14:textId="77777777" w:rsidR="008C038A" w:rsidRPr="00656A4C" w:rsidRDefault="008C038A" w:rsidP="008C038A">
      <w:pPr>
        <w:pStyle w:val="Prrafodelista"/>
        <w:numPr>
          <w:ilvl w:val="0"/>
          <w:numId w:val="12"/>
        </w:numPr>
        <w:ind w:left="1418" w:hanging="284"/>
        <w:rPr>
          <w:rFonts w:ascii="Arial" w:hAnsi="Arial" w:cs="Arial"/>
          <w:sz w:val="20"/>
          <w:szCs w:val="20"/>
          <w:lang w:eastAsia="es-CR"/>
        </w:rPr>
      </w:pPr>
      <w:r w:rsidRPr="00656A4C">
        <w:rPr>
          <w:rFonts w:ascii="Arial" w:hAnsi="Arial" w:cs="Arial"/>
          <w:b/>
          <w:bCs/>
          <w:sz w:val="20"/>
          <w:szCs w:val="20"/>
          <w:lang w:eastAsia="es-CR"/>
        </w:rPr>
        <w:t>Desastre por amenaza natural o causado por el ser humano.</w:t>
      </w:r>
    </w:p>
    <w:p w14:paraId="6C1B83F3" w14:textId="77777777" w:rsidR="008C038A" w:rsidRPr="00656A4C" w:rsidRDefault="008C038A" w:rsidP="008C038A">
      <w:pPr>
        <w:pStyle w:val="Prrafodelista"/>
        <w:numPr>
          <w:ilvl w:val="0"/>
          <w:numId w:val="12"/>
        </w:numPr>
        <w:ind w:left="1418" w:hanging="284"/>
        <w:rPr>
          <w:rFonts w:ascii="Arial" w:hAnsi="Arial" w:cs="Arial"/>
          <w:sz w:val="20"/>
          <w:szCs w:val="20"/>
          <w:lang w:eastAsia="es-CR"/>
        </w:rPr>
      </w:pPr>
      <w:r w:rsidRPr="00656A4C">
        <w:rPr>
          <w:rFonts w:ascii="Arial" w:hAnsi="Arial" w:cs="Arial"/>
          <w:b/>
          <w:bCs/>
          <w:sz w:val="20"/>
          <w:szCs w:val="20"/>
          <w:lang w:eastAsia="es-CR"/>
        </w:rPr>
        <w:t xml:space="preserve">Indisponibilidad del recurso humano. </w:t>
      </w:r>
    </w:p>
    <w:p w14:paraId="76A1FEC7" w14:textId="77777777" w:rsidR="008C038A" w:rsidRPr="00656A4C" w:rsidRDefault="008C038A" w:rsidP="008C038A">
      <w:pPr>
        <w:pStyle w:val="Prrafodelista"/>
        <w:numPr>
          <w:ilvl w:val="0"/>
          <w:numId w:val="12"/>
        </w:numPr>
        <w:ind w:left="1418" w:hanging="284"/>
        <w:rPr>
          <w:rFonts w:ascii="Arial" w:hAnsi="Arial" w:cs="Arial"/>
          <w:sz w:val="20"/>
          <w:szCs w:val="20"/>
          <w:lang w:eastAsia="es-CR"/>
        </w:rPr>
      </w:pPr>
      <w:r w:rsidRPr="00656A4C">
        <w:rPr>
          <w:rFonts w:ascii="Arial" w:hAnsi="Arial" w:cs="Arial"/>
          <w:b/>
          <w:bCs/>
          <w:sz w:val="20"/>
          <w:szCs w:val="20"/>
          <w:lang w:eastAsia="es-CR"/>
        </w:rPr>
        <w:t>Indisponibilidad o falla de tecnología.</w:t>
      </w:r>
    </w:p>
    <w:p w14:paraId="3FB82216" w14:textId="77777777" w:rsidR="008C038A" w:rsidRPr="00656A4C" w:rsidRDefault="008C038A" w:rsidP="008C038A">
      <w:pPr>
        <w:spacing w:after="0" w:line="240" w:lineRule="auto"/>
        <w:ind w:right="142"/>
        <w:rPr>
          <w:rFonts w:ascii="Arial" w:hAnsi="Arial" w:cs="Arial"/>
        </w:rPr>
      </w:pPr>
    </w:p>
    <w:tbl>
      <w:tblPr>
        <w:tblStyle w:val="Tablaconcuadrcula"/>
        <w:tblW w:w="0" w:type="auto"/>
        <w:tblLook w:val="04A0" w:firstRow="1" w:lastRow="0" w:firstColumn="1" w:lastColumn="0" w:noHBand="0" w:noVBand="1"/>
      </w:tblPr>
      <w:tblGrid>
        <w:gridCol w:w="2263"/>
        <w:gridCol w:w="3119"/>
        <w:gridCol w:w="3446"/>
      </w:tblGrid>
      <w:tr w:rsidR="008C038A" w:rsidRPr="00656A4C" w14:paraId="429366D1" w14:textId="77777777" w:rsidTr="0007679B">
        <w:tc>
          <w:tcPr>
            <w:tcW w:w="2263" w:type="dxa"/>
          </w:tcPr>
          <w:p w14:paraId="16008155" w14:textId="77777777" w:rsidR="008C038A" w:rsidRPr="00656A4C" w:rsidRDefault="008C038A" w:rsidP="0007679B">
            <w:pPr>
              <w:spacing w:after="0" w:line="240" w:lineRule="auto"/>
              <w:ind w:right="142"/>
              <w:jc w:val="center"/>
              <w:rPr>
                <w:rFonts w:ascii="Arial" w:hAnsi="Arial" w:cs="Arial"/>
              </w:rPr>
            </w:pPr>
            <w:r w:rsidRPr="00656A4C">
              <w:rPr>
                <w:rFonts w:ascii="Arial" w:hAnsi="Arial" w:cs="Arial"/>
              </w:rPr>
              <w:t>Oficio</w:t>
            </w:r>
          </w:p>
        </w:tc>
        <w:tc>
          <w:tcPr>
            <w:tcW w:w="3119" w:type="dxa"/>
          </w:tcPr>
          <w:p w14:paraId="2C6E5D77" w14:textId="77777777" w:rsidR="008C038A" w:rsidRPr="00656A4C" w:rsidRDefault="008C038A" w:rsidP="0007679B">
            <w:pPr>
              <w:spacing w:after="0" w:line="240" w:lineRule="auto"/>
              <w:ind w:right="142"/>
              <w:jc w:val="center"/>
              <w:rPr>
                <w:rFonts w:ascii="Arial" w:hAnsi="Arial" w:cs="Arial"/>
              </w:rPr>
            </w:pPr>
            <w:r w:rsidRPr="00656A4C">
              <w:rPr>
                <w:rFonts w:ascii="Arial" w:hAnsi="Arial" w:cs="Arial"/>
              </w:rPr>
              <w:t>Destino</w:t>
            </w:r>
          </w:p>
        </w:tc>
        <w:tc>
          <w:tcPr>
            <w:tcW w:w="3446" w:type="dxa"/>
          </w:tcPr>
          <w:p w14:paraId="210471ED" w14:textId="77777777" w:rsidR="008C038A" w:rsidRPr="00656A4C" w:rsidRDefault="008C038A" w:rsidP="0007679B">
            <w:pPr>
              <w:spacing w:after="0" w:line="240" w:lineRule="auto"/>
              <w:ind w:right="142"/>
              <w:jc w:val="center"/>
              <w:rPr>
                <w:rFonts w:ascii="Arial" w:hAnsi="Arial" w:cs="Arial"/>
              </w:rPr>
            </w:pPr>
            <w:r w:rsidRPr="00656A4C">
              <w:rPr>
                <w:rFonts w:ascii="Arial" w:hAnsi="Arial" w:cs="Arial"/>
              </w:rPr>
              <w:t>Asunto</w:t>
            </w:r>
          </w:p>
        </w:tc>
      </w:tr>
      <w:tr w:rsidR="008C038A" w:rsidRPr="00656A4C" w14:paraId="3426E757" w14:textId="77777777" w:rsidTr="0007679B">
        <w:tc>
          <w:tcPr>
            <w:tcW w:w="2263" w:type="dxa"/>
          </w:tcPr>
          <w:p w14:paraId="2BDC31F9" w14:textId="77777777" w:rsidR="008C038A" w:rsidRPr="00656A4C" w:rsidRDefault="008C038A" w:rsidP="0007679B">
            <w:pPr>
              <w:spacing w:after="0" w:line="240" w:lineRule="auto"/>
              <w:ind w:right="142"/>
              <w:rPr>
                <w:rFonts w:ascii="Arial" w:hAnsi="Arial" w:cs="Arial"/>
              </w:rPr>
            </w:pPr>
            <w:r w:rsidRPr="00656A4C">
              <w:rPr>
                <w:rFonts w:ascii="Arial" w:hAnsi="Arial" w:cs="Arial"/>
              </w:rPr>
              <w:t>28-DE-SGCS-2023</w:t>
            </w:r>
          </w:p>
        </w:tc>
        <w:tc>
          <w:tcPr>
            <w:tcW w:w="3119" w:type="dxa"/>
          </w:tcPr>
          <w:p w14:paraId="3975F353" w14:textId="77777777" w:rsidR="008C038A" w:rsidRPr="00656A4C" w:rsidRDefault="008C038A" w:rsidP="0007679B">
            <w:pPr>
              <w:spacing w:after="0" w:line="240" w:lineRule="auto"/>
              <w:ind w:right="142"/>
              <w:rPr>
                <w:rFonts w:ascii="Arial" w:hAnsi="Arial" w:cs="Arial"/>
              </w:rPr>
            </w:pPr>
            <w:r w:rsidRPr="00656A4C">
              <w:rPr>
                <w:rFonts w:ascii="Arial" w:hAnsi="Arial" w:cs="Arial"/>
              </w:rPr>
              <w:t>Dirección de la Defensa Pública</w:t>
            </w:r>
          </w:p>
        </w:tc>
        <w:tc>
          <w:tcPr>
            <w:tcW w:w="3446" w:type="dxa"/>
          </w:tcPr>
          <w:p w14:paraId="7D049722" w14:textId="77777777" w:rsidR="008C038A" w:rsidRPr="00656A4C" w:rsidRDefault="008C038A" w:rsidP="0007679B">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3076267C" w14:textId="77777777" w:rsidTr="0007679B">
        <w:tc>
          <w:tcPr>
            <w:tcW w:w="2263" w:type="dxa"/>
          </w:tcPr>
          <w:p w14:paraId="5385D556" w14:textId="77777777" w:rsidR="008C038A" w:rsidRPr="00656A4C" w:rsidRDefault="008C038A" w:rsidP="0007679B">
            <w:pPr>
              <w:spacing w:after="0" w:line="240" w:lineRule="auto"/>
              <w:ind w:right="142"/>
              <w:rPr>
                <w:rFonts w:ascii="Arial" w:hAnsi="Arial" w:cs="Arial"/>
              </w:rPr>
            </w:pPr>
            <w:r w:rsidRPr="00656A4C">
              <w:rPr>
                <w:rFonts w:ascii="Arial" w:hAnsi="Arial" w:cs="Arial"/>
              </w:rPr>
              <w:lastRenderedPageBreak/>
              <w:t>31-DE-SGCS-2023</w:t>
            </w:r>
          </w:p>
        </w:tc>
        <w:tc>
          <w:tcPr>
            <w:tcW w:w="3119" w:type="dxa"/>
          </w:tcPr>
          <w:p w14:paraId="50563130" w14:textId="77777777" w:rsidR="008C038A" w:rsidRPr="00656A4C" w:rsidRDefault="008C038A" w:rsidP="0007679B">
            <w:pPr>
              <w:spacing w:after="0" w:line="240" w:lineRule="auto"/>
              <w:ind w:right="142"/>
              <w:rPr>
                <w:rFonts w:ascii="Arial" w:hAnsi="Arial" w:cs="Arial"/>
              </w:rPr>
            </w:pPr>
            <w:r w:rsidRPr="00656A4C">
              <w:rPr>
                <w:rFonts w:ascii="Arial" w:hAnsi="Arial" w:cs="Arial"/>
              </w:rPr>
              <w:t>Ministerio Público</w:t>
            </w:r>
          </w:p>
        </w:tc>
        <w:tc>
          <w:tcPr>
            <w:tcW w:w="3446" w:type="dxa"/>
          </w:tcPr>
          <w:p w14:paraId="15A9DC53" w14:textId="77777777" w:rsidR="008C038A" w:rsidRPr="00656A4C" w:rsidRDefault="008C038A" w:rsidP="0007679B">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73416FAE" w14:textId="77777777" w:rsidTr="0007679B">
        <w:tc>
          <w:tcPr>
            <w:tcW w:w="2263" w:type="dxa"/>
          </w:tcPr>
          <w:p w14:paraId="3FAF1DB7" w14:textId="77777777" w:rsidR="008C038A" w:rsidRPr="00656A4C" w:rsidRDefault="008C038A" w:rsidP="0007679B">
            <w:pPr>
              <w:spacing w:after="0" w:line="240" w:lineRule="auto"/>
              <w:ind w:right="142"/>
              <w:rPr>
                <w:rFonts w:ascii="Arial" w:hAnsi="Arial" w:cs="Arial"/>
              </w:rPr>
            </w:pPr>
            <w:r w:rsidRPr="00656A4C">
              <w:rPr>
                <w:rFonts w:ascii="Arial" w:hAnsi="Arial" w:cs="Arial"/>
              </w:rPr>
              <w:t>32-DE-SGCS-2023</w:t>
            </w:r>
          </w:p>
        </w:tc>
        <w:tc>
          <w:tcPr>
            <w:tcW w:w="3119" w:type="dxa"/>
          </w:tcPr>
          <w:p w14:paraId="3C13D7F0" w14:textId="77777777" w:rsidR="008C038A" w:rsidRPr="00656A4C" w:rsidRDefault="008C038A" w:rsidP="0007679B">
            <w:pPr>
              <w:spacing w:after="0" w:line="240" w:lineRule="auto"/>
              <w:ind w:right="142"/>
              <w:rPr>
                <w:rFonts w:ascii="Arial" w:hAnsi="Arial" w:cs="Arial"/>
              </w:rPr>
            </w:pPr>
            <w:r w:rsidRPr="00656A4C">
              <w:rPr>
                <w:rFonts w:ascii="Arial" w:hAnsi="Arial" w:cs="Arial"/>
              </w:rPr>
              <w:t>Dirección del OIJ</w:t>
            </w:r>
          </w:p>
        </w:tc>
        <w:tc>
          <w:tcPr>
            <w:tcW w:w="3446" w:type="dxa"/>
          </w:tcPr>
          <w:p w14:paraId="604FDF96" w14:textId="77777777" w:rsidR="008C038A" w:rsidRPr="00656A4C" w:rsidRDefault="008C038A" w:rsidP="0007679B">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6867A2E8" w14:textId="77777777" w:rsidTr="0007679B">
        <w:tc>
          <w:tcPr>
            <w:tcW w:w="2263" w:type="dxa"/>
          </w:tcPr>
          <w:p w14:paraId="30665F85" w14:textId="77777777" w:rsidR="008C038A" w:rsidRPr="00656A4C" w:rsidRDefault="008C038A" w:rsidP="0007679B">
            <w:pPr>
              <w:spacing w:after="0" w:line="240" w:lineRule="auto"/>
              <w:ind w:right="142"/>
              <w:rPr>
                <w:rFonts w:ascii="Arial" w:hAnsi="Arial" w:cs="Arial"/>
              </w:rPr>
            </w:pPr>
            <w:r w:rsidRPr="00656A4C">
              <w:rPr>
                <w:rFonts w:ascii="Arial" w:hAnsi="Arial" w:cs="Arial"/>
              </w:rPr>
              <w:t>34-DE-SGCS-2023</w:t>
            </w:r>
          </w:p>
        </w:tc>
        <w:tc>
          <w:tcPr>
            <w:tcW w:w="3119" w:type="dxa"/>
          </w:tcPr>
          <w:p w14:paraId="626B4E27" w14:textId="77777777" w:rsidR="008C038A" w:rsidRPr="00656A4C" w:rsidRDefault="008C038A" w:rsidP="0007679B">
            <w:pPr>
              <w:spacing w:after="0" w:line="240" w:lineRule="auto"/>
              <w:ind w:right="142"/>
              <w:rPr>
                <w:rFonts w:ascii="Arial" w:hAnsi="Arial" w:cs="Arial"/>
              </w:rPr>
            </w:pPr>
            <w:r w:rsidRPr="00656A4C">
              <w:rPr>
                <w:rFonts w:ascii="Arial" w:hAnsi="Arial" w:cs="Arial"/>
              </w:rPr>
              <w:t>Centro de Apoyo, Coordinación y Mejoramiento de la Función Jurisdiccional</w:t>
            </w:r>
          </w:p>
        </w:tc>
        <w:tc>
          <w:tcPr>
            <w:tcW w:w="3446" w:type="dxa"/>
          </w:tcPr>
          <w:p w14:paraId="49A20A08" w14:textId="77777777" w:rsidR="008C038A" w:rsidRPr="00656A4C" w:rsidRDefault="008C038A" w:rsidP="0007679B">
            <w:pPr>
              <w:spacing w:after="0" w:line="240" w:lineRule="auto"/>
              <w:ind w:right="142"/>
              <w:rPr>
                <w:rFonts w:ascii="Arial" w:hAnsi="Arial" w:cs="Arial"/>
              </w:rPr>
            </w:pPr>
            <w:r w:rsidRPr="00656A4C">
              <w:rPr>
                <w:rFonts w:ascii="Arial" w:hAnsi="Arial" w:cs="Arial"/>
              </w:rPr>
              <w:t xml:space="preserve">Traslado de planes de continuidad de todos los escenarios, contemplando el requerimiento de divulgación a todo el Ámbito Jurisdiccional (menos Penal). </w:t>
            </w:r>
          </w:p>
        </w:tc>
      </w:tr>
      <w:tr w:rsidR="008C038A" w:rsidRPr="00656A4C" w14:paraId="1C66C534" w14:textId="77777777" w:rsidTr="0007679B">
        <w:tc>
          <w:tcPr>
            <w:tcW w:w="2263" w:type="dxa"/>
          </w:tcPr>
          <w:p w14:paraId="6AE17B7D" w14:textId="77777777" w:rsidR="008C038A" w:rsidRPr="00656A4C" w:rsidRDefault="008C038A" w:rsidP="0007679B">
            <w:pPr>
              <w:spacing w:after="0" w:line="240" w:lineRule="auto"/>
              <w:ind w:right="142"/>
              <w:rPr>
                <w:rFonts w:ascii="Arial" w:hAnsi="Arial" w:cs="Arial"/>
              </w:rPr>
            </w:pPr>
            <w:r w:rsidRPr="00656A4C">
              <w:rPr>
                <w:rFonts w:ascii="Arial" w:hAnsi="Arial" w:cs="Arial"/>
              </w:rPr>
              <w:t>36-DE-SGCS-2023</w:t>
            </w:r>
          </w:p>
        </w:tc>
        <w:tc>
          <w:tcPr>
            <w:tcW w:w="3119" w:type="dxa"/>
          </w:tcPr>
          <w:p w14:paraId="674B691D" w14:textId="77777777" w:rsidR="008C038A" w:rsidRPr="00656A4C" w:rsidRDefault="008C038A" w:rsidP="0007679B">
            <w:pPr>
              <w:spacing w:after="0" w:line="240" w:lineRule="auto"/>
              <w:ind w:right="142"/>
              <w:rPr>
                <w:rFonts w:ascii="Arial" w:hAnsi="Arial" w:cs="Arial"/>
              </w:rPr>
            </w:pPr>
            <w:r w:rsidRPr="00656A4C">
              <w:rPr>
                <w:rFonts w:ascii="Arial" w:hAnsi="Arial" w:cs="Arial"/>
              </w:rPr>
              <w:t>Gestoría de la Materia Penal</w:t>
            </w:r>
          </w:p>
        </w:tc>
        <w:tc>
          <w:tcPr>
            <w:tcW w:w="3446" w:type="dxa"/>
          </w:tcPr>
          <w:p w14:paraId="530C5D5E" w14:textId="77777777" w:rsidR="008C038A" w:rsidRPr="00656A4C" w:rsidRDefault="008C038A" w:rsidP="0007679B">
            <w:pPr>
              <w:spacing w:after="0" w:line="240" w:lineRule="auto"/>
              <w:ind w:right="142"/>
              <w:rPr>
                <w:rFonts w:ascii="Arial" w:hAnsi="Arial" w:cs="Arial"/>
              </w:rPr>
            </w:pPr>
            <w:r w:rsidRPr="00656A4C">
              <w:rPr>
                <w:rFonts w:ascii="Arial" w:hAnsi="Arial" w:cs="Arial"/>
              </w:rPr>
              <w:t>Traslado de planes de continuidad de todos los escenarios.</w:t>
            </w:r>
          </w:p>
        </w:tc>
      </w:tr>
    </w:tbl>
    <w:p w14:paraId="2DA81E81" w14:textId="77777777" w:rsidR="008C038A" w:rsidRPr="00656A4C" w:rsidRDefault="008C038A" w:rsidP="008C038A">
      <w:pPr>
        <w:spacing w:after="0" w:line="240" w:lineRule="auto"/>
        <w:ind w:right="142"/>
        <w:rPr>
          <w:rFonts w:ascii="Arial" w:hAnsi="Arial" w:cs="Arial"/>
        </w:rPr>
      </w:pPr>
    </w:p>
    <w:p w14:paraId="25A700B3" w14:textId="77777777" w:rsidR="008C038A" w:rsidRPr="00656A4C" w:rsidRDefault="008C038A" w:rsidP="008C038A">
      <w:pPr>
        <w:pStyle w:val="Default"/>
        <w:jc w:val="both"/>
        <w:rPr>
          <w:rFonts w:eastAsia="Calibri"/>
          <w:color w:val="auto"/>
          <w:sz w:val="22"/>
          <w:szCs w:val="22"/>
          <w:lang w:val="es-CR" w:eastAsia="es-CR"/>
        </w:rPr>
      </w:pPr>
      <w:r w:rsidRPr="00656A4C">
        <w:rPr>
          <w:color w:val="auto"/>
        </w:rPr>
        <w:t>En cada uno de estos oficios se hizo la indicación de que</w:t>
      </w:r>
      <w:r w:rsidRPr="00656A4C">
        <w:rPr>
          <w:rFonts w:eastAsia="Calibri"/>
          <w:color w:val="auto"/>
          <w:sz w:val="22"/>
          <w:szCs w:val="22"/>
          <w:lang w:val="es-CR" w:eastAsia="es-CR"/>
        </w:rPr>
        <w:t xml:space="preserve"> estos planes deben ser comunicados </w:t>
      </w:r>
      <w:r w:rsidRPr="00656A4C">
        <w:rPr>
          <w:color w:val="auto"/>
          <w:sz w:val="22"/>
          <w:szCs w:val="22"/>
        </w:rPr>
        <w:t xml:space="preserve">cada oficina a nivel país y ser analizado </w:t>
      </w:r>
      <w:r w:rsidRPr="00656A4C">
        <w:rPr>
          <w:rFonts w:eastAsia="Calibri"/>
          <w:color w:val="auto"/>
          <w:sz w:val="22"/>
          <w:szCs w:val="22"/>
          <w:lang w:val="es-CR" w:eastAsia="es-CR"/>
        </w:rPr>
        <w:t xml:space="preserve">a lo interno, dado que es necesario que el personal conozca la existencia de los documentos y su contenido; con el propósito de que tomen la previsión de contar con los insumos requeridos ante los diversos escenarios planteado; y en caso de comunicárseles que se activa un estado de crisis asociado a la indisponibilidad tecnológica, ejecuten los planes de </w:t>
      </w:r>
    </w:p>
    <w:p w14:paraId="12D29198" w14:textId="77777777" w:rsidR="008C038A" w:rsidRPr="00656A4C" w:rsidRDefault="008C038A" w:rsidP="008C038A">
      <w:pPr>
        <w:spacing w:after="0" w:line="240" w:lineRule="auto"/>
        <w:ind w:right="142"/>
        <w:jc w:val="both"/>
        <w:rPr>
          <w:rFonts w:ascii="Arial" w:hAnsi="Arial" w:cs="Arial"/>
          <w:lang w:eastAsia="es-CR"/>
        </w:rPr>
      </w:pPr>
      <w:r w:rsidRPr="00656A4C">
        <w:rPr>
          <w:rFonts w:ascii="Arial" w:hAnsi="Arial" w:cs="Arial"/>
          <w:lang w:eastAsia="es-CR"/>
        </w:rPr>
        <w:t>contingencia que les corresponda.</w:t>
      </w:r>
    </w:p>
    <w:p w14:paraId="33284165" w14:textId="77777777" w:rsidR="008C038A" w:rsidRPr="00656A4C" w:rsidRDefault="008C038A" w:rsidP="008C038A">
      <w:pPr>
        <w:spacing w:after="0" w:line="240" w:lineRule="auto"/>
        <w:ind w:right="142"/>
        <w:rPr>
          <w:rFonts w:ascii="Arial" w:hAnsi="Arial" w:cs="Arial"/>
        </w:rPr>
      </w:pPr>
    </w:p>
    <w:p w14:paraId="2A619CFB" w14:textId="77777777" w:rsidR="008C038A" w:rsidRPr="00656A4C" w:rsidRDefault="008C038A" w:rsidP="008C038A">
      <w:pPr>
        <w:pStyle w:val="Prrafodelista"/>
        <w:numPr>
          <w:ilvl w:val="0"/>
          <w:numId w:val="11"/>
        </w:numPr>
        <w:ind w:right="142"/>
        <w:rPr>
          <w:rFonts w:ascii="Arial" w:hAnsi="Arial" w:cs="Arial"/>
          <w:b/>
          <w:bCs/>
        </w:rPr>
      </w:pPr>
      <w:r w:rsidRPr="00656A4C">
        <w:rPr>
          <w:rFonts w:ascii="Arial" w:hAnsi="Arial" w:cs="Arial"/>
          <w:b/>
          <w:bCs/>
        </w:rPr>
        <w:t>Seguimiento y actualización de planes y estrategias de continuidad</w:t>
      </w:r>
    </w:p>
    <w:p w14:paraId="7DD00220" w14:textId="77777777" w:rsidR="008C038A" w:rsidRPr="00656A4C" w:rsidRDefault="008C038A" w:rsidP="008C038A">
      <w:pPr>
        <w:spacing w:after="0" w:line="240" w:lineRule="auto"/>
        <w:ind w:right="142"/>
        <w:rPr>
          <w:rFonts w:ascii="Arial" w:hAnsi="Arial" w:cs="Arial"/>
        </w:rPr>
      </w:pPr>
    </w:p>
    <w:p w14:paraId="2FEE87A0" w14:textId="77777777" w:rsidR="008C038A" w:rsidRPr="00656A4C" w:rsidRDefault="008C038A" w:rsidP="008C038A">
      <w:pPr>
        <w:spacing w:after="0" w:line="240" w:lineRule="auto"/>
        <w:ind w:right="142"/>
        <w:jc w:val="both"/>
        <w:rPr>
          <w:rFonts w:ascii="Arial" w:hAnsi="Arial" w:cs="Arial"/>
        </w:rPr>
      </w:pPr>
      <w:r w:rsidRPr="00656A4C">
        <w:rPr>
          <w:rFonts w:ascii="Arial" w:hAnsi="Arial" w:cs="Arial"/>
        </w:rPr>
        <w:t xml:space="preserve">Mediante los siguientes oficios que se indican, además de divulgar los planes elaborados a la fecha, se indicó que todos están sujetos a mejoras que surjan de parte de las oficinas a cargo o de ajustes en los procedimientos. En ese sentido, en el caso de existir observaciones a los planes elaborados o que surja la necesidad o iniciativa de crear nuevos planes para procesos no identificados hasta el momento como críticos, se informa que la Dirección Ejecutiva publicó la </w:t>
      </w:r>
      <w:r w:rsidRPr="00656A4C">
        <w:rPr>
          <w:rFonts w:ascii="Arial" w:hAnsi="Arial" w:cs="Arial"/>
          <w:b/>
          <w:bCs/>
        </w:rPr>
        <w:t>Circular 07-2023,</w:t>
      </w:r>
      <w:r w:rsidRPr="00656A4C">
        <w:rPr>
          <w:rFonts w:ascii="Arial" w:hAnsi="Arial" w:cs="Arial"/>
        </w:rPr>
        <w:t xml:space="preserve"> la cual explica el procedimiento para remitir nuevos planes o mejoras de los existentes.</w:t>
      </w:r>
    </w:p>
    <w:p w14:paraId="6CD5E4A8" w14:textId="77777777" w:rsidR="008C038A" w:rsidRPr="00656A4C" w:rsidRDefault="008C038A" w:rsidP="008C038A">
      <w:pPr>
        <w:spacing w:after="0" w:line="240" w:lineRule="auto"/>
        <w:ind w:right="142"/>
        <w:rPr>
          <w:rFonts w:ascii="Arial" w:hAnsi="Arial" w:cs="Arial"/>
        </w:rPr>
      </w:pPr>
    </w:p>
    <w:tbl>
      <w:tblPr>
        <w:tblStyle w:val="Tablaconcuadrcula"/>
        <w:tblW w:w="0" w:type="auto"/>
        <w:tblLook w:val="04A0" w:firstRow="1" w:lastRow="0" w:firstColumn="1" w:lastColumn="0" w:noHBand="0" w:noVBand="1"/>
      </w:tblPr>
      <w:tblGrid>
        <w:gridCol w:w="2263"/>
        <w:gridCol w:w="3119"/>
        <w:gridCol w:w="3446"/>
      </w:tblGrid>
      <w:tr w:rsidR="008C038A" w:rsidRPr="00656A4C" w14:paraId="5E517B2C" w14:textId="77777777" w:rsidTr="0007679B">
        <w:tc>
          <w:tcPr>
            <w:tcW w:w="2263" w:type="dxa"/>
          </w:tcPr>
          <w:p w14:paraId="64B1F192" w14:textId="77777777" w:rsidR="008C038A" w:rsidRPr="00656A4C" w:rsidRDefault="008C038A" w:rsidP="0007679B">
            <w:pPr>
              <w:spacing w:after="0" w:line="240" w:lineRule="auto"/>
              <w:ind w:right="142"/>
              <w:jc w:val="center"/>
              <w:rPr>
                <w:rFonts w:ascii="Arial" w:hAnsi="Arial" w:cs="Arial"/>
              </w:rPr>
            </w:pPr>
            <w:r w:rsidRPr="00656A4C">
              <w:rPr>
                <w:rFonts w:ascii="Arial" w:hAnsi="Arial" w:cs="Arial"/>
              </w:rPr>
              <w:t>Oficio</w:t>
            </w:r>
          </w:p>
        </w:tc>
        <w:tc>
          <w:tcPr>
            <w:tcW w:w="3119" w:type="dxa"/>
          </w:tcPr>
          <w:p w14:paraId="198D67A6" w14:textId="77777777" w:rsidR="008C038A" w:rsidRPr="00656A4C" w:rsidRDefault="008C038A" w:rsidP="0007679B">
            <w:pPr>
              <w:spacing w:after="0" w:line="240" w:lineRule="auto"/>
              <w:ind w:right="142"/>
              <w:jc w:val="center"/>
              <w:rPr>
                <w:rFonts w:ascii="Arial" w:hAnsi="Arial" w:cs="Arial"/>
              </w:rPr>
            </w:pPr>
            <w:r w:rsidRPr="00656A4C">
              <w:rPr>
                <w:rFonts w:ascii="Arial" w:hAnsi="Arial" w:cs="Arial"/>
              </w:rPr>
              <w:t>Destino</w:t>
            </w:r>
          </w:p>
        </w:tc>
        <w:tc>
          <w:tcPr>
            <w:tcW w:w="3446" w:type="dxa"/>
          </w:tcPr>
          <w:p w14:paraId="60CE1D93" w14:textId="77777777" w:rsidR="008C038A" w:rsidRPr="00656A4C" w:rsidRDefault="008C038A" w:rsidP="0007679B">
            <w:pPr>
              <w:spacing w:after="0" w:line="240" w:lineRule="auto"/>
              <w:ind w:right="142"/>
              <w:jc w:val="center"/>
              <w:rPr>
                <w:rFonts w:ascii="Arial" w:hAnsi="Arial" w:cs="Arial"/>
              </w:rPr>
            </w:pPr>
            <w:r w:rsidRPr="00656A4C">
              <w:rPr>
                <w:rFonts w:ascii="Arial" w:hAnsi="Arial" w:cs="Arial"/>
              </w:rPr>
              <w:t>Asunto</w:t>
            </w:r>
          </w:p>
        </w:tc>
      </w:tr>
      <w:tr w:rsidR="008C038A" w:rsidRPr="00656A4C" w14:paraId="734BFE93" w14:textId="77777777" w:rsidTr="0007679B">
        <w:tc>
          <w:tcPr>
            <w:tcW w:w="2263" w:type="dxa"/>
          </w:tcPr>
          <w:p w14:paraId="76EF40F7" w14:textId="77777777" w:rsidR="008C038A" w:rsidRPr="00656A4C" w:rsidRDefault="008C038A" w:rsidP="0007679B">
            <w:pPr>
              <w:spacing w:after="0" w:line="240" w:lineRule="auto"/>
              <w:ind w:right="142"/>
              <w:rPr>
                <w:rFonts w:ascii="Arial" w:hAnsi="Arial" w:cs="Arial"/>
              </w:rPr>
            </w:pPr>
            <w:r w:rsidRPr="00656A4C">
              <w:rPr>
                <w:rFonts w:ascii="Arial" w:hAnsi="Arial" w:cs="Arial"/>
              </w:rPr>
              <w:t>28-DE-SGCS-2023</w:t>
            </w:r>
          </w:p>
        </w:tc>
        <w:tc>
          <w:tcPr>
            <w:tcW w:w="3119" w:type="dxa"/>
          </w:tcPr>
          <w:p w14:paraId="539C38D8" w14:textId="77777777" w:rsidR="008C038A" w:rsidRPr="00656A4C" w:rsidRDefault="008C038A" w:rsidP="0007679B">
            <w:pPr>
              <w:spacing w:after="0" w:line="240" w:lineRule="auto"/>
              <w:ind w:right="142"/>
              <w:rPr>
                <w:rFonts w:ascii="Arial" w:hAnsi="Arial" w:cs="Arial"/>
              </w:rPr>
            </w:pPr>
            <w:r w:rsidRPr="00656A4C">
              <w:rPr>
                <w:rFonts w:ascii="Arial" w:hAnsi="Arial" w:cs="Arial"/>
              </w:rPr>
              <w:t>Dirección de la Defensa Pública</w:t>
            </w:r>
          </w:p>
        </w:tc>
        <w:tc>
          <w:tcPr>
            <w:tcW w:w="3446" w:type="dxa"/>
          </w:tcPr>
          <w:p w14:paraId="2B3D8CB6" w14:textId="77777777" w:rsidR="008C038A" w:rsidRPr="00656A4C" w:rsidRDefault="008C038A" w:rsidP="0007679B">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1B207087" w14:textId="77777777" w:rsidTr="0007679B">
        <w:tc>
          <w:tcPr>
            <w:tcW w:w="2263" w:type="dxa"/>
          </w:tcPr>
          <w:p w14:paraId="45725326" w14:textId="77777777" w:rsidR="008C038A" w:rsidRPr="00656A4C" w:rsidRDefault="008C038A" w:rsidP="0007679B">
            <w:pPr>
              <w:spacing w:after="0" w:line="240" w:lineRule="auto"/>
              <w:ind w:right="142"/>
              <w:rPr>
                <w:rFonts w:ascii="Arial" w:hAnsi="Arial" w:cs="Arial"/>
              </w:rPr>
            </w:pPr>
            <w:r w:rsidRPr="00656A4C">
              <w:rPr>
                <w:rFonts w:ascii="Arial" w:hAnsi="Arial" w:cs="Arial"/>
              </w:rPr>
              <w:t>31-DE-SGCS-2023</w:t>
            </w:r>
          </w:p>
        </w:tc>
        <w:tc>
          <w:tcPr>
            <w:tcW w:w="3119" w:type="dxa"/>
          </w:tcPr>
          <w:p w14:paraId="4DECBB7C" w14:textId="77777777" w:rsidR="008C038A" w:rsidRPr="00656A4C" w:rsidRDefault="008C038A" w:rsidP="0007679B">
            <w:pPr>
              <w:spacing w:after="0" w:line="240" w:lineRule="auto"/>
              <w:ind w:right="142"/>
              <w:rPr>
                <w:rFonts w:ascii="Arial" w:hAnsi="Arial" w:cs="Arial"/>
              </w:rPr>
            </w:pPr>
            <w:r w:rsidRPr="00656A4C">
              <w:rPr>
                <w:rFonts w:ascii="Arial" w:hAnsi="Arial" w:cs="Arial"/>
              </w:rPr>
              <w:t>Ministerio Público</w:t>
            </w:r>
          </w:p>
        </w:tc>
        <w:tc>
          <w:tcPr>
            <w:tcW w:w="3446" w:type="dxa"/>
          </w:tcPr>
          <w:p w14:paraId="0DE1665B" w14:textId="77777777" w:rsidR="008C038A" w:rsidRPr="00656A4C" w:rsidRDefault="008C038A" w:rsidP="0007679B">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20601C96" w14:textId="77777777" w:rsidTr="0007679B">
        <w:tc>
          <w:tcPr>
            <w:tcW w:w="2263" w:type="dxa"/>
          </w:tcPr>
          <w:p w14:paraId="468998C0" w14:textId="77777777" w:rsidR="008C038A" w:rsidRPr="00656A4C" w:rsidRDefault="008C038A" w:rsidP="0007679B">
            <w:pPr>
              <w:spacing w:after="0" w:line="240" w:lineRule="auto"/>
              <w:ind w:right="142"/>
              <w:rPr>
                <w:rFonts w:ascii="Arial" w:hAnsi="Arial" w:cs="Arial"/>
              </w:rPr>
            </w:pPr>
            <w:r w:rsidRPr="00656A4C">
              <w:rPr>
                <w:rFonts w:ascii="Arial" w:hAnsi="Arial" w:cs="Arial"/>
              </w:rPr>
              <w:t>32-DE-SGCS-2023</w:t>
            </w:r>
          </w:p>
        </w:tc>
        <w:tc>
          <w:tcPr>
            <w:tcW w:w="3119" w:type="dxa"/>
          </w:tcPr>
          <w:p w14:paraId="27B5CFF3" w14:textId="77777777" w:rsidR="008C038A" w:rsidRPr="00656A4C" w:rsidRDefault="008C038A" w:rsidP="0007679B">
            <w:pPr>
              <w:spacing w:after="0" w:line="240" w:lineRule="auto"/>
              <w:ind w:right="142"/>
              <w:rPr>
                <w:rFonts w:ascii="Arial" w:hAnsi="Arial" w:cs="Arial"/>
              </w:rPr>
            </w:pPr>
            <w:r w:rsidRPr="00656A4C">
              <w:rPr>
                <w:rFonts w:ascii="Arial" w:hAnsi="Arial" w:cs="Arial"/>
              </w:rPr>
              <w:t>Dirección del OIJ</w:t>
            </w:r>
          </w:p>
        </w:tc>
        <w:tc>
          <w:tcPr>
            <w:tcW w:w="3446" w:type="dxa"/>
          </w:tcPr>
          <w:p w14:paraId="04F75AB9" w14:textId="77777777" w:rsidR="008C038A" w:rsidRPr="00656A4C" w:rsidRDefault="008C038A" w:rsidP="0007679B">
            <w:pPr>
              <w:spacing w:after="0" w:line="240" w:lineRule="auto"/>
              <w:ind w:right="142"/>
              <w:rPr>
                <w:rFonts w:ascii="Arial" w:hAnsi="Arial" w:cs="Arial"/>
              </w:rPr>
            </w:pPr>
            <w:r w:rsidRPr="00656A4C">
              <w:rPr>
                <w:rFonts w:ascii="Arial" w:hAnsi="Arial" w:cs="Arial"/>
              </w:rPr>
              <w:t>Traslado de planes de continuidad de todos los escenarios.</w:t>
            </w:r>
          </w:p>
        </w:tc>
      </w:tr>
      <w:tr w:rsidR="008C038A" w:rsidRPr="00656A4C" w14:paraId="16EE363D" w14:textId="77777777" w:rsidTr="0007679B">
        <w:tc>
          <w:tcPr>
            <w:tcW w:w="2263" w:type="dxa"/>
          </w:tcPr>
          <w:p w14:paraId="223574DF" w14:textId="77777777" w:rsidR="008C038A" w:rsidRPr="00656A4C" w:rsidRDefault="008C038A" w:rsidP="0007679B">
            <w:pPr>
              <w:spacing w:after="0" w:line="240" w:lineRule="auto"/>
              <w:ind w:right="142"/>
              <w:rPr>
                <w:rFonts w:ascii="Arial" w:hAnsi="Arial" w:cs="Arial"/>
              </w:rPr>
            </w:pPr>
            <w:r w:rsidRPr="00656A4C">
              <w:rPr>
                <w:rFonts w:ascii="Arial" w:hAnsi="Arial" w:cs="Arial"/>
              </w:rPr>
              <w:t>34-DE-SGCS-2023</w:t>
            </w:r>
          </w:p>
        </w:tc>
        <w:tc>
          <w:tcPr>
            <w:tcW w:w="3119" w:type="dxa"/>
          </w:tcPr>
          <w:p w14:paraId="77D14256" w14:textId="77777777" w:rsidR="008C038A" w:rsidRPr="00656A4C" w:rsidRDefault="008C038A" w:rsidP="0007679B">
            <w:pPr>
              <w:spacing w:after="0" w:line="240" w:lineRule="auto"/>
              <w:ind w:right="142"/>
              <w:rPr>
                <w:rFonts w:ascii="Arial" w:hAnsi="Arial" w:cs="Arial"/>
              </w:rPr>
            </w:pPr>
            <w:r w:rsidRPr="00656A4C">
              <w:rPr>
                <w:rFonts w:ascii="Arial" w:hAnsi="Arial" w:cs="Arial"/>
              </w:rPr>
              <w:t xml:space="preserve">Centro de Apoyo, Coordinación y </w:t>
            </w:r>
            <w:r w:rsidRPr="00656A4C">
              <w:rPr>
                <w:rFonts w:ascii="Arial" w:hAnsi="Arial" w:cs="Arial"/>
              </w:rPr>
              <w:lastRenderedPageBreak/>
              <w:t>Mejoramiento de la Función Jurisdiccional</w:t>
            </w:r>
          </w:p>
        </w:tc>
        <w:tc>
          <w:tcPr>
            <w:tcW w:w="3446" w:type="dxa"/>
          </w:tcPr>
          <w:p w14:paraId="31EAC758" w14:textId="77777777" w:rsidR="008C038A" w:rsidRPr="00656A4C" w:rsidRDefault="008C038A" w:rsidP="0007679B">
            <w:pPr>
              <w:spacing w:after="0" w:line="240" w:lineRule="auto"/>
              <w:ind w:right="142"/>
              <w:rPr>
                <w:rFonts w:ascii="Arial" w:hAnsi="Arial" w:cs="Arial"/>
              </w:rPr>
            </w:pPr>
            <w:r w:rsidRPr="00656A4C">
              <w:rPr>
                <w:rFonts w:ascii="Arial" w:hAnsi="Arial" w:cs="Arial"/>
              </w:rPr>
              <w:lastRenderedPageBreak/>
              <w:t xml:space="preserve">Traslado de planes de continuidad de todos los </w:t>
            </w:r>
            <w:r w:rsidRPr="00656A4C">
              <w:rPr>
                <w:rFonts w:ascii="Arial" w:hAnsi="Arial" w:cs="Arial"/>
              </w:rPr>
              <w:lastRenderedPageBreak/>
              <w:t xml:space="preserve">escenarios, contemplando el requerimiento de divulgación a todo el Ámbito Jurisdiccional (menos Penal). </w:t>
            </w:r>
          </w:p>
        </w:tc>
      </w:tr>
      <w:tr w:rsidR="008C038A" w:rsidRPr="00656A4C" w14:paraId="160F9626" w14:textId="77777777" w:rsidTr="0007679B">
        <w:tc>
          <w:tcPr>
            <w:tcW w:w="2263" w:type="dxa"/>
          </w:tcPr>
          <w:p w14:paraId="4BA38FA3" w14:textId="77777777" w:rsidR="008C038A" w:rsidRPr="00656A4C" w:rsidRDefault="008C038A" w:rsidP="0007679B">
            <w:pPr>
              <w:spacing w:after="0" w:line="240" w:lineRule="auto"/>
              <w:ind w:right="142"/>
              <w:rPr>
                <w:rFonts w:ascii="Arial" w:hAnsi="Arial" w:cs="Arial"/>
              </w:rPr>
            </w:pPr>
            <w:r w:rsidRPr="00656A4C">
              <w:rPr>
                <w:rFonts w:ascii="Arial" w:hAnsi="Arial" w:cs="Arial"/>
              </w:rPr>
              <w:lastRenderedPageBreak/>
              <w:t>36-DE-SGCS-2023</w:t>
            </w:r>
          </w:p>
        </w:tc>
        <w:tc>
          <w:tcPr>
            <w:tcW w:w="3119" w:type="dxa"/>
          </w:tcPr>
          <w:p w14:paraId="5CCA3302" w14:textId="77777777" w:rsidR="008C038A" w:rsidRPr="00656A4C" w:rsidRDefault="008C038A" w:rsidP="0007679B">
            <w:pPr>
              <w:spacing w:after="0" w:line="240" w:lineRule="auto"/>
              <w:ind w:right="142"/>
              <w:rPr>
                <w:rFonts w:ascii="Arial" w:hAnsi="Arial" w:cs="Arial"/>
              </w:rPr>
            </w:pPr>
            <w:r w:rsidRPr="00656A4C">
              <w:rPr>
                <w:rFonts w:ascii="Arial" w:hAnsi="Arial" w:cs="Arial"/>
              </w:rPr>
              <w:t>Gestoría de la Materia Penal</w:t>
            </w:r>
          </w:p>
        </w:tc>
        <w:tc>
          <w:tcPr>
            <w:tcW w:w="3446" w:type="dxa"/>
          </w:tcPr>
          <w:p w14:paraId="5413C8EA" w14:textId="77777777" w:rsidR="008C038A" w:rsidRPr="00656A4C" w:rsidRDefault="008C038A" w:rsidP="0007679B">
            <w:pPr>
              <w:spacing w:after="0" w:line="240" w:lineRule="auto"/>
              <w:ind w:right="142"/>
              <w:rPr>
                <w:rFonts w:ascii="Arial" w:hAnsi="Arial" w:cs="Arial"/>
              </w:rPr>
            </w:pPr>
            <w:r w:rsidRPr="00656A4C">
              <w:rPr>
                <w:rFonts w:ascii="Arial" w:hAnsi="Arial" w:cs="Arial"/>
              </w:rPr>
              <w:t>Traslado de planes de continuidad de todos los escenarios.</w:t>
            </w:r>
          </w:p>
        </w:tc>
      </w:tr>
    </w:tbl>
    <w:p w14:paraId="6EFFDAD0" w14:textId="77777777" w:rsidR="008C038A" w:rsidRPr="00656A4C" w:rsidRDefault="008C038A" w:rsidP="008C038A">
      <w:pPr>
        <w:spacing w:after="0" w:line="240" w:lineRule="auto"/>
        <w:ind w:right="142"/>
        <w:rPr>
          <w:rFonts w:ascii="Arial" w:hAnsi="Arial" w:cs="Arial"/>
        </w:rPr>
      </w:pPr>
    </w:p>
    <w:p w14:paraId="687A4171" w14:textId="77777777" w:rsidR="008C038A" w:rsidRDefault="008C038A" w:rsidP="008C038A">
      <w:pPr>
        <w:spacing w:after="0" w:line="240" w:lineRule="auto"/>
        <w:jc w:val="both"/>
        <w:rPr>
          <w:rFonts w:ascii="Arial" w:hAnsi="Arial" w:cs="Arial"/>
          <w:b/>
          <w:bCs/>
          <w:sz w:val="20"/>
          <w:szCs w:val="20"/>
          <w:lang w:eastAsia="es-CR"/>
        </w:rPr>
      </w:pPr>
      <w:r w:rsidRPr="00656A4C">
        <w:rPr>
          <w:rFonts w:ascii="Arial" w:hAnsi="Arial" w:cs="Arial"/>
        </w:rPr>
        <w:t xml:space="preserve">Por otra parte, se ha realizado talleres con el Ministerio Público y la Oficina de Atención y Protección a la Víctima del Delito, para incorporar o actualizar planes para los escenarios de </w:t>
      </w:r>
      <w:r w:rsidRPr="00656A4C">
        <w:rPr>
          <w:rFonts w:ascii="Arial" w:hAnsi="Arial" w:cs="Arial"/>
          <w:sz w:val="20"/>
          <w:szCs w:val="20"/>
          <w:lang w:eastAsia="es-CR"/>
        </w:rPr>
        <w:t>Desastre por amenaza natural o causado por el ser humano, Indisponibilidad del recurso humano y Indisponibilidad o falla de tecnología. Estos planes están pendientes de ser entregados al Subproceso, por parte de dichas áreas.</w:t>
      </w:r>
      <w:r w:rsidRPr="00656A4C">
        <w:rPr>
          <w:rFonts w:ascii="Arial" w:hAnsi="Arial" w:cs="Arial"/>
          <w:b/>
          <w:bCs/>
          <w:sz w:val="20"/>
          <w:szCs w:val="20"/>
          <w:lang w:eastAsia="es-CR"/>
        </w:rPr>
        <w:t xml:space="preserve"> </w:t>
      </w:r>
    </w:p>
    <w:p w14:paraId="352D6AD6" w14:textId="77777777" w:rsidR="008C038A" w:rsidRPr="00656A4C" w:rsidRDefault="008C038A" w:rsidP="008C038A">
      <w:pPr>
        <w:spacing w:after="0" w:line="240" w:lineRule="auto"/>
        <w:jc w:val="both"/>
        <w:rPr>
          <w:rFonts w:ascii="Arial" w:hAnsi="Arial" w:cs="Arial"/>
        </w:rPr>
      </w:pPr>
    </w:p>
    <w:p w14:paraId="2A6864F7" w14:textId="77777777" w:rsidR="008C038A" w:rsidRDefault="008C038A" w:rsidP="008C038A">
      <w:pPr>
        <w:spacing w:after="0" w:line="240" w:lineRule="auto"/>
        <w:ind w:right="142"/>
        <w:jc w:val="both"/>
        <w:rPr>
          <w:rFonts w:ascii="Arial" w:hAnsi="Arial" w:cs="Arial"/>
          <w:i/>
          <w:iCs/>
        </w:rPr>
      </w:pPr>
      <w:r w:rsidRPr="00656A4C">
        <w:rPr>
          <w:rFonts w:ascii="Arial" w:hAnsi="Arial" w:cs="Arial"/>
        </w:rPr>
        <w:t>En relación con el seguimiento a los planes, mediante los oficios indicados en la siguiente tabla, se solicitó a Direcciones Administrativas y Administraciones Regionales, completar el formulario elaborado por el Subproceso, para diagnosticar el avance en la implementación de la gestión de la continuidad del servicio, mediante la “</w:t>
      </w:r>
      <w:r w:rsidRPr="00656A4C">
        <w:rPr>
          <w:rFonts w:ascii="Arial" w:hAnsi="Arial" w:cs="Arial"/>
          <w:i/>
          <w:iCs/>
        </w:rPr>
        <w:t xml:space="preserve">aplicación de la lista de verificación del cumplimiento sobre su responsabilidad en la definición, revisión, aprobación y pruebas de los procedimientos de continuidad”: </w:t>
      </w:r>
    </w:p>
    <w:p w14:paraId="01F62DAD" w14:textId="77777777" w:rsidR="008C038A" w:rsidRPr="00656A4C" w:rsidRDefault="008C038A" w:rsidP="008C038A">
      <w:pPr>
        <w:spacing w:after="0" w:line="240" w:lineRule="auto"/>
        <w:ind w:right="142"/>
        <w:jc w:val="both"/>
        <w:rPr>
          <w:rFonts w:ascii="Arial" w:hAnsi="Arial" w:cs="Arial"/>
          <w:i/>
          <w:iCs/>
        </w:rPr>
      </w:pPr>
    </w:p>
    <w:tbl>
      <w:tblPr>
        <w:tblW w:w="7378" w:type="dxa"/>
        <w:jc w:val="center"/>
        <w:tblCellMar>
          <w:left w:w="70" w:type="dxa"/>
          <w:right w:w="70" w:type="dxa"/>
        </w:tblCellMar>
        <w:tblLook w:val="04A0" w:firstRow="1" w:lastRow="0" w:firstColumn="1" w:lastColumn="0" w:noHBand="0" w:noVBand="1"/>
      </w:tblPr>
      <w:tblGrid>
        <w:gridCol w:w="638"/>
        <w:gridCol w:w="1620"/>
        <w:gridCol w:w="5120"/>
      </w:tblGrid>
      <w:tr w:rsidR="008C038A" w:rsidRPr="002619FA" w14:paraId="3E8C0FE9" w14:textId="77777777" w:rsidTr="0007679B">
        <w:trPr>
          <w:trHeight w:val="290"/>
          <w:tblHeader/>
          <w:jc w:val="center"/>
        </w:trPr>
        <w:tc>
          <w:tcPr>
            <w:tcW w:w="2258"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43066F" w14:textId="77777777" w:rsidR="008C038A" w:rsidRPr="002619FA" w:rsidRDefault="008C038A" w:rsidP="0007679B">
            <w:pPr>
              <w:spacing w:after="0" w:line="240" w:lineRule="auto"/>
              <w:jc w:val="center"/>
              <w:rPr>
                <w:rFonts w:ascii="Arial" w:eastAsia="Times New Roman" w:hAnsi="Arial" w:cs="Arial"/>
                <w:b/>
                <w:bCs/>
                <w:sz w:val="20"/>
                <w:szCs w:val="20"/>
                <w:lang w:eastAsia="es-CR"/>
              </w:rPr>
            </w:pPr>
            <w:r w:rsidRPr="002619FA">
              <w:rPr>
                <w:rFonts w:ascii="Arial" w:eastAsia="Times New Roman" w:hAnsi="Arial" w:cs="Arial"/>
                <w:b/>
                <w:bCs/>
                <w:sz w:val="20"/>
                <w:szCs w:val="20"/>
                <w:lang w:eastAsia="es-CR"/>
              </w:rPr>
              <w:t>Oficio</w:t>
            </w:r>
          </w:p>
        </w:tc>
        <w:tc>
          <w:tcPr>
            <w:tcW w:w="5120" w:type="dxa"/>
            <w:tcBorders>
              <w:top w:val="single" w:sz="4" w:space="0" w:color="auto"/>
              <w:left w:val="nil"/>
              <w:bottom w:val="single" w:sz="4" w:space="0" w:color="auto"/>
              <w:right w:val="single" w:sz="4" w:space="0" w:color="auto"/>
            </w:tcBorders>
            <w:shd w:val="clear" w:color="auto" w:fill="auto"/>
            <w:hideMark/>
          </w:tcPr>
          <w:p w14:paraId="125AC033" w14:textId="77777777" w:rsidR="008C038A" w:rsidRPr="002619FA" w:rsidRDefault="008C038A" w:rsidP="0007679B">
            <w:pPr>
              <w:spacing w:after="0" w:line="240" w:lineRule="auto"/>
              <w:jc w:val="center"/>
              <w:rPr>
                <w:rFonts w:ascii="Arial" w:eastAsia="Times New Roman" w:hAnsi="Arial" w:cs="Arial"/>
                <w:b/>
                <w:bCs/>
                <w:sz w:val="20"/>
                <w:szCs w:val="20"/>
                <w:lang w:eastAsia="es-CR"/>
              </w:rPr>
            </w:pPr>
            <w:r w:rsidRPr="002619FA">
              <w:rPr>
                <w:rFonts w:ascii="Arial" w:eastAsia="Times New Roman" w:hAnsi="Arial" w:cs="Arial"/>
                <w:b/>
                <w:bCs/>
                <w:sz w:val="20"/>
                <w:szCs w:val="20"/>
                <w:lang w:eastAsia="es-CR"/>
              </w:rPr>
              <w:t>Destino</w:t>
            </w:r>
          </w:p>
        </w:tc>
      </w:tr>
      <w:tr w:rsidR="008C038A" w:rsidRPr="002619FA" w14:paraId="5B2172A9"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1E4B3E01"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56</w:t>
            </w:r>
          </w:p>
        </w:tc>
        <w:tc>
          <w:tcPr>
            <w:tcW w:w="1620" w:type="dxa"/>
            <w:tcBorders>
              <w:top w:val="nil"/>
              <w:left w:val="nil"/>
              <w:bottom w:val="single" w:sz="4" w:space="0" w:color="auto"/>
              <w:right w:val="single" w:sz="4" w:space="0" w:color="auto"/>
            </w:tcBorders>
            <w:shd w:val="clear" w:color="auto" w:fill="auto"/>
            <w:hideMark/>
          </w:tcPr>
          <w:p w14:paraId="47967678"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724BA5B8"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Primer Circuito Judicial de Alajuela</w:t>
            </w:r>
          </w:p>
        </w:tc>
      </w:tr>
      <w:tr w:rsidR="008C038A" w:rsidRPr="002619FA" w14:paraId="2BDB132B"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2D38B01C"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58</w:t>
            </w:r>
          </w:p>
        </w:tc>
        <w:tc>
          <w:tcPr>
            <w:tcW w:w="1620" w:type="dxa"/>
            <w:tcBorders>
              <w:top w:val="nil"/>
              <w:left w:val="nil"/>
              <w:bottom w:val="single" w:sz="4" w:space="0" w:color="auto"/>
              <w:right w:val="single" w:sz="4" w:space="0" w:color="auto"/>
            </w:tcBorders>
            <w:shd w:val="clear" w:color="auto" w:fill="auto"/>
            <w:hideMark/>
          </w:tcPr>
          <w:p w14:paraId="72C8FF88"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23FFEAAF"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Heredia</w:t>
            </w:r>
          </w:p>
        </w:tc>
      </w:tr>
      <w:tr w:rsidR="008C038A" w:rsidRPr="002619FA" w14:paraId="1F35332B"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0E7B1910"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59</w:t>
            </w:r>
          </w:p>
        </w:tc>
        <w:tc>
          <w:tcPr>
            <w:tcW w:w="1620" w:type="dxa"/>
            <w:tcBorders>
              <w:top w:val="nil"/>
              <w:left w:val="nil"/>
              <w:bottom w:val="single" w:sz="4" w:space="0" w:color="auto"/>
              <w:right w:val="single" w:sz="4" w:space="0" w:color="auto"/>
            </w:tcBorders>
            <w:shd w:val="clear" w:color="auto" w:fill="auto"/>
            <w:hideMark/>
          </w:tcPr>
          <w:p w14:paraId="237D3662"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159C1097"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Sarapiquí</w:t>
            </w:r>
          </w:p>
        </w:tc>
      </w:tr>
      <w:tr w:rsidR="008C038A" w:rsidRPr="002619FA" w14:paraId="49DBBE27"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56F8C8F1"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60</w:t>
            </w:r>
          </w:p>
        </w:tc>
        <w:tc>
          <w:tcPr>
            <w:tcW w:w="1620" w:type="dxa"/>
            <w:tcBorders>
              <w:top w:val="nil"/>
              <w:left w:val="nil"/>
              <w:bottom w:val="single" w:sz="4" w:space="0" w:color="auto"/>
              <w:right w:val="single" w:sz="4" w:space="0" w:color="auto"/>
            </w:tcBorders>
            <w:shd w:val="clear" w:color="auto" w:fill="auto"/>
            <w:hideMark/>
          </w:tcPr>
          <w:p w14:paraId="2141BAF7"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71AE6168"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Cartago</w:t>
            </w:r>
          </w:p>
        </w:tc>
      </w:tr>
      <w:tr w:rsidR="008C038A" w:rsidRPr="002619FA" w14:paraId="2CD1620E"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0E1AC340"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61</w:t>
            </w:r>
          </w:p>
        </w:tc>
        <w:tc>
          <w:tcPr>
            <w:tcW w:w="1620" w:type="dxa"/>
            <w:tcBorders>
              <w:top w:val="nil"/>
              <w:left w:val="nil"/>
              <w:bottom w:val="single" w:sz="4" w:space="0" w:color="auto"/>
              <w:right w:val="single" w:sz="4" w:space="0" w:color="auto"/>
            </w:tcBorders>
            <w:shd w:val="clear" w:color="auto" w:fill="auto"/>
            <w:hideMark/>
          </w:tcPr>
          <w:p w14:paraId="33C12300"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13688C0C"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Primer Circuito de la Zona Sur (Pérez Zeledón)</w:t>
            </w:r>
          </w:p>
        </w:tc>
      </w:tr>
      <w:tr w:rsidR="008C038A" w:rsidRPr="002619FA" w14:paraId="0F19360A"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77AB87AD"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62</w:t>
            </w:r>
          </w:p>
        </w:tc>
        <w:tc>
          <w:tcPr>
            <w:tcW w:w="1620" w:type="dxa"/>
            <w:tcBorders>
              <w:top w:val="nil"/>
              <w:left w:val="nil"/>
              <w:bottom w:val="single" w:sz="4" w:space="0" w:color="auto"/>
              <w:right w:val="single" w:sz="4" w:space="0" w:color="auto"/>
            </w:tcBorders>
            <w:shd w:val="clear" w:color="auto" w:fill="auto"/>
            <w:hideMark/>
          </w:tcPr>
          <w:p w14:paraId="0A80FAD3"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1123379D"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Puntarenas</w:t>
            </w:r>
          </w:p>
        </w:tc>
      </w:tr>
      <w:tr w:rsidR="008C038A" w:rsidRPr="002619FA" w14:paraId="00B6973C"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553AD35B"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63</w:t>
            </w:r>
          </w:p>
        </w:tc>
        <w:tc>
          <w:tcPr>
            <w:tcW w:w="1620" w:type="dxa"/>
            <w:tcBorders>
              <w:top w:val="nil"/>
              <w:left w:val="nil"/>
              <w:bottom w:val="single" w:sz="4" w:space="0" w:color="auto"/>
              <w:right w:val="single" w:sz="4" w:space="0" w:color="auto"/>
            </w:tcBorders>
            <w:shd w:val="clear" w:color="auto" w:fill="auto"/>
            <w:hideMark/>
          </w:tcPr>
          <w:p w14:paraId="4CCB2CF7"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2988D094"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Primer Circuito Judicial de Guanacaste (Liberia)</w:t>
            </w:r>
          </w:p>
        </w:tc>
      </w:tr>
      <w:tr w:rsidR="008C038A" w:rsidRPr="002619FA" w14:paraId="55DBE87B"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77D487A0"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64</w:t>
            </w:r>
          </w:p>
        </w:tc>
        <w:tc>
          <w:tcPr>
            <w:tcW w:w="1620" w:type="dxa"/>
            <w:tcBorders>
              <w:top w:val="nil"/>
              <w:left w:val="nil"/>
              <w:bottom w:val="single" w:sz="4" w:space="0" w:color="auto"/>
              <w:right w:val="single" w:sz="4" w:space="0" w:color="auto"/>
            </w:tcBorders>
            <w:shd w:val="clear" w:color="auto" w:fill="auto"/>
            <w:hideMark/>
          </w:tcPr>
          <w:p w14:paraId="2F63F31F"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2872C428"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Primer Circuito Judicial de la Zona Atlántica</w:t>
            </w:r>
          </w:p>
        </w:tc>
      </w:tr>
      <w:tr w:rsidR="008C038A" w:rsidRPr="002619FA" w14:paraId="7E676752"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70728821"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65</w:t>
            </w:r>
          </w:p>
        </w:tc>
        <w:tc>
          <w:tcPr>
            <w:tcW w:w="1620" w:type="dxa"/>
            <w:tcBorders>
              <w:top w:val="nil"/>
              <w:left w:val="nil"/>
              <w:bottom w:val="single" w:sz="4" w:space="0" w:color="auto"/>
              <w:right w:val="single" w:sz="4" w:space="0" w:color="auto"/>
            </w:tcBorders>
            <w:shd w:val="clear" w:color="auto" w:fill="auto"/>
            <w:hideMark/>
          </w:tcPr>
          <w:p w14:paraId="74DD44D5"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67A6A07A"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del I Circuito Judicial de San José</w:t>
            </w:r>
          </w:p>
        </w:tc>
      </w:tr>
      <w:tr w:rsidR="008C038A" w:rsidRPr="002619FA" w14:paraId="440DEBF9"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5FF3B06B"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66</w:t>
            </w:r>
          </w:p>
        </w:tc>
        <w:tc>
          <w:tcPr>
            <w:tcW w:w="1620" w:type="dxa"/>
            <w:tcBorders>
              <w:top w:val="nil"/>
              <w:left w:val="nil"/>
              <w:bottom w:val="single" w:sz="4" w:space="0" w:color="auto"/>
              <w:right w:val="single" w:sz="4" w:space="0" w:color="auto"/>
            </w:tcBorders>
            <w:shd w:val="clear" w:color="auto" w:fill="auto"/>
            <w:hideMark/>
          </w:tcPr>
          <w:p w14:paraId="22C3EDFC"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518DB2B7"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del Segundo Circuito Judicial de San José</w:t>
            </w:r>
          </w:p>
        </w:tc>
      </w:tr>
      <w:tr w:rsidR="008C038A" w:rsidRPr="002619FA" w14:paraId="2E35B465"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652292F6"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67</w:t>
            </w:r>
          </w:p>
        </w:tc>
        <w:tc>
          <w:tcPr>
            <w:tcW w:w="1620" w:type="dxa"/>
            <w:tcBorders>
              <w:top w:val="nil"/>
              <w:left w:val="nil"/>
              <w:bottom w:val="single" w:sz="4" w:space="0" w:color="auto"/>
              <w:right w:val="single" w:sz="4" w:space="0" w:color="auto"/>
            </w:tcBorders>
            <w:shd w:val="clear" w:color="auto" w:fill="auto"/>
            <w:hideMark/>
          </w:tcPr>
          <w:p w14:paraId="7A6CC998"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3A7ED171"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Ciudad Judicial San Joaquín de Flores</w:t>
            </w:r>
          </w:p>
        </w:tc>
      </w:tr>
      <w:tr w:rsidR="008C038A" w:rsidRPr="002619FA" w14:paraId="004BB676"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5D564016"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68</w:t>
            </w:r>
          </w:p>
        </w:tc>
        <w:tc>
          <w:tcPr>
            <w:tcW w:w="1620" w:type="dxa"/>
            <w:tcBorders>
              <w:top w:val="nil"/>
              <w:left w:val="nil"/>
              <w:bottom w:val="single" w:sz="4" w:space="0" w:color="auto"/>
              <w:right w:val="single" w:sz="4" w:space="0" w:color="auto"/>
            </w:tcBorders>
            <w:shd w:val="clear" w:color="auto" w:fill="auto"/>
            <w:hideMark/>
          </w:tcPr>
          <w:p w14:paraId="50E56B13"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0C49A500"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II Circuito Judicial de Guanacaste (Nicoya)</w:t>
            </w:r>
          </w:p>
        </w:tc>
      </w:tr>
      <w:tr w:rsidR="008C038A" w:rsidRPr="002619FA" w14:paraId="42775BE6"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73A38EF3"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69</w:t>
            </w:r>
          </w:p>
        </w:tc>
        <w:tc>
          <w:tcPr>
            <w:tcW w:w="1620" w:type="dxa"/>
            <w:tcBorders>
              <w:top w:val="nil"/>
              <w:left w:val="nil"/>
              <w:bottom w:val="single" w:sz="4" w:space="0" w:color="auto"/>
              <w:right w:val="single" w:sz="4" w:space="0" w:color="auto"/>
            </w:tcBorders>
            <w:shd w:val="clear" w:color="auto" w:fill="auto"/>
            <w:hideMark/>
          </w:tcPr>
          <w:p w14:paraId="64B0086C"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5040011B"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Santa Cruz</w:t>
            </w:r>
          </w:p>
        </w:tc>
      </w:tr>
      <w:tr w:rsidR="008C038A" w:rsidRPr="002619FA" w14:paraId="5103C550" w14:textId="77777777" w:rsidTr="0007679B">
        <w:trPr>
          <w:trHeight w:val="750"/>
          <w:jc w:val="center"/>
        </w:trPr>
        <w:tc>
          <w:tcPr>
            <w:tcW w:w="638" w:type="dxa"/>
            <w:tcBorders>
              <w:top w:val="nil"/>
              <w:left w:val="single" w:sz="4" w:space="0" w:color="auto"/>
              <w:bottom w:val="single" w:sz="4" w:space="0" w:color="auto"/>
              <w:right w:val="single" w:sz="4" w:space="0" w:color="auto"/>
            </w:tcBorders>
            <w:shd w:val="clear" w:color="auto" w:fill="auto"/>
            <w:hideMark/>
          </w:tcPr>
          <w:p w14:paraId="780D6064"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70</w:t>
            </w:r>
          </w:p>
        </w:tc>
        <w:tc>
          <w:tcPr>
            <w:tcW w:w="1620" w:type="dxa"/>
            <w:tcBorders>
              <w:top w:val="nil"/>
              <w:left w:val="nil"/>
              <w:bottom w:val="single" w:sz="4" w:space="0" w:color="auto"/>
              <w:right w:val="single" w:sz="4" w:space="0" w:color="auto"/>
            </w:tcBorders>
            <w:shd w:val="clear" w:color="auto" w:fill="auto"/>
            <w:hideMark/>
          </w:tcPr>
          <w:p w14:paraId="3437D45D"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5CDACD53"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Segundo Circuito Judicial de la Zona Sur (Corredores)</w:t>
            </w:r>
          </w:p>
        </w:tc>
      </w:tr>
      <w:tr w:rsidR="008C038A" w:rsidRPr="002619FA" w14:paraId="4414C681"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18B577F0"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lastRenderedPageBreak/>
              <w:t>71</w:t>
            </w:r>
          </w:p>
        </w:tc>
        <w:tc>
          <w:tcPr>
            <w:tcW w:w="1620" w:type="dxa"/>
            <w:tcBorders>
              <w:top w:val="nil"/>
              <w:left w:val="nil"/>
              <w:bottom w:val="single" w:sz="4" w:space="0" w:color="auto"/>
              <w:right w:val="single" w:sz="4" w:space="0" w:color="auto"/>
            </w:tcBorders>
            <w:shd w:val="clear" w:color="auto" w:fill="auto"/>
            <w:hideMark/>
          </w:tcPr>
          <w:p w14:paraId="04C6FEEB"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612E30D8"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II Circuito Judicial de la Zona Atlántica</w:t>
            </w:r>
          </w:p>
        </w:tc>
      </w:tr>
      <w:tr w:rsidR="008C038A" w:rsidRPr="002619FA" w14:paraId="0D7C89E7"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6C101C40"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72</w:t>
            </w:r>
          </w:p>
        </w:tc>
        <w:tc>
          <w:tcPr>
            <w:tcW w:w="1620" w:type="dxa"/>
            <w:tcBorders>
              <w:top w:val="nil"/>
              <w:left w:val="nil"/>
              <w:bottom w:val="single" w:sz="4" w:space="0" w:color="auto"/>
              <w:right w:val="single" w:sz="4" w:space="0" w:color="auto"/>
            </w:tcBorders>
            <w:shd w:val="clear" w:color="auto" w:fill="auto"/>
            <w:hideMark/>
          </w:tcPr>
          <w:p w14:paraId="4118B7D7"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6C517EDB"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Segundo Circuito Judicial de Alajuela</w:t>
            </w:r>
          </w:p>
        </w:tc>
      </w:tr>
      <w:tr w:rsidR="008C038A" w:rsidRPr="002619FA" w14:paraId="225E66C8"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7DC31D95"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73</w:t>
            </w:r>
          </w:p>
        </w:tc>
        <w:tc>
          <w:tcPr>
            <w:tcW w:w="1620" w:type="dxa"/>
            <w:tcBorders>
              <w:top w:val="nil"/>
              <w:left w:val="nil"/>
              <w:bottom w:val="single" w:sz="4" w:space="0" w:color="auto"/>
              <w:right w:val="single" w:sz="4" w:space="0" w:color="auto"/>
            </w:tcBorders>
            <w:shd w:val="clear" w:color="auto" w:fill="auto"/>
            <w:hideMark/>
          </w:tcPr>
          <w:p w14:paraId="4152E5F3"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244C68D5"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del III Circuito Judicial de Alajuela (San Ramón)</w:t>
            </w:r>
          </w:p>
        </w:tc>
      </w:tr>
      <w:tr w:rsidR="008C038A" w:rsidRPr="002619FA" w14:paraId="75078D1E"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1A99D15D"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74</w:t>
            </w:r>
          </w:p>
        </w:tc>
        <w:tc>
          <w:tcPr>
            <w:tcW w:w="1620" w:type="dxa"/>
            <w:tcBorders>
              <w:top w:val="nil"/>
              <w:left w:val="nil"/>
              <w:bottom w:val="single" w:sz="4" w:space="0" w:color="auto"/>
              <w:right w:val="single" w:sz="4" w:space="0" w:color="auto"/>
            </w:tcBorders>
            <w:shd w:val="clear" w:color="auto" w:fill="auto"/>
            <w:hideMark/>
          </w:tcPr>
          <w:p w14:paraId="1A0193EF"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499505AD"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Golfito</w:t>
            </w:r>
          </w:p>
        </w:tc>
      </w:tr>
      <w:tr w:rsidR="008C038A" w:rsidRPr="002619FA" w14:paraId="4F3EC03F"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3DBDBED8"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75</w:t>
            </w:r>
          </w:p>
        </w:tc>
        <w:tc>
          <w:tcPr>
            <w:tcW w:w="1620" w:type="dxa"/>
            <w:tcBorders>
              <w:top w:val="nil"/>
              <w:left w:val="nil"/>
              <w:bottom w:val="single" w:sz="4" w:space="0" w:color="auto"/>
              <w:right w:val="single" w:sz="4" w:space="0" w:color="auto"/>
            </w:tcBorders>
            <w:shd w:val="clear" w:color="auto" w:fill="auto"/>
            <w:hideMark/>
          </w:tcPr>
          <w:p w14:paraId="334F438E"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02DF6553"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Grecia</w:t>
            </w:r>
          </w:p>
        </w:tc>
      </w:tr>
      <w:tr w:rsidR="008C038A" w:rsidRPr="002619FA" w14:paraId="4A58D535"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35621957"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76</w:t>
            </w:r>
          </w:p>
        </w:tc>
        <w:tc>
          <w:tcPr>
            <w:tcW w:w="1620" w:type="dxa"/>
            <w:tcBorders>
              <w:top w:val="nil"/>
              <w:left w:val="nil"/>
              <w:bottom w:val="single" w:sz="4" w:space="0" w:color="auto"/>
              <w:right w:val="single" w:sz="4" w:space="0" w:color="auto"/>
            </w:tcBorders>
            <w:shd w:val="clear" w:color="auto" w:fill="auto"/>
            <w:hideMark/>
          </w:tcPr>
          <w:p w14:paraId="0F72F108"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47956BE4"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Turrialba</w:t>
            </w:r>
          </w:p>
        </w:tc>
      </w:tr>
      <w:tr w:rsidR="008C038A" w:rsidRPr="002619FA" w14:paraId="6A1D9C16"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4CF821C1"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77</w:t>
            </w:r>
          </w:p>
        </w:tc>
        <w:tc>
          <w:tcPr>
            <w:tcW w:w="1620" w:type="dxa"/>
            <w:tcBorders>
              <w:top w:val="nil"/>
              <w:left w:val="nil"/>
              <w:bottom w:val="single" w:sz="4" w:space="0" w:color="auto"/>
              <w:right w:val="single" w:sz="4" w:space="0" w:color="auto"/>
            </w:tcBorders>
            <w:shd w:val="clear" w:color="auto" w:fill="auto"/>
            <w:hideMark/>
          </w:tcPr>
          <w:p w14:paraId="6633B83C"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692FCECE"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de Osa</w:t>
            </w:r>
          </w:p>
        </w:tc>
      </w:tr>
      <w:tr w:rsidR="008C038A" w:rsidRPr="002619FA" w14:paraId="2D73FBFD"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0CF9DD60"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78</w:t>
            </w:r>
          </w:p>
        </w:tc>
        <w:tc>
          <w:tcPr>
            <w:tcW w:w="1620" w:type="dxa"/>
            <w:tcBorders>
              <w:top w:val="nil"/>
              <w:left w:val="nil"/>
              <w:bottom w:val="single" w:sz="4" w:space="0" w:color="auto"/>
              <w:right w:val="single" w:sz="4" w:space="0" w:color="auto"/>
            </w:tcBorders>
            <w:shd w:val="clear" w:color="auto" w:fill="auto"/>
            <w:hideMark/>
          </w:tcPr>
          <w:p w14:paraId="68AE5622"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032B4147"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Administración Regional Quepos</w:t>
            </w:r>
          </w:p>
        </w:tc>
      </w:tr>
      <w:tr w:rsidR="008C038A" w:rsidRPr="002619FA" w14:paraId="6F8E2178"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5596DF6B"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81</w:t>
            </w:r>
          </w:p>
        </w:tc>
        <w:tc>
          <w:tcPr>
            <w:tcW w:w="1620" w:type="dxa"/>
            <w:tcBorders>
              <w:top w:val="nil"/>
              <w:left w:val="nil"/>
              <w:bottom w:val="single" w:sz="4" w:space="0" w:color="auto"/>
              <w:right w:val="single" w:sz="4" w:space="0" w:color="auto"/>
            </w:tcBorders>
            <w:shd w:val="clear" w:color="auto" w:fill="auto"/>
            <w:hideMark/>
          </w:tcPr>
          <w:p w14:paraId="1805F9CB"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384CA621"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Dirección de Tecnología de Información y Comunicaciones</w:t>
            </w:r>
          </w:p>
        </w:tc>
      </w:tr>
      <w:tr w:rsidR="008C038A" w:rsidRPr="002619FA" w14:paraId="0851806B"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3AA6DE7F"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82</w:t>
            </w:r>
          </w:p>
        </w:tc>
        <w:tc>
          <w:tcPr>
            <w:tcW w:w="1620" w:type="dxa"/>
            <w:tcBorders>
              <w:top w:val="nil"/>
              <w:left w:val="nil"/>
              <w:bottom w:val="single" w:sz="4" w:space="0" w:color="auto"/>
              <w:right w:val="single" w:sz="4" w:space="0" w:color="auto"/>
            </w:tcBorders>
            <w:shd w:val="clear" w:color="auto" w:fill="auto"/>
            <w:hideMark/>
          </w:tcPr>
          <w:p w14:paraId="2EB2892D"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1245516D"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Dirección de Gestión Humana</w:t>
            </w:r>
          </w:p>
        </w:tc>
      </w:tr>
      <w:tr w:rsidR="008C038A" w:rsidRPr="002619FA" w14:paraId="57EB7248" w14:textId="77777777" w:rsidTr="0007679B">
        <w:trPr>
          <w:trHeight w:val="290"/>
          <w:jc w:val="center"/>
        </w:trPr>
        <w:tc>
          <w:tcPr>
            <w:tcW w:w="638" w:type="dxa"/>
            <w:tcBorders>
              <w:top w:val="nil"/>
              <w:left w:val="single" w:sz="4" w:space="0" w:color="auto"/>
              <w:bottom w:val="single" w:sz="4" w:space="0" w:color="auto"/>
              <w:right w:val="single" w:sz="4" w:space="0" w:color="auto"/>
            </w:tcBorders>
            <w:shd w:val="clear" w:color="auto" w:fill="auto"/>
            <w:hideMark/>
          </w:tcPr>
          <w:p w14:paraId="39B836BA"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83</w:t>
            </w:r>
          </w:p>
        </w:tc>
        <w:tc>
          <w:tcPr>
            <w:tcW w:w="1620" w:type="dxa"/>
            <w:tcBorders>
              <w:top w:val="nil"/>
              <w:left w:val="nil"/>
              <w:bottom w:val="single" w:sz="4" w:space="0" w:color="auto"/>
              <w:right w:val="single" w:sz="4" w:space="0" w:color="auto"/>
            </w:tcBorders>
            <w:shd w:val="clear" w:color="auto" w:fill="auto"/>
            <w:hideMark/>
          </w:tcPr>
          <w:p w14:paraId="6B185DB3"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20CF9DF5"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Dirección de Planificación</w:t>
            </w:r>
          </w:p>
        </w:tc>
      </w:tr>
      <w:tr w:rsidR="008C038A" w:rsidRPr="002619FA" w14:paraId="6DD97D14" w14:textId="77777777" w:rsidTr="0007679B">
        <w:trPr>
          <w:trHeight w:val="500"/>
          <w:jc w:val="center"/>
        </w:trPr>
        <w:tc>
          <w:tcPr>
            <w:tcW w:w="638" w:type="dxa"/>
            <w:tcBorders>
              <w:top w:val="nil"/>
              <w:left w:val="single" w:sz="4" w:space="0" w:color="auto"/>
              <w:bottom w:val="single" w:sz="4" w:space="0" w:color="auto"/>
              <w:right w:val="single" w:sz="4" w:space="0" w:color="auto"/>
            </w:tcBorders>
            <w:shd w:val="clear" w:color="auto" w:fill="auto"/>
            <w:hideMark/>
          </w:tcPr>
          <w:p w14:paraId="7E8C096C" w14:textId="77777777" w:rsidR="008C038A" w:rsidRPr="002619FA" w:rsidRDefault="008C038A" w:rsidP="0007679B">
            <w:pPr>
              <w:spacing w:after="0" w:line="240" w:lineRule="auto"/>
              <w:jc w:val="right"/>
              <w:rPr>
                <w:rFonts w:ascii="Arial" w:eastAsia="Times New Roman" w:hAnsi="Arial" w:cs="Arial"/>
                <w:sz w:val="20"/>
                <w:szCs w:val="20"/>
                <w:lang w:eastAsia="es-CR"/>
              </w:rPr>
            </w:pPr>
            <w:r w:rsidRPr="002619FA">
              <w:rPr>
                <w:rFonts w:ascii="Arial" w:eastAsia="Times New Roman" w:hAnsi="Arial" w:cs="Arial"/>
                <w:sz w:val="20"/>
                <w:szCs w:val="20"/>
                <w:lang w:eastAsia="es-CR"/>
              </w:rPr>
              <w:t>84</w:t>
            </w:r>
          </w:p>
        </w:tc>
        <w:tc>
          <w:tcPr>
            <w:tcW w:w="1620" w:type="dxa"/>
            <w:tcBorders>
              <w:top w:val="nil"/>
              <w:left w:val="nil"/>
              <w:bottom w:val="single" w:sz="4" w:space="0" w:color="auto"/>
              <w:right w:val="single" w:sz="4" w:space="0" w:color="auto"/>
            </w:tcBorders>
            <w:shd w:val="clear" w:color="auto" w:fill="auto"/>
            <w:hideMark/>
          </w:tcPr>
          <w:p w14:paraId="5D526932"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DE-SGCS-2023</w:t>
            </w:r>
          </w:p>
        </w:tc>
        <w:tc>
          <w:tcPr>
            <w:tcW w:w="5120" w:type="dxa"/>
            <w:tcBorders>
              <w:top w:val="nil"/>
              <w:left w:val="nil"/>
              <w:bottom w:val="single" w:sz="4" w:space="0" w:color="auto"/>
              <w:right w:val="single" w:sz="4" w:space="0" w:color="auto"/>
            </w:tcBorders>
            <w:shd w:val="clear" w:color="auto" w:fill="auto"/>
            <w:hideMark/>
          </w:tcPr>
          <w:p w14:paraId="3D9A91D5" w14:textId="77777777" w:rsidR="008C038A" w:rsidRPr="002619FA" w:rsidRDefault="008C038A" w:rsidP="0007679B">
            <w:pPr>
              <w:spacing w:after="0" w:line="240" w:lineRule="auto"/>
              <w:rPr>
                <w:rFonts w:ascii="Arial" w:eastAsia="Times New Roman" w:hAnsi="Arial" w:cs="Arial"/>
                <w:sz w:val="20"/>
                <w:szCs w:val="20"/>
                <w:lang w:eastAsia="es-CR"/>
              </w:rPr>
            </w:pPr>
            <w:r w:rsidRPr="002619FA">
              <w:rPr>
                <w:rFonts w:ascii="Arial" w:eastAsia="Times New Roman" w:hAnsi="Arial" w:cs="Arial"/>
                <w:sz w:val="20"/>
                <w:szCs w:val="20"/>
                <w:lang w:eastAsia="es-CR"/>
              </w:rPr>
              <w:t>Departamento de Prensa y Comunicación Organizacional</w:t>
            </w:r>
          </w:p>
        </w:tc>
      </w:tr>
    </w:tbl>
    <w:p w14:paraId="4BA06D43" w14:textId="77777777" w:rsidR="008C038A" w:rsidRPr="00656A4C" w:rsidRDefault="008C038A" w:rsidP="008C038A">
      <w:pPr>
        <w:spacing w:after="0" w:line="240" w:lineRule="auto"/>
        <w:ind w:right="142"/>
        <w:jc w:val="both"/>
        <w:rPr>
          <w:rFonts w:ascii="Arial" w:hAnsi="Arial" w:cs="Arial"/>
        </w:rPr>
      </w:pPr>
    </w:p>
    <w:p w14:paraId="648C8D10" w14:textId="77777777" w:rsidR="008C038A" w:rsidRPr="00656A4C" w:rsidRDefault="008C038A" w:rsidP="008C038A">
      <w:pPr>
        <w:spacing w:after="0" w:line="240" w:lineRule="auto"/>
        <w:ind w:right="142"/>
        <w:jc w:val="both"/>
        <w:rPr>
          <w:rFonts w:ascii="Arial" w:hAnsi="Arial" w:cs="Arial"/>
        </w:rPr>
      </w:pPr>
      <w:r w:rsidRPr="00656A4C">
        <w:rPr>
          <w:rFonts w:ascii="Arial" w:hAnsi="Arial" w:cs="Arial"/>
        </w:rPr>
        <w:t xml:space="preserve">El estudio correspondiente está en revisión de la información generada, para elaboración de informe de diagnóstico. </w:t>
      </w:r>
    </w:p>
    <w:p w14:paraId="7F0C83F6" w14:textId="77777777" w:rsidR="008C038A" w:rsidRPr="00656A4C" w:rsidRDefault="008C038A" w:rsidP="008C038A">
      <w:pPr>
        <w:spacing w:after="0" w:line="240" w:lineRule="auto"/>
        <w:ind w:right="142"/>
        <w:rPr>
          <w:rFonts w:ascii="Arial" w:hAnsi="Arial" w:cs="Arial"/>
        </w:rPr>
      </w:pPr>
    </w:p>
    <w:p w14:paraId="1E2F7CD0" w14:textId="77777777" w:rsidR="008C038A" w:rsidRPr="00656A4C" w:rsidRDefault="008C038A" w:rsidP="008C038A">
      <w:pPr>
        <w:pStyle w:val="Prrafodelista"/>
        <w:numPr>
          <w:ilvl w:val="0"/>
          <w:numId w:val="11"/>
        </w:numPr>
        <w:ind w:right="142"/>
        <w:rPr>
          <w:rFonts w:ascii="Arial" w:hAnsi="Arial" w:cs="Arial"/>
          <w:b/>
          <w:bCs/>
        </w:rPr>
      </w:pPr>
      <w:r w:rsidRPr="00656A4C">
        <w:rPr>
          <w:rFonts w:ascii="Arial" w:hAnsi="Arial" w:cs="Arial"/>
          <w:b/>
          <w:bCs/>
        </w:rPr>
        <w:t>Ejecución de pruebas y simulacros</w:t>
      </w:r>
    </w:p>
    <w:p w14:paraId="1ED40890" w14:textId="77777777" w:rsidR="008C038A" w:rsidRPr="00656A4C" w:rsidRDefault="008C038A" w:rsidP="008C038A">
      <w:pPr>
        <w:spacing w:after="0" w:line="240" w:lineRule="auto"/>
        <w:ind w:right="142"/>
        <w:jc w:val="both"/>
        <w:rPr>
          <w:rFonts w:ascii="Arial" w:hAnsi="Arial" w:cs="Arial"/>
        </w:rPr>
      </w:pPr>
    </w:p>
    <w:p w14:paraId="47593D5A" w14:textId="77777777" w:rsidR="008C038A" w:rsidRPr="00656A4C" w:rsidRDefault="008C038A" w:rsidP="008C038A">
      <w:pPr>
        <w:spacing w:after="0" w:line="240" w:lineRule="auto"/>
        <w:rPr>
          <w:rFonts w:ascii="Arial" w:hAnsi="Arial" w:cs="Arial"/>
        </w:rPr>
      </w:pPr>
      <w:r w:rsidRPr="00656A4C">
        <w:rPr>
          <w:rFonts w:ascii="Arial" w:hAnsi="Arial" w:cs="Arial"/>
        </w:rPr>
        <w:t>Durante el periodo 2023, se han realizado las siguientes pruebas a planes de continuidad:</w:t>
      </w:r>
    </w:p>
    <w:p w14:paraId="459372A6" w14:textId="77777777" w:rsidR="008C038A" w:rsidRPr="00656A4C" w:rsidRDefault="008C038A" w:rsidP="008C038A">
      <w:pPr>
        <w:spacing w:after="0" w:line="240" w:lineRule="auto"/>
        <w:rPr>
          <w:rFonts w:ascii="Arial" w:hAnsi="Arial" w:cs="Arial"/>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0"/>
        <w:gridCol w:w="3962"/>
        <w:gridCol w:w="4536"/>
      </w:tblGrid>
      <w:tr w:rsidR="008C038A" w:rsidRPr="00656A4C" w14:paraId="5F9ED914" w14:textId="77777777" w:rsidTr="0007679B">
        <w:trPr>
          <w:trHeight w:val="290"/>
          <w:tblHeader/>
          <w:jc w:val="center"/>
        </w:trPr>
        <w:tc>
          <w:tcPr>
            <w:tcW w:w="1420" w:type="dxa"/>
            <w:shd w:val="clear" w:color="auto" w:fill="auto"/>
            <w:noWrap/>
            <w:vAlign w:val="center"/>
            <w:hideMark/>
          </w:tcPr>
          <w:p w14:paraId="44A212AF" w14:textId="77777777" w:rsidR="008C038A" w:rsidRPr="00656A4C" w:rsidRDefault="008C038A" w:rsidP="0007679B">
            <w:pPr>
              <w:spacing w:after="0" w:line="240" w:lineRule="auto"/>
              <w:jc w:val="center"/>
              <w:rPr>
                <w:rFonts w:ascii="Arial" w:eastAsia="Times New Roman" w:hAnsi="Arial" w:cs="Arial"/>
                <w:b/>
                <w:bCs/>
              </w:rPr>
            </w:pPr>
            <w:r w:rsidRPr="00656A4C">
              <w:rPr>
                <w:rFonts w:ascii="Arial" w:eastAsia="Times New Roman" w:hAnsi="Arial" w:cs="Arial"/>
                <w:b/>
                <w:bCs/>
              </w:rPr>
              <w:t>Fecha</w:t>
            </w:r>
          </w:p>
        </w:tc>
        <w:tc>
          <w:tcPr>
            <w:tcW w:w="3962" w:type="dxa"/>
            <w:shd w:val="clear" w:color="auto" w:fill="auto"/>
            <w:noWrap/>
            <w:vAlign w:val="center"/>
            <w:hideMark/>
          </w:tcPr>
          <w:p w14:paraId="18B3AF40" w14:textId="77777777" w:rsidR="008C038A" w:rsidRPr="00656A4C" w:rsidRDefault="008C038A" w:rsidP="0007679B">
            <w:pPr>
              <w:spacing w:after="0" w:line="240" w:lineRule="auto"/>
              <w:jc w:val="center"/>
              <w:rPr>
                <w:rFonts w:ascii="Arial" w:eastAsia="Times New Roman" w:hAnsi="Arial" w:cs="Arial"/>
                <w:b/>
                <w:bCs/>
              </w:rPr>
            </w:pPr>
            <w:r w:rsidRPr="00656A4C">
              <w:rPr>
                <w:rFonts w:ascii="Arial" w:eastAsia="Times New Roman" w:hAnsi="Arial" w:cs="Arial"/>
                <w:b/>
                <w:bCs/>
              </w:rPr>
              <w:t>Oficina</w:t>
            </w:r>
          </w:p>
        </w:tc>
        <w:tc>
          <w:tcPr>
            <w:tcW w:w="4536" w:type="dxa"/>
            <w:shd w:val="clear" w:color="auto" w:fill="auto"/>
            <w:noWrap/>
            <w:vAlign w:val="center"/>
            <w:hideMark/>
          </w:tcPr>
          <w:p w14:paraId="4056DE67" w14:textId="77777777" w:rsidR="008C038A" w:rsidRPr="00656A4C" w:rsidRDefault="008C038A" w:rsidP="0007679B">
            <w:pPr>
              <w:spacing w:after="0" w:line="240" w:lineRule="auto"/>
              <w:jc w:val="center"/>
              <w:rPr>
                <w:rFonts w:ascii="Arial" w:eastAsia="Times New Roman" w:hAnsi="Arial" w:cs="Arial"/>
                <w:b/>
                <w:bCs/>
              </w:rPr>
            </w:pPr>
            <w:r w:rsidRPr="00656A4C">
              <w:rPr>
                <w:rFonts w:ascii="Arial" w:eastAsia="Times New Roman" w:hAnsi="Arial" w:cs="Arial"/>
                <w:b/>
                <w:bCs/>
              </w:rPr>
              <w:t>Plan o escenario</w:t>
            </w:r>
          </w:p>
        </w:tc>
      </w:tr>
      <w:tr w:rsidR="008C038A" w:rsidRPr="00656A4C" w14:paraId="3418FAB1" w14:textId="77777777" w:rsidTr="0007679B">
        <w:trPr>
          <w:trHeight w:val="290"/>
          <w:jc w:val="center"/>
        </w:trPr>
        <w:tc>
          <w:tcPr>
            <w:tcW w:w="1420" w:type="dxa"/>
            <w:shd w:val="clear" w:color="auto" w:fill="auto"/>
            <w:noWrap/>
            <w:vAlign w:val="center"/>
          </w:tcPr>
          <w:p w14:paraId="6BFAAEED"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14-02-2023</w:t>
            </w:r>
          </w:p>
          <w:p w14:paraId="0B15B210"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28-03-2023</w:t>
            </w:r>
          </w:p>
        </w:tc>
        <w:tc>
          <w:tcPr>
            <w:tcW w:w="3962" w:type="dxa"/>
            <w:shd w:val="clear" w:color="auto" w:fill="auto"/>
            <w:noWrap/>
            <w:vAlign w:val="center"/>
          </w:tcPr>
          <w:p w14:paraId="5A5CBBF2"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BCR-Juzgado de Pensiones-FICO</w:t>
            </w:r>
          </w:p>
        </w:tc>
        <w:tc>
          <w:tcPr>
            <w:tcW w:w="4536" w:type="dxa"/>
            <w:shd w:val="clear" w:color="auto" w:fill="auto"/>
            <w:noWrap/>
            <w:vAlign w:val="center"/>
          </w:tcPr>
          <w:p w14:paraId="32A30C3B"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Procedimiento de contingencia BCR ante apagón tecnológico.</w:t>
            </w:r>
          </w:p>
        </w:tc>
      </w:tr>
      <w:tr w:rsidR="008C038A" w:rsidRPr="00656A4C" w14:paraId="2D0EAB56" w14:textId="77777777" w:rsidTr="0007679B">
        <w:trPr>
          <w:trHeight w:val="290"/>
          <w:jc w:val="center"/>
        </w:trPr>
        <w:tc>
          <w:tcPr>
            <w:tcW w:w="1420" w:type="dxa"/>
            <w:shd w:val="clear" w:color="auto" w:fill="auto"/>
            <w:noWrap/>
            <w:vAlign w:val="center"/>
          </w:tcPr>
          <w:p w14:paraId="3D56282D"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28-03-2023</w:t>
            </w:r>
          </w:p>
        </w:tc>
        <w:tc>
          <w:tcPr>
            <w:tcW w:w="3962" w:type="dxa"/>
            <w:shd w:val="clear" w:color="auto" w:fill="auto"/>
            <w:noWrap/>
            <w:vAlign w:val="center"/>
          </w:tcPr>
          <w:p w14:paraId="2D5011F4"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Oficina de Atención y Protección a la Víctima del Delito, Sede Limón</w:t>
            </w:r>
          </w:p>
        </w:tc>
        <w:tc>
          <w:tcPr>
            <w:tcW w:w="4536" w:type="dxa"/>
            <w:shd w:val="clear" w:color="auto" w:fill="auto"/>
            <w:noWrap/>
            <w:vAlign w:val="center"/>
          </w:tcPr>
          <w:p w14:paraId="73CD7BAE"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Apagón tecnológico total.</w:t>
            </w:r>
          </w:p>
        </w:tc>
      </w:tr>
      <w:tr w:rsidR="008C038A" w:rsidRPr="00656A4C" w14:paraId="55A2DFCA" w14:textId="77777777" w:rsidTr="0007679B">
        <w:trPr>
          <w:trHeight w:val="290"/>
          <w:jc w:val="center"/>
        </w:trPr>
        <w:tc>
          <w:tcPr>
            <w:tcW w:w="1420" w:type="dxa"/>
            <w:shd w:val="clear" w:color="auto" w:fill="auto"/>
            <w:noWrap/>
            <w:vAlign w:val="center"/>
          </w:tcPr>
          <w:p w14:paraId="26CFD617"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30-03-2023</w:t>
            </w:r>
          </w:p>
        </w:tc>
        <w:tc>
          <w:tcPr>
            <w:tcW w:w="3962" w:type="dxa"/>
            <w:shd w:val="clear" w:color="auto" w:fill="auto"/>
            <w:noWrap/>
            <w:vAlign w:val="center"/>
          </w:tcPr>
          <w:p w14:paraId="0E54EDA6"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Registro Judicial</w:t>
            </w:r>
          </w:p>
        </w:tc>
        <w:tc>
          <w:tcPr>
            <w:tcW w:w="4536" w:type="dxa"/>
            <w:shd w:val="clear" w:color="auto" w:fill="auto"/>
            <w:noWrap/>
            <w:vAlign w:val="center"/>
          </w:tcPr>
          <w:p w14:paraId="6B2DC31B"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 xml:space="preserve">Prueba interna del Registro Judicial: contingencia con Migración: Consulta a la base de datos del SOAP para impedimentos de salida del país, en escenario de apagón tecnológico. </w:t>
            </w:r>
          </w:p>
        </w:tc>
      </w:tr>
      <w:tr w:rsidR="008C038A" w:rsidRPr="00656A4C" w14:paraId="2081AC48" w14:textId="77777777" w:rsidTr="0007679B">
        <w:trPr>
          <w:trHeight w:val="290"/>
          <w:jc w:val="center"/>
        </w:trPr>
        <w:tc>
          <w:tcPr>
            <w:tcW w:w="1420" w:type="dxa"/>
            <w:shd w:val="clear" w:color="auto" w:fill="auto"/>
            <w:noWrap/>
            <w:vAlign w:val="center"/>
          </w:tcPr>
          <w:p w14:paraId="64702152"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14-4-2023</w:t>
            </w:r>
          </w:p>
        </w:tc>
        <w:tc>
          <w:tcPr>
            <w:tcW w:w="3962" w:type="dxa"/>
            <w:shd w:val="clear" w:color="auto" w:fill="auto"/>
            <w:noWrap/>
            <w:vAlign w:val="center"/>
          </w:tcPr>
          <w:p w14:paraId="3CBB37EE"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Oficina de Atención y Protección a la Víctima del Delito, Sede San Ramón</w:t>
            </w:r>
          </w:p>
        </w:tc>
        <w:tc>
          <w:tcPr>
            <w:tcW w:w="4536" w:type="dxa"/>
            <w:shd w:val="clear" w:color="auto" w:fill="auto"/>
            <w:noWrap/>
            <w:vAlign w:val="center"/>
          </w:tcPr>
          <w:p w14:paraId="755D89F0"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Apagón tecnológico total.</w:t>
            </w:r>
          </w:p>
        </w:tc>
      </w:tr>
      <w:tr w:rsidR="008C038A" w:rsidRPr="00656A4C" w14:paraId="6A767801" w14:textId="77777777" w:rsidTr="0007679B">
        <w:trPr>
          <w:trHeight w:val="290"/>
          <w:jc w:val="center"/>
        </w:trPr>
        <w:tc>
          <w:tcPr>
            <w:tcW w:w="1420" w:type="dxa"/>
            <w:shd w:val="clear" w:color="auto" w:fill="auto"/>
            <w:noWrap/>
            <w:vAlign w:val="center"/>
          </w:tcPr>
          <w:p w14:paraId="29BB15CF"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26-5-2023</w:t>
            </w:r>
          </w:p>
        </w:tc>
        <w:tc>
          <w:tcPr>
            <w:tcW w:w="3962" w:type="dxa"/>
            <w:shd w:val="clear" w:color="auto" w:fill="auto"/>
            <w:noWrap/>
            <w:vAlign w:val="center"/>
          </w:tcPr>
          <w:p w14:paraId="09405CE7"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Oficina de Atención y Protección a la Víctima del Delito, Sede Heredia</w:t>
            </w:r>
          </w:p>
        </w:tc>
        <w:tc>
          <w:tcPr>
            <w:tcW w:w="4536" w:type="dxa"/>
            <w:shd w:val="clear" w:color="auto" w:fill="auto"/>
            <w:noWrap/>
            <w:vAlign w:val="center"/>
          </w:tcPr>
          <w:p w14:paraId="0538ADF6"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Apagón tecnológico total.</w:t>
            </w:r>
          </w:p>
        </w:tc>
      </w:tr>
      <w:tr w:rsidR="008C038A" w:rsidRPr="00656A4C" w14:paraId="7B55A0DA" w14:textId="77777777" w:rsidTr="0007679B">
        <w:trPr>
          <w:trHeight w:val="650"/>
          <w:jc w:val="center"/>
        </w:trPr>
        <w:tc>
          <w:tcPr>
            <w:tcW w:w="1420" w:type="dxa"/>
            <w:shd w:val="clear" w:color="auto" w:fill="auto"/>
            <w:noWrap/>
            <w:vAlign w:val="center"/>
          </w:tcPr>
          <w:p w14:paraId="5DE69CB2"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15-6-2023</w:t>
            </w:r>
          </w:p>
        </w:tc>
        <w:tc>
          <w:tcPr>
            <w:tcW w:w="3962" w:type="dxa"/>
            <w:shd w:val="clear" w:color="auto" w:fill="auto"/>
            <w:noWrap/>
            <w:vAlign w:val="center"/>
          </w:tcPr>
          <w:p w14:paraId="73164CCD"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Oficina de Defensa Civil de la Víctima</w:t>
            </w:r>
          </w:p>
        </w:tc>
        <w:tc>
          <w:tcPr>
            <w:tcW w:w="4536" w:type="dxa"/>
            <w:shd w:val="clear" w:color="auto" w:fill="auto"/>
            <w:noWrap/>
            <w:vAlign w:val="center"/>
          </w:tcPr>
          <w:p w14:paraId="398D4324" w14:textId="77777777" w:rsidR="008C038A" w:rsidRPr="00656A4C" w:rsidRDefault="008C038A" w:rsidP="0007679B">
            <w:pPr>
              <w:spacing w:after="0" w:line="240" w:lineRule="auto"/>
              <w:rPr>
                <w:rFonts w:ascii="Arial" w:eastAsia="Times New Roman" w:hAnsi="Arial" w:cs="Arial"/>
              </w:rPr>
            </w:pPr>
            <w:r w:rsidRPr="00656A4C">
              <w:rPr>
                <w:rFonts w:ascii="Arial" w:eastAsia="Times New Roman" w:hAnsi="Arial" w:cs="Arial"/>
              </w:rPr>
              <w:t>Apagón tecnológico total.</w:t>
            </w:r>
          </w:p>
        </w:tc>
      </w:tr>
      <w:tr w:rsidR="00367E80" w:rsidRPr="00656A4C" w14:paraId="6CB9BC9D" w14:textId="77777777" w:rsidTr="0007679B">
        <w:trPr>
          <w:trHeight w:val="650"/>
          <w:jc w:val="center"/>
        </w:trPr>
        <w:tc>
          <w:tcPr>
            <w:tcW w:w="1420" w:type="dxa"/>
            <w:shd w:val="clear" w:color="auto" w:fill="auto"/>
            <w:noWrap/>
            <w:vAlign w:val="center"/>
          </w:tcPr>
          <w:p w14:paraId="59D806B7" w14:textId="43414F75" w:rsidR="00367E80" w:rsidRPr="00656A4C" w:rsidRDefault="00367E80" w:rsidP="0007679B">
            <w:pPr>
              <w:spacing w:after="0" w:line="240" w:lineRule="auto"/>
              <w:rPr>
                <w:rFonts w:ascii="Arial" w:eastAsia="Times New Roman" w:hAnsi="Arial" w:cs="Arial"/>
              </w:rPr>
            </w:pPr>
            <w:r>
              <w:rPr>
                <w:rFonts w:ascii="Arial" w:eastAsia="Times New Roman" w:hAnsi="Arial" w:cs="Arial"/>
              </w:rPr>
              <w:t>17-10-2023</w:t>
            </w:r>
          </w:p>
        </w:tc>
        <w:tc>
          <w:tcPr>
            <w:tcW w:w="3962" w:type="dxa"/>
            <w:shd w:val="clear" w:color="auto" w:fill="auto"/>
            <w:noWrap/>
            <w:vAlign w:val="center"/>
          </w:tcPr>
          <w:p w14:paraId="3E879A71" w14:textId="77777777" w:rsidR="00367E80" w:rsidRDefault="00367E80" w:rsidP="009B2FBC">
            <w:pPr>
              <w:spacing w:after="0" w:line="240" w:lineRule="auto"/>
              <w:jc w:val="both"/>
              <w:rPr>
                <w:rFonts w:ascii="Arial" w:eastAsia="Times New Roman" w:hAnsi="Arial" w:cs="Arial"/>
              </w:rPr>
            </w:pPr>
            <w:r>
              <w:rPr>
                <w:rFonts w:ascii="Arial" w:eastAsia="Times New Roman" w:hAnsi="Arial" w:cs="Arial"/>
              </w:rPr>
              <w:t>Visita a:</w:t>
            </w:r>
          </w:p>
          <w:p w14:paraId="613D23A3" w14:textId="77777777" w:rsidR="00367E80" w:rsidRPr="00367E80" w:rsidRDefault="00367E80" w:rsidP="009B2FBC">
            <w:pPr>
              <w:pStyle w:val="Prrafodelista"/>
              <w:numPr>
                <w:ilvl w:val="0"/>
                <w:numId w:val="14"/>
              </w:numPr>
              <w:ind w:left="345" w:hanging="283"/>
              <w:rPr>
                <w:rFonts w:ascii="Arial" w:hAnsi="Arial" w:cs="Arial"/>
              </w:rPr>
            </w:pPr>
            <w:r w:rsidRPr="00367E80">
              <w:rPr>
                <w:rFonts w:ascii="Arial" w:hAnsi="Arial" w:cs="Arial"/>
              </w:rPr>
              <w:t>Juzgado de Tránsito de Heredia</w:t>
            </w:r>
          </w:p>
          <w:p w14:paraId="764C47B1" w14:textId="77777777" w:rsidR="00367E80" w:rsidRPr="00367E80" w:rsidRDefault="00367E80" w:rsidP="009B2FBC">
            <w:pPr>
              <w:pStyle w:val="Prrafodelista"/>
              <w:numPr>
                <w:ilvl w:val="0"/>
                <w:numId w:val="14"/>
              </w:numPr>
              <w:ind w:left="345" w:hanging="283"/>
              <w:rPr>
                <w:rFonts w:ascii="Arial" w:hAnsi="Arial" w:cs="Arial"/>
              </w:rPr>
            </w:pPr>
            <w:r w:rsidRPr="00367E80">
              <w:rPr>
                <w:rFonts w:ascii="Arial" w:hAnsi="Arial" w:cs="Arial"/>
              </w:rPr>
              <w:lastRenderedPageBreak/>
              <w:t>Juzgado de Familia de Heredia</w:t>
            </w:r>
          </w:p>
          <w:p w14:paraId="29E27831" w14:textId="77777777" w:rsidR="00367E80" w:rsidRPr="00367E80" w:rsidRDefault="00367E80" w:rsidP="009B2FBC">
            <w:pPr>
              <w:pStyle w:val="Prrafodelista"/>
              <w:numPr>
                <w:ilvl w:val="0"/>
                <w:numId w:val="14"/>
              </w:numPr>
              <w:ind w:left="345" w:hanging="283"/>
              <w:rPr>
                <w:rFonts w:ascii="Arial" w:hAnsi="Arial" w:cs="Arial"/>
              </w:rPr>
            </w:pPr>
            <w:r w:rsidRPr="00367E80">
              <w:rPr>
                <w:rFonts w:ascii="Arial" w:hAnsi="Arial" w:cs="Arial"/>
              </w:rPr>
              <w:t>Juzgado de Pensiones de Heredia</w:t>
            </w:r>
          </w:p>
          <w:p w14:paraId="2C5B69C6" w14:textId="77777777" w:rsidR="00367E80" w:rsidRPr="00367E80" w:rsidRDefault="00367E80" w:rsidP="009B2FBC">
            <w:pPr>
              <w:pStyle w:val="Prrafodelista"/>
              <w:numPr>
                <w:ilvl w:val="0"/>
                <w:numId w:val="14"/>
              </w:numPr>
              <w:ind w:left="345" w:hanging="283"/>
              <w:rPr>
                <w:rFonts w:ascii="Arial" w:hAnsi="Arial" w:cs="Arial"/>
              </w:rPr>
            </w:pPr>
            <w:r w:rsidRPr="00367E80">
              <w:rPr>
                <w:rFonts w:ascii="Arial" w:hAnsi="Arial" w:cs="Arial"/>
              </w:rPr>
              <w:t>Juzgado de Violencia Doméstica de Heredia</w:t>
            </w:r>
          </w:p>
          <w:p w14:paraId="4F86918A" w14:textId="5613A8E6" w:rsidR="00367E80" w:rsidRPr="00367E80" w:rsidRDefault="00367E80" w:rsidP="009B2FBC">
            <w:pPr>
              <w:pStyle w:val="Prrafodelista"/>
              <w:numPr>
                <w:ilvl w:val="0"/>
                <w:numId w:val="14"/>
              </w:numPr>
              <w:ind w:left="345" w:hanging="283"/>
              <w:rPr>
                <w:rFonts w:ascii="Arial" w:hAnsi="Arial" w:cs="Arial"/>
              </w:rPr>
            </w:pPr>
            <w:r w:rsidRPr="00367E80">
              <w:rPr>
                <w:rFonts w:ascii="Arial" w:hAnsi="Arial" w:cs="Arial"/>
              </w:rPr>
              <w:t>Tribunal Penal de Heredia</w:t>
            </w:r>
          </w:p>
        </w:tc>
        <w:tc>
          <w:tcPr>
            <w:tcW w:w="4536" w:type="dxa"/>
            <w:shd w:val="clear" w:color="auto" w:fill="auto"/>
            <w:noWrap/>
            <w:vAlign w:val="center"/>
          </w:tcPr>
          <w:p w14:paraId="788A4D05" w14:textId="6E88BC45" w:rsidR="00367E80" w:rsidRPr="00656A4C" w:rsidRDefault="00367E80" w:rsidP="009B2FBC">
            <w:pPr>
              <w:spacing w:after="0" w:line="240" w:lineRule="auto"/>
              <w:jc w:val="both"/>
              <w:rPr>
                <w:rFonts w:ascii="Arial" w:eastAsia="Times New Roman" w:hAnsi="Arial" w:cs="Arial"/>
              </w:rPr>
            </w:pPr>
            <w:r>
              <w:rPr>
                <w:rFonts w:ascii="Arial" w:eastAsia="Times New Roman" w:hAnsi="Arial" w:cs="Arial"/>
              </w:rPr>
              <w:lastRenderedPageBreak/>
              <w:t>Revisión y seguimiento a la aplicación de la gestión de la continuidad en cada despacho.</w:t>
            </w:r>
          </w:p>
        </w:tc>
      </w:tr>
      <w:tr w:rsidR="00367E80" w:rsidRPr="00656A4C" w14:paraId="5B221348" w14:textId="77777777" w:rsidTr="0007679B">
        <w:trPr>
          <w:trHeight w:val="650"/>
          <w:jc w:val="center"/>
        </w:trPr>
        <w:tc>
          <w:tcPr>
            <w:tcW w:w="1420" w:type="dxa"/>
            <w:shd w:val="clear" w:color="auto" w:fill="auto"/>
            <w:noWrap/>
            <w:vAlign w:val="center"/>
          </w:tcPr>
          <w:p w14:paraId="7B0F6356" w14:textId="5B121D7E" w:rsidR="00367E80" w:rsidRDefault="00367E80" w:rsidP="0007679B">
            <w:pPr>
              <w:spacing w:after="0" w:line="240" w:lineRule="auto"/>
              <w:rPr>
                <w:rFonts w:ascii="Arial" w:eastAsia="Times New Roman" w:hAnsi="Arial" w:cs="Arial"/>
              </w:rPr>
            </w:pPr>
            <w:r>
              <w:rPr>
                <w:rFonts w:ascii="Arial" w:eastAsia="Times New Roman" w:hAnsi="Arial" w:cs="Arial"/>
              </w:rPr>
              <w:t>19-10-2023</w:t>
            </w:r>
          </w:p>
        </w:tc>
        <w:tc>
          <w:tcPr>
            <w:tcW w:w="3962" w:type="dxa"/>
            <w:shd w:val="clear" w:color="auto" w:fill="auto"/>
            <w:noWrap/>
            <w:vAlign w:val="center"/>
          </w:tcPr>
          <w:p w14:paraId="1862D700" w14:textId="264CD811" w:rsidR="00367E80" w:rsidRDefault="00367E80" w:rsidP="009B2FBC">
            <w:pPr>
              <w:spacing w:after="0" w:line="240" w:lineRule="auto"/>
              <w:jc w:val="both"/>
              <w:rPr>
                <w:rFonts w:ascii="Arial" w:eastAsia="Times New Roman" w:hAnsi="Arial" w:cs="Arial"/>
              </w:rPr>
            </w:pPr>
            <w:r>
              <w:rPr>
                <w:rFonts w:ascii="Arial" w:eastAsia="Times New Roman" w:hAnsi="Arial" w:cs="Arial"/>
              </w:rPr>
              <w:t>Registro Judicial y Dirección General de Migración y Extranjería</w:t>
            </w:r>
          </w:p>
        </w:tc>
        <w:tc>
          <w:tcPr>
            <w:tcW w:w="4536" w:type="dxa"/>
            <w:shd w:val="clear" w:color="auto" w:fill="auto"/>
            <w:noWrap/>
            <w:vAlign w:val="center"/>
          </w:tcPr>
          <w:p w14:paraId="22DEDF1D" w14:textId="41290190" w:rsidR="00367E80" w:rsidRDefault="00367E80" w:rsidP="009B2FBC">
            <w:pPr>
              <w:spacing w:after="0" w:line="240" w:lineRule="auto"/>
              <w:jc w:val="both"/>
              <w:rPr>
                <w:rFonts w:ascii="Arial" w:eastAsia="Times New Roman" w:hAnsi="Arial" w:cs="Arial"/>
              </w:rPr>
            </w:pPr>
            <w:r>
              <w:rPr>
                <w:rFonts w:ascii="Arial" w:eastAsia="Times New Roman" w:hAnsi="Arial" w:cs="Arial"/>
              </w:rPr>
              <w:t xml:space="preserve">Aplicación de prueba </w:t>
            </w:r>
            <w:r w:rsidR="009B2FBC">
              <w:rPr>
                <w:rFonts w:ascii="Arial" w:eastAsia="Times New Roman" w:hAnsi="Arial" w:cs="Arial"/>
              </w:rPr>
              <w:t xml:space="preserve">del plan de continuidad de servicio </w:t>
            </w:r>
            <w:r w:rsidR="009B2FBC" w:rsidRPr="009B2FBC">
              <w:rPr>
                <w:rFonts w:ascii="Arial" w:eastAsia="Times New Roman" w:hAnsi="Arial" w:cs="Arial"/>
              </w:rPr>
              <w:t>para el caso donde el Poder Judicial sufra un ciberataque que afecte la base de datos con información de impedimentos de salida del país.</w:t>
            </w:r>
          </w:p>
        </w:tc>
      </w:tr>
    </w:tbl>
    <w:p w14:paraId="1F08D72A" w14:textId="77777777" w:rsidR="008C038A" w:rsidRPr="00656A4C" w:rsidRDefault="008C038A" w:rsidP="008C038A">
      <w:pPr>
        <w:spacing w:after="0" w:line="240" w:lineRule="auto"/>
        <w:rPr>
          <w:rFonts w:ascii="Arial" w:hAnsi="Arial" w:cs="Arial"/>
        </w:rPr>
      </w:pPr>
    </w:p>
    <w:p w14:paraId="4320146D" w14:textId="77777777" w:rsidR="008C038A" w:rsidRPr="00656A4C" w:rsidRDefault="008C038A" w:rsidP="008C038A">
      <w:pPr>
        <w:spacing w:after="0" w:line="240" w:lineRule="auto"/>
        <w:ind w:right="142"/>
        <w:jc w:val="both"/>
        <w:rPr>
          <w:rFonts w:ascii="Arial" w:hAnsi="Arial" w:cs="Arial"/>
        </w:rPr>
      </w:pPr>
    </w:p>
    <w:p w14:paraId="40BC7BE7" w14:textId="77777777" w:rsidR="008C038A" w:rsidRPr="00656A4C" w:rsidRDefault="008C038A" w:rsidP="008C038A">
      <w:pPr>
        <w:pStyle w:val="Prrafodelista"/>
        <w:numPr>
          <w:ilvl w:val="0"/>
          <w:numId w:val="11"/>
        </w:numPr>
        <w:ind w:right="142"/>
        <w:rPr>
          <w:rFonts w:ascii="Arial" w:hAnsi="Arial" w:cs="Arial"/>
          <w:b/>
          <w:bCs/>
        </w:rPr>
      </w:pPr>
      <w:r w:rsidRPr="00656A4C">
        <w:rPr>
          <w:rFonts w:ascii="Arial" w:hAnsi="Arial" w:cs="Arial"/>
          <w:b/>
          <w:bCs/>
        </w:rPr>
        <w:t>Actualización del Análisis de Impacto al Servicio</w:t>
      </w:r>
    </w:p>
    <w:p w14:paraId="19EA32C0" w14:textId="77777777" w:rsidR="008C038A" w:rsidRPr="00656A4C" w:rsidRDefault="008C038A" w:rsidP="008C038A">
      <w:pPr>
        <w:spacing w:after="0" w:line="240" w:lineRule="auto"/>
        <w:ind w:right="142"/>
        <w:jc w:val="both"/>
        <w:rPr>
          <w:rFonts w:ascii="Arial" w:hAnsi="Arial" w:cs="Arial"/>
        </w:rPr>
      </w:pPr>
    </w:p>
    <w:p w14:paraId="48A99D75" w14:textId="64196F3B" w:rsidR="008C038A" w:rsidRDefault="008C038A" w:rsidP="008C038A">
      <w:pPr>
        <w:spacing w:after="0" w:line="240" w:lineRule="auto"/>
        <w:ind w:right="142"/>
        <w:jc w:val="both"/>
        <w:rPr>
          <w:rFonts w:ascii="Arial" w:hAnsi="Arial" w:cs="Arial"/>
        </w:rPr>
      </w:pPr>
      <w:r w:rsidRPr="00656A4C">
        <w:rPr>
          <w:rFonts w:ascii="Arial" w:hAnsi="Arial" w:cs="Arial"/>
        </w:rPr>
        <w:t>Se elaboró el Modelo para la Priorización de Procesos institucionales, el cual fue presentado al Comité Técnico el 11 de agosto de 2023. Durante el setiembre, octubre y noviembre se estarán realizando los talleres con las oficinas y despachos dueños de procesos para la actualización del SIA.</w:t>
      </w:r>
    </w:p>
    <w:p w14:paraId="3ECD15CE" w14:textId="5CCA64D6" w:rsidR="009B2FBC" w:rsidRDefault="009B2FBC" w:rsidP="008C038A">
      <w:pPr>
        <w:spacing w:after="0" w:line="240" w:lineRule="auto"/>
        <w:ind w:right="142"/>
        <w:jc w:val="both"/>
        <w:rPr>
          <w:rFonts w:ascii="Arial" w:hAnsi="Arial" w:cs="Arial"/>
        </w:rPr>
      </w:pPr>
    </w:p>
    <w:p w14:paraId="5B8B6040" w14:textId="68E632A8" w:rsidR="009B2FBC" w:rsidRPr="00656A4C" w:rsidRDefault="009B2FBC" w:rsidP="008C038A">
      <w:pPr>
        <w:spacing w:after="0" w:line="240" w:lineRule="auto"/>
        <w:ind w:right="142"/>
        <w:jc w:val="both"/>
        <w:rPr>
          <w:rFonts w:ascii="Arial" w:hAnsi="Arial" w:cs="Arial"/>
        </w:rPr>
      </w:pPr>
      <w:r w:rsidRPr="008D22AE">
        <w:rPr>
          <w:rFonts w:ascii="Arial" w:hAnsi="Arial" w:cs="Arial"/>
        </w:rPr>
        <w:t xml:space="preserve">Al 31 de octubre de 2023, se han realizado </w:t>
      </w:r>
      <w:r w:rsidR="008D22AE" w:rsidRPr="008D22AE">
        <w:rPr>
          <w:rFonts w:ascii="Arial" w:hAnsi="Arial" w:cs="Arial"/>
        </w:rPr>
        <w:t>17</w:t>
      </w:r>
      <w:r w:rsidRPr="008D22AE">
        <w:rPr>
          <w:rFonts w:ascii="Arial" w:hAnsi="Arial" w:cs="Arial"/>
        </w:rPr>
        <w:t xml:space="preserve"> de los </w:t>
      </w:r>
      <w:r w:rsidR="008D22AE">
        <w:rPr>
          <w:rFonts w:ascii="Arial" w:hAnsi="Arial" w:cs="Arial"/>
        </w:rPr>
        <w:t>32</w:t>
      </w:r>
      <w:r w:rsidRPr="008D22AE">
        <w:rPr>
          <w:rFonts w:ascii="Arial" w:hAnsi="Arial" w:cs="Arial"/>
        </w:rPr>
        <w:t xml:space="preserve"> de talleres previstos para aplicar la metodología de priorización de procesos y servicios institucionales.</w:t>
      </w:r>
      <w:r>
        <w:rPr>
          <w:rFonts w:ascii="Arial" w:hAnsi="Arial" w:cs="Arial"/>
        </w:rPr>
        <w:t xml:space="preserve"> </w:t>
      </w:r>
      <w:r w:rsidR="008D22AE">
        <w:rPr>
          <w:rFonts w:ascii="Arial" w:hAnsi="Arial" w:cs="Arial"/>
        </w:rPr>
        <w:t xml:space="preserve">Durante las primeras semanas del mes de noviembre se estarán aplicando los talleres restantes, que en su mayoría ya se encuentran agendados, que además contempla oficinas que no contaban con procesos críticos en el BIA 2019, pero que a la luz del aprendizaje obtenido, se está evaluando su incorporación. </w:t>
      </w:r>
    </w:p>
    <w:p w14:paraId="2E0A63B4" w14:textId="77777777" w:rsidR="008C038A" w:rsidRPr="00656A4C" w:rsidRDefault="008C038A" w:rsidP="008C038A">
      <w:pPr>
        <w:spacing w:after="0" w:line="240" w:lineRule="auto"/>
        <w:ind w:right="142"/>
        <w:jc w:val="both"/>
        <w:rPr>
          <w:rFonts w:ascii="Arial" w:hAnsi="Arial" w:cs="Arial"/>
        </w:rPr>
      </w:pPr>
    </w:p>
    <w:p w14:paraId="5F9FADD5" w14:textId="77777777" w:rsidR="008C038A" w:rsidRPr="00656A4C" w:rsidRDefault="008C038A" w:rsidP="008C038A">
      <w:pPr>
        <w:spacing w:after="0" w:line="240" w:lineRule="auto"/>
        <w:ind w:right="142"/>
        <w:jc w:val="both"/>
        <w:rPr>
          <w:rFonts w:ascii="Arial" w:hAnsi="Arial" w:cs="Arial"/>
        </w:rPr>
      </w:pPr>
    </w:p>
    <w:p w14:paraId="0BDC9C20" w14:textId="77777777" w:rsidR="008C038A" w:rsidRPr="00656A4C" w:rsidRDefault="008C038A" w:rsidP="008C038A">
      <w:pPr>
        <w:pStyle w:val="Prrafodelista"/>
        <w:numPr>
          <w:ilvl w:val="0"/>
          <w:numId w:val="11"/>
        </w:numPr>
        <w:ind w:right="142"/>
        <w:rPr>
          <w:rFonts w:ascii="Arial" w:hAnsi="Arial" w:cs="Arial"/>
          <w:b/>
          <w:bCs/>
        </w:rPr>
      </w:pPr>
      <w:r w:rsidRPr="00656A4C">
        <w:rPr>
          <w:rFonts w:ascii="Arial" w:hAnsi="Arial" w:cs="Arial"/>
          <w:b/>
          <w:bCs/>
        </w:rPr>
        <w:t>Actualización del Análisis de Riesgos</w:t>
      </w:r>
    </w:p>
    <w:p w14:paraId="295E1FA3" w14:textId="77777777" w:rsidR="008C038A" w:rsidRPr="00656A4C" w:rsidRDefault="008C038A" w:rsidP="008C038A">
      <w:pPr>
        <w:pStyle w:val="Prrafodelista"/>
        <w:rPr>
          <w:rFonts w:ascii="Arial" w:hAnsi="Arial" w:cs="Arial"/>
        </w:rPr>
      </w:pPr>
    </w:p>
    <w:p w14:paraId="1AF089E8" w14:textId="7A01B2CA" w:rsidR="008C038A" w:rsidRPr="00656A4C" w:rsidRDefault="008C038A" w:rsidP="008C038A">
      <w:pPr>
        <w:spacing w:after="0" w:line="240" w:lineRule="auto"/>
        <w:jc w:val="both"/>
        <w:rPr>
          <w:rFonts w:ascii="Arial" w:hAnsi="Arial" w:cs="Arial"/>
        </w:rPr>
      </w:pPr>
      <w:r w:rsidRPr="008D22AE">
        <w:rPr>
          <w:rFonts w:ascii="Arial" w:hAnsi="Arial" w:cs="Arial"/>
        </w:rPr>
        <w:t xml:space="preserve">Se cuenta con el modelo de Análisis de Riesgos actualizado. El </w:t>
      </w:r>
      <w:r w:rsidR="009B2FBC" w:rsidRPr="008D22AE">
        <w:rPr>
          <w:rFonts w:ascii="Arial" w:hAnsi="Arial" w:cs="Arial"/>
        </w:rPr>
        <w:t>informe se presentará al cierre del año 2023</w:t>
      </w:r>
      <w:r w:rsidR="008D22AE" w:rsidRPr="008D22AE">
        <w:rPr>
          <w:rFonts w:ascii="Arial" w:hAnsi="Arial" w:cs="Arial"/>
        </w:rPr>
        <w:t>, ya que el análisis está en proceso</w:t>
      </w:r>
      <w:r w:rsidRPr="008D22AE">
        <w:rPr>
          <w:rFonts w:ascii="Arial" w:hAnsi="Arial" w:cs="Arial"/>
        </w:rPr>
        <w:t>.</w:t>
      </w:r>
    </w:p>
    <w:p w14:paraId="18E74D05" w14:textId="77777777" w:rsidR="008C038A" w:rsidRPr="00656A4C" w:rsidRDefault="008C038A" w:rsidP="008C038A">
      <w:pPr>
        <w:pStyle w:val="Prrafodelista"/>
        <w:rPr>
          <w:rFonts w:ascii="Arial" w:hAnsi="Arial" w:cs="Arial"/>
        </w:rPr>
      </w:pPr>
    </w:p>
    <w:p w14:paraId="33AC3D78" w14:textId="77777777" w:rsidR="008C038A" w:rsidRPr="00656A4C" w:rsidRDefault="008C038A" w:rsidP="008C038A">
      <w:pPr>
        <w:pStyle w:val="Prrafodelista"/>
        <w:numPr>
          <w:ilvl w:val="0"/>
          <w:numId w:val="11"/>
        </w:numPr>
        <w:ind w:right="142"/>
        <w:rPr>
          <w:rFonts w:ascii="Arial" w:hAnsi="Arial" w:cs="Arial"/>
          <w:b/>
          <w:bCs/>
        </w:rPr>
      </w:pPr>
      <w:r w:rsidRPr="00656A4C">
        <w:rPr>
          <w:rFonts w:ascii="Arial" w:hAnsi="Arial" w:cs="Arial"/>
          <w:b/>
          <w:bCs/>
        </w:rPr>
        <w:t>Gestión del proyecto</w:t>
      </w:r>
    </w:p>
    <w:p w14:paraId="71BEF789" w14:textId="77777777" w:rsidR="008C038A" w:rsidRPr="00656A4C" w:rsidRDefault="008C038A" w:rsidP="008C038A">
      <w:pPr>
        <w:spacing w:after="0" w:line="240" w:lineRule="auto"/>
        <w:ind w:right="142"/>
        <w:jc w:val="both"/>
        <w:rPr>
          <w:rFonts w:ascii="Arial" w:hAnsi="Arial" w:cs="Arial"/>
        </w:rPr>
      </w:pPr>
    </w:p>
    <w:p w14:paraId="462B45E5" w14:textId="77777777" w:rsidR="008C038A" w:rsidRPr="00656A4C" w:rsidRDefault="008C038A" w:rsidP="008C038A">
      <w:pPr>
        <w:spacing w:after="0" w:line="240" w:lineRule="auto"/>
        <w:ind w:right="142"/>
        <w:jc w:val="both"/>
        <w:rPr>
          <w:rFonts w:ascii="Arial" w:hAnsi="Arial" w:cs="Arial"/>
        </w:rPr>
      </w:pPr>
      <w:r w:rsidRPr="00656A4C">
        <w:rPr>
          <w:rFonts w:ascii="Arial" w:hAnsi="Arial" w:cs="Arial"/>
        </w:rPr>
        <w:t xml:space="preserve">Se mantiene actualizado el portafolio del proyecto, conforme con los informes de avance y otros, requeridos por la Dirección de Planificación. </w:t>
      </w:r>
    </w:p>
    <w:p w14:paraId="0525373D" w14:textId="77777777" w:rsidR="008C038A" w:rsidRPr="00656A4C" w:rsidRDefault="008C038A" w:rsidP="008C038A">
      <w:pPr>
        <w:spacing w:after="0" w:line="240" w:lineRule="auto"/>
        <w:ind w:right="142"/>
        <w:jc w:val="both"/>
        <w:rPr>
          <w:rFonts w:ascii="Arial" w:hAnsi="Arial" w:cs="Arial"/>
        </w:rPr>
      </w:pPr>
    </w:p>
    <w:p w14:paraId="7FC4D8DA" w14:textId="77777777" w:rsidR="008C038A" w:rsidRPr="00656A4C" w:rsidRDefault="008C038A" w:rsidP="008C038A">
      <w:pPr>
        <w:spacing w:after="0" w:line="240" w:lineRule="auto"/>
        <w:ind w:right="142"/>
        <w:jc w:val="both"/>
        <w:rPr>
          <w:rFonts w:ascii="Arial" w:hAnsi="Arial" w:cs="Arial"/>
        </w:rPr>
      </w:pPr>
    </w:p>
    <w:p w14:paraId="3DC01E27" w14:textId="77777777" w:rsidR="008C038A" w:rsidRPr="00656A4C" w:rsidRDefault="008C038A" w:rsidP="008C038A">
      <w:pPr>
        <w:spacing w:after="0" w:line="240" w:lineRule="auto"/>
        <w:ind w:right="142"/>
        <w:jc w:val="both"/>
        <w:rPr>
          <w:rFonts w:ascii="Arial" w:hAnsi="Arial" w:cs="Arial"/>
          <w:b/>
          <w:bCs/>
        </w:rPr>
      </w:pPr>
      <w:r w:rsidRPr="00656A4C">
        <w:rPr>
          <w:rFonts w:ascii="Arial" w:hAnsi="Arial" w:cs="Arial"/>
          <w:b/>
          <w:bCs/>
        </w:rPr>
        <w:t>En resumen, el resultado al I semestre del Plan de Trabajo 2023, se muestra en la siguiente tabla:</w:t>
      </w:r>
    </w:p>
    <w:p w14:paraId="0E519ADC" w14:textId="77777777" w:rsidR="008C038A" w:rsidRPr="00656A4C" w:rsidRDefault="008C038A" w:rsidP="008C038A">
      <w:pPr>
        <w:spacing w:after="0" w:line="240" w:lineRule="auto"/>
        <w:ind w:right="142"/>
        <w:jc w:val="both"/>
        <w:rPr>
          <w:rFonts w:ascii="Arial" w:hAnsi="Arial" w:cs="Arial"/>
        </w:rPr>
      </w:pPr>
    </w:p>
    <w:tbl>
      <w:tblPr>
        <w:tblW w:w="905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689"/>
        <w:gridCol w:w="1842"/>
        <w:gridCol w:w="3959"/>
      </w:tblGrid>
      <w:tr w:rsidR="008C038A" w:rsidRPr="00656A4C" w14:paraId="523D0E39" w14:textId="77777777" w:rsidTr="0007679B">
        <w:trPr>
          <w:trHeight w:val="841"/>
          <w:tblHeader/>
          <w:jc w:val="right"/>
        </w:trPr>
        <w:tc>
          <w:tcPr>
            <w:tcW w:w="3256" w:type="dxa"/>
            <w:gridSpan w:val="2"/>
            <w:shd w:val="clear" w:color="auto" w:fill="auto"/>
            <w:noWrap/>
            <w:vAlign w:val="center"/>
            <w:hideMark/>
          </w:tcPr>
          <w:p w14:paraId="6BAE917B" w14:textId="77777777" w:rsidR="008C038A" w:rsidRPr="00656A4C" w:rsidRDefault="008C038A" w:rsidP="0007679B">
            <w:pPr>
              <w:spacing w:after="0" w:line="240" w:lineRule="auto"/>
              <w:jc w:val="center"/>
              <w:rPr>
                <w:rFonts w:ascii="Arial" w:hAnsi="Arial" w:cs="Arial"/>
                <w:b/>
                <w:bCs/>
              </w:rPr>
            </w:pPr>
            <w:r w:rsidRPr="00656A4C">
              <w:rPr>
                <w:rFonts w:ascii="Arial" w:hAnsi="Arial" w:cs="Arial"/>
                <w:b/>
                <w:bCs/>
              </w:rPr>
              <w:lastRenderedPageBreak/>
              <w:t>Actividades</w:t>
            </w:r>
          </w:p>
        </w:tc>
        <w:tc>
          <w:tcPr>
            <w:tcW w:w="1842" w:type="dxa"/>
            <w:shd w:val="clear" w:color="auto" w:fill="auto"/>
            <w:noWrap/>
            <w:vAlign w:val="center"/>
            <w:hideMark/>
          </w:tcPr>
          <w:p w14:paraId="2310184B" w14:textId="77777777" w:rsidR="008C038A" w:rsidRPr="00656A4C" w:rsidRDefault="008C038A" w:rsidP="0007679B">
            <w:pPr>
              <w:spacing w:after="0" w:line="240" w:lineRule="auto"/>
              <w:jc w:val="center"/>
              <w:rPr>
                <w:rFonts w:ascii="Arial" w:hAnsi="Arial" w:cs="Arial"/>
                <w:b/>
                <w:bCs/>
              </w:rPr>
            </w:pPr>
            <w:r w:rsidRPr="00656A4C">
              <w:rPr>
                <w:rFonts w:ascii="Arial" w:hAnsi="Arial" w:cs="Arial"/>
                <w:b/>
                <w:bCs/>
              </w:rPr>
              <w:t>% de avance</w:t>
            </w:r>
          </w:p>
        </w:tc>
        <w:tc>
          <w:tcPr>
            <w:tcW w:w="3959" w:type="dxa"/>
            <w:shd w:val="clear" w:color="auto" w:fill="auto"/>
            <w:noWrap/>
            <w:vAlign w:val="center"/>
            <w:hideMark/>
          </w:tcPr>
          <w:p w14:paraId="3B80AB6B" w14:textId="77777777" w:rsidR="008C038A" w:rsidRPr="00656A4C" w:rsidRDefault="008C038A" w:rsidP="0007679B">
            <w:pPr>
              <w:spacing w:after="0" w:line="240" w:lineRule="auto"/>
              <w:jc w:val="center"/>
              <w:rPr>
                <w:rFonts w:ascii="Arial" w:hAnsi="Arial" w:cs="Arial"/>
                <w:b/>
                <w:bCs/>
              </w:rPr>
            </w:pPr>
            <w:r w:rsidRPr="00656A4C">
              <w:rPr>
                <w:rFonts w:ascii="Arial" w:hAnsi="Arial" w:cs="Arial"/>
                <w:b/>
                <w:bCs/>
              </w:rPr>
              <w:t>Observaciones</w:t>
            </w:r>
          </w:p>
        </w:tc>
      </w:tr>
      <w:tr w:rsidR="008C038A" w:rsidRPr="00656A4C" w14:paraId="6781D7DF" w14:textId="77777777" w:rsidTr="0007679B">
        <w:trPr>
          <w:trHeight w:val="310"/>
          <w:jc w:val="right"/>
        </w:trPr>
        <w:tc>
          <w:tcPr>
            <w:tcW w:w="567" w:type="dxa"/>
            <w:shd w:val="clear" w:color="auto" w:fill="auto"/>
            <w:noWrap/>
            <w:vAlign w:val="center"/>
            <w:hideMark/>
          </w:tcPr>
          <w:p w14:paraId="0B577F32" w14:textId="77777777" w:rsidR="008C038A" w:rsidRPr="00656A4C" w:rsidRDefault="008C038A" w:rsidP="0007679B">
            <w:pPr>
              <w:spacing w:after="0" w:line="240" w:lineRule="auto"/>
              <w:jc w:val="center"/>
              <w:rPr>
                <w:rFonts w:ascii="Arial" w:hAnsi="Arial" w:cs="Arial"/>
              </w:rPr>
            </w:pPr>
            <w:r w:rsidRPr="00656A4C">
              <w:rPr>
                <w:rFonts w:ascii="Arial" w:hAnsi="Arial" w:cs="Arial"/>
              </w:rPr>
              <w:t>1</w:t>
            </w:r>
          </w:p>
        </w:tc>
        <w:tc>
          <w:tcPr>
            <w:tcW w:w="2689" w:type="dxa"/>
            <w:shd w:val="clear" w:color="auto" w:fill="auto"/>
            <w:noWrap/>
            <w:vAlign w:val="center"/>
          </w:tcPr>
          <w:p w14:paraId="36B75684" w14:textId="77777777" w:rsidR="008C038A" w:rsidRPr="00656A4C" w:rsidRDefault="008C038A" w:rsidP="0007679B">
            <w:pPr>
              <w:spacing w:after="0" w:line="240" w:lineRule="auto"/>
              <w:jc w:val="both"/>
              <w:rPr>
                <w:rFonts w:ascii="Arial" w:hAnsi="Arial" w:cs="Arial"/>
              </w:rPr>
            </w:pPr>
            <w:r w:rsidRPr="00656A4C">
              <w:rPr>
                <w:rFonts w:ascii="Arial" w:hAnsi="Arial" w:cs="Arial"/>
              </w:rPr>
              <w:t>Análisis de Requerimientos para la Adquisición herramienta Continuidad</w:t>
            </w:r>
          </w:p>
        </w:tc>
        <w:tc>
          <w:tcPr>
            <w:tcW w:w="1842" w:type="dxa"/>
            <w:shd w:val="clear" w:color="auto" w:fill="auto"/>
            <w:noWrap/>
            <w:vAlign w:val="center"/>
          </w:tcPr>
          <w:p w14:paraId="327EC605" w14:textId="52805717" w:rsidR="008C038A" w:rsidRPr="00656A4C" w:rsidRDefault="008D22AE" w:rsidP="0007679B">
            <w:pPr>
              <w:spacing w:after="0" w:line="240" w:lineRule="auto"/>
              <w:jc w:val="right"/>
              <w:rPr>
                <w:rFonts w:ascii="Arial" w:hAnsi="Arial" w:cs="Arial"/>
              </w:rPr>
            </w:pPr>
            <w:r>
              <w:rPr>
                <w:rFonts w:ascii="Arial" w:hAnsi="Arial" w:cs="Arial"/>
              </w:rPr>
              <w:t>10</w:t>
            </w:r>
            <w:r w:rsidR="008C038A" w:rsidRPr="00656A4C">
              <w:rPr>
                <w:rFonts w:ascii="Arial" w:hAnsi="Arial" w:cs="Arial"/>
              </w:rPr>
              <w:t>0%</w:t>
            </w:r>
          </w:p>
        </w:tc>
        <w:tc>
          <w:tcPr>
            <w:tcW w:w="3959" w:type="dxa"/>
            <w:shd w:val="clear" w:color="auto" w:fill="auto"/>
            <w:noWrap/>
            <w:vAlign w:val="center"/>
          </w:tcPr>
          <w:p w14:paraId="447F6CE8" w14:textId="137B39DC" w:rsidR="008C038A" w:rsidRPr="00656A4C" w:rsidRDefault="008D22AE" w:rsidP="0007679B">
            <w:pPr>
              <w:spacing w:after="0" w:line="240" w:lineRule="auto"/>
              <w:jc w:val="both"/>
              <w:rPr>
                <w:rFonts w:ascii="Arial" w:hAnsi="Arial" w:cs="Arial"/>
              </w:rPr>
            </w:pPr>
            <w:r>
              <w:rPr>
                <w:rFonts w:ascii="Arial" w:hAnsi="Arial" w:cs="Arial"/>
              </w:rPr>
              <w:t>Como labor adicional, está p</w:t>
            </w:r>
            <w:r w:rsidR="008C038A" w:rsidRPr="00656A4C">
              <w:rPr>
                <w:rFonts w:ascii="Arial" w:hAnsi="Arial" w:cs="Arial"/>
              </w:rPr>
              <w:t>endiente la elaboración del “Caso de negocio” para trasladar el requerimiento de manera formal a la DTIC, para la valoración técnica.</w:t>
            </w:r>
          </w:p>
        </w:tc>
      </w:tr>
      <w:tr w:rsidR="008C038A" w:rsidRPr="00656A4C" w14:paraId="1F1E3A67" w14:textId="77777777" w:rsidTr="0007679B">
        <w:trPr>
          <w:trHeight w:val="310"/>
          <w:jc w:val="right"/>
        </w:trPr>
        <w:tc>
          <w:tcPr>
            <w:tcW w:w="567" w:type="dxa"/>
            <w:shd w:val="clear" w:color="auto" w:fill="auto"/>
            <w:noWrap/>
            <w:vAlign w:val="center"/>
            <w:hideMark/>
          </w:tcPr>
          <w:p w14:paraId="7B436CCF" w14:textId="77777777" w:rsidR="008C038A" w:rsidRPr="00656A4C" w:rsidRDefault="008C038A" w:rsidP="0007679B">
            <w:pPr>
              <w:spacing w:after="0" w:line="240" w:lineRule="auto"/>
              <w:jc w:val="center"/>
              <w:rPr>
                <w:rFonts w:ascii="Arial" w:hAnsi="Arial" w:cs="Arial"/>
              </w:rPr>
            </w:pPr>
            <w:r w:rsidRPr="00656A4C">
              <w:rPr>
                <w:rFonts w:ascii="Arial" w:hAnsi="Arial" w:cs="Arial"/>
              </w:rPr>
              <w:t>2</w:t>
            </w:r>
          </w:p>
        </w:tc>
        <w:tc>
          <w:tcPr>
            <w:tcW w:w="2689" w:type="dxa"/>
            <w:shd w:val="clear" w:color="auto" w:fill="auto"/>
            <w:noWrap/>
            <w:vAlign w:val="center"/>
          </w:tcPr>
          <w:p w14:paraId="64B2497E" w14:textId="77777777" w:rsidR="008C038A" w:rsidRPr="00656A4C" w:rsidRDefault="008C038A" w:rsidP="0007679B">
            <w:pPr>
              <w:spacing w:after="0" w:line="240" w:lineRule="auto"/>
              <w:jc w:val="both"/>
              <w:rPr>
                <w:rFonts w:ascii="Arial" w:hAnsi="Arial" w:cs="Arial"/>
              </w:rPr>
            </w:pPr>
            <w:r w:rsidRPr="00656A4C">
              <w:rPr>
                <w:rFonts w:ascii="Arial" w:hAnsi="Arial" w:cs="Arial"/>
              </w:rPr>
              <w:t>Concientización y capacitación al personal judicial</w:t>
            </w:r>
          </w:p>
        </w:tc>
        <w:tc>
          <w:tcPr>
            <w:tcW w:w="1842" w:type="dxa"/>
            <w:shd w:val="clear" w:color="auto" w:fill="auto"/>
            <w:noWrap/>
            <w:vAlign w:val="center"/>
          </w:tcPr>
          <w:p w14:paraId="26BA5033" w14:textId="77777777" w:rsidR="008C038A" w:rsidRPr="00656A4C" w:rsidRDefault="008C038A" w:rsidP="0007679B">
            <w:pPr>
              <w:spacing w:after="0" w:line="240" w:lineRule="auto"/>
              <w:jc w:val="right"/>
              <w:rPr>
                <w:rFonts w:ascii="Arial" w:hAnsi="Arial" w:cs="Arial"/>
              </w:rPr>
            </w:pPr>
            <w:r w:rsidRPr="00656A4C">
              <w:rPr>
                <w:rFonts w:ascii="Arial" w:hAnsi="Arial" w:cs="Arial"/>
              </w:rPr>
              <w:t>100%</w:t>
            </w:r>
          </w:p>
        </w:tc>
        <w:tc>
          <w:tcPr>
            <w:tcW w:w="3959" w:type="dxa"/>
            <w:shd w:val="clear" w:color="auto" w:fill="auto"/>
            <w:noWrap/>
            <w:vAlign w:val="center"/>
          </w:tcPr>
          <w:p w14:paraId="54A37DCE" w14:textId="77777777" w:rsidR="008C038A" w:rsidRPr="00656A4C" w:rsidRDefault="008C038A" w:rsidP="0007679B">
            <w:pPr>
              <w:spacing w:after="0" w:line="240" w:lineRule="auto"/>
              <w:jc w:val="both"/>
              <w:rPr>
                <w:rFonts w:ascii="Arial" w:hAnsi="Arial" w:cs="Arial"/>
              </w:rPr>
            </w:pPr>
            <w:r w:rsidRPr="00656A4C">
              <w:rPr>
                <w:rFonts w:ascii="Arial" w:hAnsi="Arial" w:cs="Arial"/>
              </w:rPr>
              <w:t xml:space="preserve">Meta cumplida en cuanto a personal Monitor. Se amplía la capacitación a despachos judiciales. </w:t>
            </w:r>
          </w:p>
        </w:tc>
      </w:tr>
      <w:tr w:rsidR="008C038A" w:rsidRPr="00656A4C" w14:paraId="71646D4A" w14:textId="77777777" w:rsidTr="0007679B">
        <w:trPr>
          <w:trHeight w:val="310"/>
          <w:jc w:val="right"/>
        </w:trPr>
        <w:tc>
          <w:tcPr>
            <w:tcW w:w="567" w:type="dxa"/>
            <w:shd w:val="clear" w:color="auto" w:fill="auto"/>
            <w:noWrap/>
            <w:vAlign w:val="center"/>
            <w:hideMark/>
          </w:tcPr>
          <w:p w14:paraId="65B350D7" w14:textId="77777777" w:rsidR="008C038A" w:rsidRPr="00656A4C" w:rsidRDefault="008C038A" w:rsidP="0007679B">
            <w:pPr>
              <w:spacing w:after="0" w:line="240" w:lineRule="auto"/>
              <w:jc w:val="center"/>
              <w:rPr>
                <w:rFonts w:ascii="Arial" w:hAnsi="Arial" w:cs="Arial"/>
              </w:rPr>
            </w:pPr>
            <w:r w:rsidRPr="00656A4C">
              <w:rPr>
                <w:rFonts w:ascii="Arial" w:hAnsi="Arial" w:cs="Arial"/>
              </w:rPr>
              <w:t>3</w:t>
            </w:r>
          </w:p>
        </w:tc>
        <w:tc>
          <w:tcPr>
            <w:tcW w:w="2689" w:type="dxa"/>
            <w:shd w:val="clear" w:color="auto" w:fill="auto"/>
            <w:noWrap/>
            <w:vAlign w:val="center"/>
          </w:tcPr>
          <w:p w14:paraId="2B3136A0" w14:textId="77777777" w:rsidR="008C038A" w:rsidRPr="00656A4C" w:rsidRDefault="008C038A" w:rsidP="0007679B">
            <w:pPr>
              <w:spacing w:after="0" w:line="240" w:lineRule="auto"/>
              <w:jc w:val="both"/>
              <w:rPr>
                <w:rFonts w:ascii="Arial" w:hAnsi="Arial" w:cs="Arial"/>
              </w:rPr>
            </w:pPr>
            <w:r w:rsidRPr="00656A4C">
              <w:rPr>
                <w:rFonts w:ascii="Arial" w:hAnsi="Arial" w:cs="Arial"/>
              </w:rPr>
              <w:t>Divulgación de planes de continuidad ante diferentes escenarios</w:t>
            </w:r>
          </w:p>
        </w:tc>
        <w:tc>
          <w:tcPr>
            <w:tcW w:w="1842" w:type="dxa"/>
            <w:shd w:val="clear" w:color="auto" w:fill="auto"/>
            <w:noWrap/>
            <w:vAlign w:val="center"/>
          </w:tcPr>
          <w:p w14:paraId="1A096EE5" w14:textId="77777777" w:rsidR="008C038A" w:rsidRPr="00656A4C" w:rsidRDefault="008C038A" w:rsidP="0007679B">
            <w:pPr>
              <w:spacing w:after="0" w:line="240" w:lineRule="auto"/>
              <w:jc w:val="right"/>
              <w:rPr>
                <w:rFonts w:ascii="Arial" w:hAnsi="Arial" w:cs="Arial"/>
              </w:rPr>
            </w:pPr>
            <w:r w:rsidRPr="00656A4C">
              <w:rPr>
                <w:rFonts w:ascii="Arial" w:hAnsi="Arial" w:cs="Arial"/>
              </w:rPr>
              <w:t>100%</w:t>
            </w:r>
          </w:p>
        </w:tc>
        <w:tc>
          <w:tcPr>
            <w:tcW w:w="3959" w:type="dxa"/>
            <w:shd w:val="clear" w:color="auto" w:fill="auto"/>
            <w:noWrap/>
            <w:vAlign w:val="center"/>
          </w:tcPr>
          <w:p w14:paraId="76F007B4" w14:textId="77777777" w:rsidR="008C038A" w:rsidRPr="00656A4C" w:rsidRDefault="008C038A" w:rsidP="0007679B">
            <w:pPr>
              <w:spacing w:after="0" w:line="240" w:lineRule="auto"/>
              <w:jc w:val="both"/>
              <w:rPr>
                <w:rFonts w:ascii="Arial" w:hAnsi="Arial" w:cs="Arial"/>
              </w:rPr>
            </w:pPr>
            <w:r w:rsidRPr="00656A4C">
              <w:rPr>
                <w:rFonts w:ascii="Arial" w:hAnsi="Arial" w:cs="Arial"/>
              </w:rPr>
              <w:t xml:space="preserve">Se realizó la divulgación de los planes y se actualizó la información en el Repositorio del Subproceso. </w:t>
            </w:r>
          </w:p>
        </w:tc>
      </w:tr>
      <w:tr w:rsidR="008C038A" w:rsidRPr="00656A4C" w14:paraId="6F806E60" w14:textId="77777777" w:rsidTr="0007679B">
        <w:trPr>
          <w:trHeight w:val="310"/>
          <w:jc w:val="right"/>
        </w:trPr>
        <w:tc>
          <w:tcPr>
            <w:tcW w:w="567" w:type="dxa"/>
            <w:shd w:val="clear" w:color="auto" w:fill="auto"/>
            <w:noWrap/>
            <w:vAlign w:val="center"/>
            <w:hideMark/>
          </w:tcPr>
          <w:p w14:paraId="34C1951D" w14:textId="77777777" w:rsidR="008C038A" w:rsidRPr="00656A4C" w:rsidRDefault="008C038A" w:rsidP="0007679B">
            <w:pPr>
              <w:spacing w:after="0" w:line="240" w:lineRule="auto"/>
              <w:jc w:val="center"/>
              <w:rPr>
                <w:rFonts w:ascii="Arial" w:hAnsi="Arial" w:cs="Arial"/>
              </w:rPr>
            </w:pPr>
            <w:r w:rsidRPr="00656A4C">
              <w:rPr>
                <w:rFonts w:ascii="Arial" w:hAnsi="Arial" w:cs="Arial"/>
              </w:rPr>
              <w:t>4</w:t>
            </w:r>
          </w:p>
        </w:tc>
        <w:tc>
          <w:tcPr>
            <w:tcW w:w="2689" w:type="dxa"/>
            <w:shd w:val="clear" w:color="auto" w:fill="auto"/>
            <w:noWrap/>
            <w:vAlign w:val="center"/>
          </w:tcPr>
          <w:p w14:paraId="01823C4D" w14:textId="77777777" w:rsidR="008C038A" w:rsidRPr="008D22AE" w:rsidRDefault="008C038A" w:rsidP="0007679B">
            <w:pPr>
              <w:spacing w:after="0" w:line="240" w:lineRule="auto"/>
              <w:jc w:val="both"/>
              <w:rPr>
                <w:rFonts w:ascii="Arial" w:hAnsi="Arial" w:cs="Arial"/>
              </w:rPr>
            </w:pPr>
            <w:r w:rsidRPr="008D22AE">
              <w:rPr>
                <w:rFonts w:ascii="Arial" w:hAnsi="Arial" w:cs="Arial"/>
              </w:rPr>
              <w:t>Seguimiento y actualización de planes y estrategias de continuidad</w:t>
            </w:r>
          </w:p>
        </w:tc>
        <w:tc>
          <w:tcPr>
            <w:tcW w:w="1842" w:type="dxa"/>
            <w:shd w:val="clear" w:color="auto" w:fill="auto"/>
            <w:noWrap/>
            <w:vAlign w:val="center"/>
          </w:tcPr>
          <w:p w14:paraId="7C500360" w14:textId="79EDF287" w:rsidR="008C038A" w:rsidRPr="008D22AE" w:rsidRDefault="008D22AE" w:rsidP="0007679B">
            <w:pPr>
              <w:spacing w:after="0" w:line="240" w:lineRule="auto"/>
              <w:jc w:val="right"/>
              <w:rPr>
                <w:rFonts w:ascii="Arial" w:hAnsi="Arial" w:cs="Arial"/>
              </w:rPr>
            </w:pPr>
            <w:r>
              <w:rPr>
                <w:rFonts w:ascii="Arial" w:hAnsi="Arial" w:cs="Arial"/>
              </w:rPr>
              <w:t>77</w:t>
            </w:r>
            <w:r w:rsidR="008C038A" w:rsidRPr="008D22AE">
              <w:rPr>
                <w:rFonts w:ascii="Arial" w:hAnsi="Arial" w:cs="Arial"/>
              </w:rPr>
              <w:t>%</w:t>
            </w:r>
          </w:p>
        </w:tc>
        <w:tc>
          <w:tcPr>
            <w:tcW w:w="3959" w:type="dxa"/>
            <w:shd w:val="clear" w:color="auto" w:fill="auto"/>
            <w:noWrap/>
            <w:vAlign w:val="center"/>
          </w:tcPr>
          <w:p w14:paraId="6F2B69A2" w14:textId="77777777" w:rsidR="008C038A" w:rsidRPr="008D22AE" w:rsidRDefault="008C038A" w:rsidP="0007679B">
            <w:pPr>
              <w:spacing w:after="0" w:line="240" w:lineRule="auto"/>
              <w:jc w:val="both"/>
              <w:rPr>
                <w:rFonts w:ascii="Arial" w:hAnsi="Arial" w:cs="Arial"/>
              </w:rPr>
            </w:pPr>
            <w:r w:rsidRPr="008D22AE">
              <w:rPr>
                <w:rFonts w:ascii="Arial" w:hAnsi="Arial" w:cs="Arial"/>
              </w:rPr>
              <w:t>La revisión de estrategias se validará con la actualización del SIA 2023.</w:t>
            </w:r>
          </w:p>
        </w:tc>
      </w:tr>
      <w:tr w:rsidR="008C038A" w:rsidRPr="00656A4C" w14:paraId="3B141EBF" w14:textId="77777777" w:rsidTr="0007679B">
        <w:trPr>
          <w:trHeight w:val="310"/>
          <w:jc w:val="right"/>
        </w:trPr>
        <w:tc>
          <w:tcPr>
            <w:tcW w:w="567" w:type="dxa"/>
            <w:shd w:val="clear" w:color="auto" w:fill="auto"/>
            <w:noWrap/>
            <w:vAlign w:val="center"/>
            <w:hideMark/>
          </w:tcPr>
          <w:p w14:paraId="2D1742E6" w14:textId="77777777" w:rsidR="008C038A" w:rsidRPr="00656A4C" w:rsidRDefault="008C038A" w:rsidP="0007679B">
            <w:pPr>
              <w:spacing w:after="0" w:line="240" w:lineRule="auto"/>
              <w:jc w:val="center"/>
              <w:rPr>
                <w:rFonts w:ascii="Arial" w:hAnsi="Arial" w:cs="Arial"/>
              </w:rPr>
            </w:pPr>
            <w:r w:rsidRPr="00656A4C">
              <w:rPr>
                <w:rFonts w:ascii="Arial" w:hAnsi="Arial" w:cs="Arial"/>
              </w:rPr>
              <w:t>5</w:t>
            </w:r>
          </w:p>
        </w:tc>
        <w:tc>
          <w:tcPr>
            <w:tcW w:w="2689" w:type="dxa"/>
            <w:shd w:val="clear" w:color="auto" w:fill="auto"/>
            <w:noWrap/>
            <w:vAlign w:val="center"/>
          </w:tcPr>
          <w:p w14:paraId="706E4C4A" w14:textId="77777777" w:rsidR="008C038A" w:rsidRPr="00656A4C" w:rsidRDefault="008C038A" w:rsidP="0007679B">
            <w:pPr>
              <w:spacing w:after="0" w:line="240" w:lineRule="auto"/>
              <w:jc w:val="both"/>
              <w:rPr>
                <w:rFonts w:ascii="Arial" w:hAnsi="Arial" w:cs="Arial"/>
              </w:rPr>
            </w:pPr>
            <w:r w:rsidRPr="00656A4C">
              <w:rPr>
                <w:rFonts w:ascii="Arial" w:hAnsi="Arial" w:cs="Arial"/>
              </w:rPr>
              <w:t>Ejecución de pruebas y simulacros</w:t>
            </w:r>
          </w:p>
        </w:tc>
        <w:tc>
          <w:tcPr>
            <w:tcW w:w="1842" w:type="dxa"/>
            <w:shd w:val="clear" w:color="auto" w:fill="auto"/>
            <w:noWrap/>
            <w:vAlign w:val="center"/>
          </w:tcPr>
          <w:p w14:paraId="5271B1D0" w14:textId="1F0CA162" w:rsidR="008C038A" w:rsidRPr="00656A4C" w:rsidRDefault="008D22AE" w:rsidP="0007679B">
            <w:pPr>
              <w:spacing w:after="0" w:line="240" w:lineRule="auto"/>
              <w:jc w:val="right"/>
              <w:rPr>
                <w:rFonts w:ascii="Arial" w:hAnsi="Arial" w:cs="Arial"/>
              </w:rPr>
            </w:pPr>
            <w:r>
              <w:rPr>
                <w:rFonts w:ascii="Arial" w:hAnsi="Arial" w:cs="Arial"/>
              </w:rPr>
              <w:t>54</w:t>
            </w:r>
            <w:r w:rsidR="008C038A" w:rsidRPr="00656A4C">
              <w:rPr>
                <w:rFonts w:ascii="Arial" w:hAnsi="Arial" w:cs="Arial"/>
              </w:rPr>
              <w:t>%</w:t>
            </w:r>
          </w:p>
        </w:tc>
        <w:tc>
          <w:tcPr>
            <w:tcW w:w="3959" w:type="dxa"/>
            <w:shd w:val="clear" w:color="auto" w:fill="auto"/>
            <w:noWrap/>
            <w:vAlign w:val="center"/>
          </w:tcPr>
          <w:p w14:paraId="6EBF4703" w14:textId="391EE004" w:rsidR="008C038A" w:rsidRPr="00656A4C" w:rsidRDefault="009B2FBC" w:rsidP="0007679B">
            <w:pPr>
              <w:spacing w:after="0" w:line="240" w:lineRule="auto"/>
              <w:jc w:val="both"/>
              <w:rPr>
                <w:rFonts w:ascii="Arial" w:hAnsi="Arial" w:cs="Arial"/>
              </w:rPr>
            </w:pPr>
            <w:r>
              <w:rPr>
                <w:rFonts w:ascii="Arial" w:hAnsi="Arial" w:cs="Arial"/>
              </w:rPr>
              <w:t>En proceso</w:t>
            </w:r>
            <w:r w:rsidR="008C038A" w:rsidRPr="00656A4C">
              <w:rPr>
                <w:rFonts w:ascii="Arial" w:hAnsi="Arial" w:cs="Arial"/>
              </w:rPr>
              <w:t xml:space="preserve"> la realización de pruebas en el Ámbito Jurisdiccional. </w:t>
            </w:r>
          </w:p>
        </w:tc>
      </w:tr>
      <w:tr w:rsidR="008C038A" w:rsidRPr="00656A4C" w14:paraId="4BE85B90" w14:textId="77777777" w:rsidTr="0007679B">
        <w:trPr>
          <w:trHeight w:val="310"/>
          <w:jc w:val="right"/>
        </w:trPr>
        <w:tc>
          <w:tcPr>
            <w:tcW w:w="567" w:type="dxa"/>
            <w:shd w:val="clear" w:color="auto" w:fill="auto"/>
            <w:noWrap/>
            <w:vAlign w:val="center"/>
            <w:hideMark/>
          </w:tcPr>
          <w:p w14:paraId="0DEC6B84" w14:textId="77777777" w:rsidR="008C038A" w:rsidRPr="00656A4C" w:rsidRDefault="008C038A" w:rsidP="0007679B">
            <w:pPr>
              <w:spacing w:after="0" w:line="240" w:lineRule="auto"/>
              <w:jc w:val="center"/>
              <w:rPr>
                <w:rFonts w:ascii="Arial" w:hAnsi="Arial" w:cs="Arial"/>
              </w:rPr>
            </w:pPr>
            <w:r w:rsidRPr="00656A4C">
              <w:rPr>
                <w:rFonts w:ascii="Arial" w:hAnsi="Arial" w:cs="Arial"/>
              </w:rPr>
              <w:t>6</w:t>
            </w:r>
          </w:p>
        </w:tc>
        <w:tc>
          <w:tcPr>
            <w:tcW w:w="2689" w:type="dxa"/>
            <w:shd w:val="clear" w:color="auto" w:fill="auto"/>
            <w:noWrap/>
            <w:vAlign w:val="center"/>
          </w:tcPr>
          <w:p w14:paraId="41E57088" w14:textId="77777777" w:rsidR="008C038A" w:rsidRPr="008D22AE" w:rsidRDefault="008C038A" w:rsidP="0007679B">
            <w:pPr>
              <w:spacing w:after="0" w:line="240" w:lineRule="auto"/>
              <w:jc w:val="both"/>
              <w:rPr>
                <w:rFonts w:ascii="Arial" w:hAnsi="Arial" w:cs="Arial"/>
              </w:rPr>
            </w:pPr>
            <w:r w:rsidRPr="008D22AE">
              <w:rPr>
                <w:rFonts w:ascii="Arial" w:hAnsi="Arial" w:cs="Arial"/>
              </w:rPr>
              <w:t>Actualización del Análisis de Impacto al Servicio</w:t>
            </w:r>
          </w:p>
        </w:tc>
        <w:tc>
          <w:tcPr>
            <w:tcW w:w="1842" w:type="dxa"/>
            <w:shd w:val="clear" w:color="auto" w:fill="auto"/>
            <w:noWrap/>
            <w:vAlign w:val="center"/>
          </w:tcPr>
          <w:p w14:paraId="1A1AF97C" w14:textId="06F36557" w:rsidR="008C038A" w:rsidRPr="008D22AE" w:rsidRDefault="008D22AE" w:rsidP="0007679B">
            <w:pPr>
              <w:spacing w:after="0" w:line="240" w:lineRule="auto"/>
              <w:jc w:val="right"/>
              <w:rPr>
                <w:rFonts w:ascii="Arial" w:hAnsi="Arial" w:cs="Arial"/>
              </w:rPr>
            </w:pPr>
            <w:r>
              <w:rPr>
                <w:rFonts w:ascii="Arial" w:hAnsi="Arial" w:cs="Arial"/>
              </w:rPr>
              <w:t>61</w:t>
            </w:r>
            <w:r w:rsidR="008C038A" w:rsidRPr="008D22AE">
              <w:rPr>
                <w:rFonts w:ascii="Arial" w:hAnsi="Arial" w:cs="Arial"/>
              </w:rPr>
              <w:t>%</w:t>
            </w:r>
          </w:p>
        </w:tc>
        <w:tc>
          <w:tcPr>
            <w:tcW w:w="3959" w:type="dxa"/>
            <w:shd w:val="clear" w:color="auto" w:fill="auto"/>
            <w:noWrap/>
            <w:vAlign w:val="center"/>
          </w:tcPr>
          <w:p w14:paraId="17E1C8FD" w14:textId="77777777" w:rsidR="008C038A" w:rsidRPr="008D22AE" w:rsidRDefault="008C038A" w:rsidP="0007679B">
            <w:pPr>
              <w:spacing w:after="0" w:line="240" w:lineRule="auto"/>
              <w:ind w:right="142"/>
              <w:jc w:val="both"/>
              <w:rPr>
                <w:rFonts w:ascii="Arial" w:hAnsi="Arial" w:cs="Arial"/>
              </w:rPr>
            </w:pPr>
            <w:r w:rsidRPr="008D22AE">
              <w:rPr>
                <w:rFonts w:ascii="Arial" w:hAnsi="Arial" w:cs="Arial"/>
              </w:rPr>
              <w:t>Se elaboró el Modelo para la Priorización de Procesos institucionales, el cual fue presentado al Comité Técnico el 11 de agosto de 2023. Durante el setiembre, octubre y noviembre se estarán realizando los talleres con las oficinas y despachos dueños de procesos para la actualización del SIA.</w:t>
            </w:r>
          </w:p>
        </w:tc>
      </w:tr>
      <w:tr w:rsidR="008C038A" w:rsidRPr="00656A4C" w14:paraId="0E524C82" w14:textId="77777777" w:rsidTr="0007679B">
        <w:trPr>
          <w:trHeight w:val="310"/>
          <w:jc w:val="right"/>
        </w:trPr>
        <w:tc>
          <w:tcPr>
            <w:tcW w:w="567" w:type="dxa"/>
            <w:shd w:val="clear" w:color="auto" w:fill="auto"/>
            <w:noWrap/>
            <w:vAlign w:val="center"/>
            <w:hideMark/>
          </w:tcPr>
          <w:p w14:paraId="2C0D925C" w14:textId="77777777" w:rsidR="008C038A" w:rsidRPr="00656A4C" w:rsidRDefault="008C038A" w:rsidP="0007679B">
            <w:pPr>
              <w:spacing w:after="0" w:line="240" w:lineRule="auto"/>
              <w:jc w:val="center"/>
              <w:rPr>
                <w:rFonts w:ascii="Arial" w:hAnsi="Arial" w:cs="Arial"/>
              </w:rPr>
            </w:pPr>
            <w:r w:rsidRPr="00656A4C">
              <w:rPr>
                <w:rFonts w:ascii="Arial" w:hAnsi="Arial" w:cs="Arial"/>
              </w:rPr>
              <w:t>7</w:t>
            </w:r>
          </w:p>
        </w:tc>
        <w:tc>
          <w:tcPr>
            <w:tcW w:w="2689" w:type="dxa"/>
            <w:shd w:val="clear" w:color="auto" w:fill="auto"/>
            <w:noWrap/>
            <w:vAlign w:val="center"/>
          </w:tcPr>
          <w:p w14:paraId="1FB48E3E" w14:textId="77777777" w:rsidR="008C038A" w:rsidRPr="008D22AE" w:rsidRDefault="008C038A" w:rsidP="0007679B">
            <w:pPr>
              <w:spacing w:after="0" w:line="240" w:lineRule="auto"/>
              <w:jc w:val="both"/>
              <w:rPr>
                <w:rFonts w:ascii="Arial" w:hAnsi="Arial" w:cs="Arial"/>
              </w:rPr>
            </w:pPr>
            <w:r w:rsidRPr="008D22AE">
              <w:rPr>
                <w:rFonts w:ascii="Arial" w:hAnsi="Arial" w:cs="Arial"/>
              </w:rPr>
              <w:t>Actualización del Análisis de Riesgos</w:t>
            </w:r>
          </w:p>
        </w:tc>
        <w:tc>
          <w:tcPr>
            <w:tcW w:w="1842" w:type="dxa"/>
            <w:shd w:val="clear" w:color="auto" w:fill="auto"/>
            <w:noWrap/>
            <w:vAlign w:val="center"/>
          </w:tcPr>
          <w:p w14:paraId="6CC1AA8D" w14:textId="01CFDFC2" w:rsidR="008C038A" w:rsidRPr="008D22AE" w:rsidRDefault="008D22AE" w:rsidP="0007679B">
            <w:pPr>
              <w:spacing w:after="0" w:line="240" w:lineRule="auto"/>
              <w:jc w:val="right"/>
              <w:rPr>
                <w:rFonts w:ascii="Arial" w:hAnsi="Arial" w:cs="Arial"/>
              </w:rPr>
            </w:pPr>
            <w:r w:rsidRPr="008D22AE">
              <w:rPr>
                <w:rFonts w:ascii="Arial" w:hAnsi="Arial" w:cs="Arial"/>
              </w:rPr>
              <w:t>25</w:t>
            </w:r>
            <w:r w:rsidR="008C038A" w:rsidRPr="008D22AE">
              <w:rPr>
                <w:rFonts w:ascii="Arial" w:hAnsi="Arial" w:cs="Arial"/>
              </w:rPr>
              <w:t>%</w:t>
            </w:r>
          </w:p>
        </w:tc>
        <w:tc>
          <w:tcPr>
            <w:tcW w:w="3959" w:type="dxa"/>
            <w:shd w:val="clear" w:color="auto" w:fill="auto"/>
            <w:noWrap/>
            <w:vAlign w:val="center"/>
          </w:tcPr>
          <w:p w14:paraId="5CB8CEBE" w14:textId="77777777" w:rsidR="008C038A" w:rsidRPr="008D22AE" w:rsidRDefault="008C038A" w:rsidP="0007679B">
            <w:pPr>
              <w:spacing w:after="0" w:line="240" w:lineRule="auto"/>
              <w:jc w:val="both"/>
              <w:rPr>
                <w:rFonts w:ascii="Arial" w:hAnsi="Arial" w:cs="Arial"/>
              </w:rPr>
            </w:pPr>
            <w:r w:rsidRPr="008D22AE">
              <w:rPr>
                <w:rFonts w:ascii="Arial" w:hAnsi="Arial" w:cs="Arial"/>
              </w:rPr>
              <w:t xml:space="preserve">Se cuenta con el modelo de Análisis de Riesgos actualizado. </w:t>
            </w:r>
          </w:p>
          <w:p w14:paraId="38E0420A" w14:textId="5202B847" w:rsidR="008C038A" w:rsidRPr="008D22AE" w:rsidRDefault="008C038A" w:rsidP="0007679B">
            <w:pPr>
              <w:spacing w:after="0" w:line="240" w:lineRule="auto"/>
              <w:jc w:val="both"/>
              <w:rPr>
                <w:rFonts w:ascii="Arial" w:hAnsi="Arial" w:cs="Arial"/>
              </w:rPr>
            </w:pPr>
            <w:r w:rsidRPr="008D22AE">
              <w:rPr>
                <w:rFonts w:ascii="Arial" w:hAnsi="Arial" w:cs="Arial"/>
              </w:rPr>
              <w:t xml:space="preserve">El ejercicio se </w:t>
            </w:r>
            <w:r w:rsidR="008D22AE">
              <w:rPr>
                <w:rFonts w:ascii="Arial" w:hAnsi="Arial" w:cs="Arial"/>
              </w:rPr>
              <w:t>completará</w:t>
            </w:r>
            <w:r w:rsidRPr="008D22AE">
              <w:rPr>
                <w:rFonts w:ascii="Arial" w:hAnsi="Arial" w:cs="Arial"/>
              </w:rPr>
              <w:t xml:space="preserve"> en el cuarto trimestre de 2023. </w:t>
            </w:r>
          </w:p>
        </w:tc>
      </w:tr>
      <w:tr w:rsidR="008C038A" w:rsidRPr="00656A4C" w14:paraId="3CFAA999" w14:textId="77777777" w:rsidTr="0007679B">
        <w:trPr>
          <w:trHeight w:val="310"/>
          <w:jc w:val="right"/>
        </w:trPr>
        <w:tc>
          <w:tcPr>
            <w:tcW w:w="567" w:type="dxa"/>
            <w:shd w:val="clear" w:color="auto" w:fill="auto"/>
            <w:noWrap/>
            <w:vAlign w:val="center"/>
            <w:hideMark/>
          </w:tcPr>
          <w:p w14:paraId="064DC6A9" w14:textId="77777777" w:rsidR="008C038A" w:rsidRPr="00656A4C" w:rsidRDefault="008C038A" w:rsidP="0007679B">
            <w:pPr>
              <w:spacing w:after="0" w:line="240" w:lineRule="auto"/>
              <w:jc w:val="center"/>
              <w:rPr>
                <w:rFonts w:ascii="Arial" w:hAnsi="Arial" w:cs="Arial"/>
              </w:rPr>
            </w:pPr>
            <w:r w:rsidRPr="00656A4C">
              <w:rPr>
                <w:rFonts w:ascii="Arial" w:hAnsi="Arial" w:cs="Arial"/>
              </w:rPr>
              <w:t>8</w:t>
            </w:r>
          </w:p>
        </w:tc>
        <w:tc>
          <w:tcPr>
            <w:tcW w:w="2689" w:type="dxa"/>
            <w:shd w:val="clear" w:color="auto" w:fill="auto"/>
            <w:noWrap/>
            <w:vAlign w:val="center"/>
          </w:tcPr>
          <w:p w14:paraId="70CAF40B" w14:textId="77777777" w:rsidR="008C038A" w:rsidRPr="00656A4C" w:rsidRDefault="008C038A" w:rsidP="0007679B">
            <w:pPr>
              <w:spacing w:after="0" w:line="240" w:lineRule="auto"/>
              <w:jc w:val="both"/>
              <w:rPr>
                <w:rFonts w:ascii="Arial" w:hAnsi="Arial" w:cs="Arial"/>
              </w:rPr>
            </w:pPr>
            <w:r w:rsidRPr="00656A4C">
              <w:rPr>
                <w:rFonts w:ascii="Arial" w:hAnsi="Arial" w:cs="Arial"/>
              </w:rPr>
              <w:t>Gestión del proyecto</w:t>
            </w:r>
          </w:p>
        </w:tc>
        <w:tc>
          <w:tcPr>
            <w:tcW w:w="1842" w:type="dxa"/>
            <w:shd w:val="clear" w:color="auto" w:fill="auto"/>
            <w:noWrap/>
            <w:vAlign w:val="center"/>
          </w:tcPr>
          <w:p w14:paraId="3501421B" w14:textId="77777777" w:rsidR="008C038A" w:rsidRPr="00656A4C" w:rsidRDefault="008C038A" w:rsidP="0007679B">
            <w:pPr>
              <w:spacing w:after="0" w:line="240" w:lineRule="auto"/>
              <w:jc w:val="right"/>
              <w:rPr>
                <w:rFonts w:ascii="Arial" w:hAnsi="Arial" w:cs="Arial"/>
              </w:rPr>
            </w:pPr>
            <w:r w:rsidRPr="00656A4C">
              <w:rPr>
                <w:rFonts w:ascii="Arial" w:hAnsi="Arial" w:cs="Arial"/>
              </w:rPr>
              <w:t>100%</w:t>
            </w:r>
          </w:p>
        </w:tc>
        <w:tc>
          <w:tcPr>
            <w:tcW w:w="3959" w:type="dxa"/>
            <w:shd w:val="clear" w:color="auto" w:fill="auto"/>
            <w:noWrap/>
            <w:vAlign w:val="center"/>
          </w:tcPr>
          <w:p w14:paraId="0C51E63F" w14:textId="77777777" w:rsidR="008C038A" w:rsidRPr="00656A4C" w:rsidRDefault="008C038A" w:rsidP="0007679B">
            <w:pPr>
              <w:spacing w:after="0" w:line="240" w:lineRule="auto"/>
              <w:jc w:val="both"/>
              <w:rPr>
                <w:rFonts w:ascii="Arial" w:hAnsi="Arial" w:cs="Arial"/>
              </w:rPr>
            </w:pPr>
            <w:r w:rsidRPr="00656A4C">
              <w:rPr>
                <w:rFonts w:ascii="Arial" w:hAnsi="Arial" w:cs="Arial"/>
              </w:rPr>
              <w:t xml:space="preserve">Se mantiene al día. </w:t>
            </w:r>
          </w:p>
        </w:tc>
      </w:tr>
    </w:tbl>
    <w:p w14:paraId="570F3154" w14:textId="77777777" w:rsidR="008C038A" w:rsidRPr="00656A4C" w:rsidRDefault="008C038A" w:rsidP="008C038A">
      <w:pPr>
        <w:spacing w:after="0" w:line="240" w:lineRule="auto"/>
        <w:ind w:right="142"/>
        <w:jc w:val="both"/>
        <w:rPr>
          <w:rFonts w:ascii="Arial" w:hAnsi="Arial" w:cs="Arial"/>
        </w:rPr>
      </w:pPr>
    </w:p>
    <w:p w14:paraId="11974AC7" w14:textId="5780A870" w:rsidR="008C038A" w:rsidRPr="005341D7" w:rsidRDefault="008C038A" w:rsidP="008C038A">
      <w:pPr>
        <w:spacing w:after="0" w:line="240" w:lineRule="auto"/>
        <w:jc w:val="both"/>
        <w:rPr>
          <w:rFonts w:ascii="Arial" w:eastAsia="Times New Roman" w:hAnsi="Arial" w:cs="Arial"/>
          <w:b/>
          <w:bCs/>
          <w:lang w:eastAsia="es-ES"/>
        </w:rPr>
      </w:pPr>
      <w:r w:rsidRPr="005341D7">
        <w:rPr>
          <w:rFonts w:ascii="Arial" w:eastAsia="Times New Roman" w:hAnsi="Arial" w:cs="Arial"/>
          <w:b/>
          <w:bCs/>
          <w:lang w:eastAsia="es-ES"/>
        </w:rPr>
        <w:t>Se acuerda: 1)</w:t>
      </w:r>
      <w:r w:rsidRPr="005341D7">
        <w:rPr>
          <w:rFonts w:ascii="Arial" w:eastAsia="Times New Roman" w:hAnsi="Arial" w:cs="Arial"/>
          <w:lang w:eastAsia="es-ES"/>
        </w:rPr>
        <w:t xml:space="preserve"> </w:t>
      </w:r>
      <w:r w:rsidRPr="0076577F">
        <w:rPr>
          <w:rFonts w:ascii="Arial" w:eastAsia="Times New Roman" w:hAnsi="Arial" w:cs="Arial"/>
          <w:lang w:eastAsia="es-ES"/>
        </w:rPr>
        <w:t>Tomar nota del inform</w:t>
      </w:r>
      <w:r w:rsidR="008D22AE" w:rsidRPr="0076577F">
        <w:rPr>
          <w:rFonts w:ascii="Arial" w:eastAsia="Times New Roman" w:hAnsi="Arial" w:cs="Arial"/>
          <w:lang w:eastAsia="es-ES"/>
        </w:rPr>
        <w:t>e reportado</w:t>
      </w:r>
      <w:r w:rsidRPr="0076577F">
        <w:rPr>
          <w:rFonts w:ascii="Arial" w:eastAsia="Times New Roman" w:hAnsi="Arial" w:cs="Arial"/>
          <w:lang w:eastAsia="es-ES"/>
        </w:rPr>
        <w:t xml:space="preserve"> por el Subproceso de Gestión de Continuidad del Servicio, que corresponde al avance en </w:t>
      </w:r>
      <w:r w:rsidR="009B2FBC" w:rsidRPr="0076577F">
        <w:rPr>
          <w:rFonts w:ascii="Arial" w:eastAsia="Times New Roman" w:hAnsi="Arial" w:cs="Arial"/>
          <w:lang w:eastAsia="es-ES"/>
        </w:rPr>
        <w:t>el plan de trabajo para el periodo 2023</w:t>
      </w:r>
      <w:r w:rsidRPr="0076577F">
        <w:rPr>
          <w:rFonts w:ascii="Arial" w:eastAsia="Times New Roman" w:hAnsi="Arial" w:cs="Arial"/>
          <w:lang w:eastAsia="es-ES"/>
        </w:rPr>
        <w:t>.</w:t>
      </w:r>
      <w:r w:rsidRPr="005341D7">
        <w:rPr>
          <w:rFonts w:ascii="Arial" w:eastAsia="Times New Roman" w:hAnsi="Arial" w:cs="Arial"/>
          <w:lang w:eastAsia="es-ES"/>
        </w:rPr>
        <w:t xml:space="preserve"> </w:t>
      </w:r>
      <w:r w:rsidRPr="005341D7">
        <w:rPr>
          <w:rFonts w:ascii="Arial" w:eastAsia="Times New Roman" w:hAnsi="Arial" w:cs="Arial"/>
          <w:b/>
          <w:bCs/>
          <w:lang w:eastAsia="es-ES"/>
        </w:rPr>
        <w:t xml:space="preserve">ACUERDO FIRME. </w:t>
      </w:r>
    </w:p>
    <w:p w14:paraId="67D74018" w14:textId="77777777" w:rsidR="0037036B" w:rsidRPr="005341D7" w:rsidRDefault="0037036B" w:rsidP="001A6731">
      <w:pPr>
        <w:spacing w:after="0" w:line="240" w:lineRule="auto"/>
        <w:jc w:val="center"/>
        <w:rPr>
          <w:rFonts w:ascii="Arial" w:hAnsi="Arial" w:cs="Arial"/>
          <w:b/>
          <w:color w:val="2F5496"/>
        </w:rPr>
      </w:pPr>
    </w:p>
    <w:bookmarkEnd w:id="0"/>
    <w:p w14:paraId="556C958F" w14:textId="103EE2FA" w:rsidR="008C038A" w:rsidRPr="004F3CD4" w:rsidRDefault="004F3CD4" w:rsidP="001A6731">
      <w:pPr>
        <w:spacing w:after="0" w:line="240" w:lineRule="auto"/>
        <w:jc w:val="both"/>
        <w:rPr>
          <w:rFonts w:ascii="Arial" w:hAnsi="Arial" w:cs="Arial"/>
          <w:b/>
          <w:bCs/>
          <w:lang w:eastAsia="es-ES"/>
        </w:rPr>
      </w:pPr>
      <w:r w:rsidRPr="004F3CD4">
        <w:rPr>
          <w:rFonts w:ascii="Arial" w:hAnsi="Arial" w:cs="Arial"/>
          <w:b/>
          <w:bCs/>
          <w:lang w:eastAsia="es-ES"/>
        </w:rPr>
        <w:t>Asuntos varios</w:t>
      </w:r>
    </w:p>
    <w:p w14:paraId="57964232" w14:textId="3A766CE7" w:rsidR="004F3CD4" w:rsidRDefault="004F3CD4" w:rsidP="001A6731">
      <w:pPr>
        <w:spacing w:after="0" w:line="240" w:lineRule="auto"/>
        <w:jc w:val="both"/>
        <w:rPr>
          <w:rFonts w:ascii="Arial" w:hAnsi="Arial" w:cs="Arial"/>
          <w:lang w:eastAsia="es-ES"/>
        </w:rPr>
      </w:pPr>
    </w:p>
    <w:p w14:paraId="6C3CB39B" w14:textId="4630097D" w:rsidR="004F3CD4" w:rsidRDefault="004948D9" w:rsidP="001A6731">
      <w:pPr>
        <w:spacing w:after="0" w:line="240" w:lineRule="auto"/>
        <w:jc w:val="both"/>
        <w:rPr>
          <w:rFonts w:ascii="Arial" w:hAnsi="Arial" w:cs="Arial"/>
          <w:lang w:eastAsia="es-ES"/>
        </w:rPr>
      </w:pPr>
      <w:r>
        <w:rPr>
          <w:rFonts w:ascii="Arial" w:hAnsi="Arial" w:cs="Arial"/>
          <w:lang w:eastAsia="es-ES"/>
        </w:rPr>
        <w:t>Don Michael Jiménez comenta sobre el riesgo que enfrenta el Poder Judicial con la posible salida de persona judicial</w:t>
      </w:r>
      <w:r w:rsidR="004F3CD4">
        <w:rPr>
          <w:rFonts w:ascii="Arial" w:hAnsi="Arial" w:cs="Arial"/>
          <w:lang w:eastAsia="es-ES"/>
        </w:rPr>
        <w:t xml:space="preserve">, </w:t>
      </w:r>
      <w:r>
        <w:rPr>
          <w:rFonts w:ascii="Arial" w:hAnsi="Arial" w:cs="Arial"/>
          <w:lang w:eastAsia="es-ES"/>
        </w:rPr>
        <w:t xml:space="preserve">en caso de que </w:t>
      </w:r>
      <w:r w:rsidR="004F3CD4">
        <w:rPr>
          <w:rFonts w:ascii="Arial" w:hAnsi="Arial" w:cs="Arial"/>
          <w:lang w:eastAsia="es-ES"/>
        </w:rPr>
        <w:t>la Sala Constitucional</w:t>
      </w:r>
      <w:r>
        <w:rPr>
          <w:rFonts w:ascii="Arial" w:hAnsi="Arial" w:cs="Arial"/>
          <w:lang w:eastAsia="es-ES"/>
        </w:rPr>
        <w:t xml:space="preserve"> emita una resolución que apruebe la salida de las personas que conta</w:t>
      </w:r>
      <w:r w:rsidR="00485B3A">
        <w:rPr>
          <w:rFonts w:ascii="Arial" w:hAnsi="Arial" w:cs="Arial"/>
          <w:lang w:eastAsia="es-ES"/>
        </w:rPr>
        <w:t>b</w:t>
      </w:r>
      <w:r>
        <w:rPr>
          <w:rFonts w:ascii="Arial" w:hAnsi="Arial" w:cs="Arial"/>
          <w:lang w:eastAsia="es-ES"/>
        </w:rPr>
        <w:t xml:space="preserve">an con 25 años de servicio, al momento de aprobarse la reforma al régimen de pensiones del Poder Judicial. Esto corresponde a </w:t>
      </w:r>
      <w:r w:rsidR="004F3CD4">
        <w:rPr>
          <w:rFonts w:ascii="Arial" w:hAnsi="Arial" w:cs="Arial"/>
          <w:lang w:eastAsia="es-ES"/>
        </w:rPr>
        <w:t xml:space="preserve">un </w:t>
      </w:r>
      <w:r w:rsidR="004F3CD4" w:rsidRPr="004948D9">
        <w:rPr>
          <w:rFonts w:ascii="Arial" w:hAnsi="Arial" w:cs="Arial"/>
          <w:lang w:eastAsia="es-ES"/>
        </w:rPr>
        <w:t>riesgo</w:t>
      </w:r>
      <w:r w:rsidR="004F3CD4">
        <w:rPr>
          <w:rFonts w:ascii="Arial" w:hAnsi="Arial" w:cs="Arial"/>
          <w:lang w:eastAsia="es-ES"/>
        </w:rPr>
        <w:t xml:space="preserve"> de retiro masivo de personal judicial, muchos de los cuales pueden ser personas expertas vinculadas a procesos o servicios críticos. </w:t>
      </w:r>
    </w:p>
    <w:p w14:paraId="64ED6DAD" w14:textId="03958155" w:rsidR="004F3CD4" w:rsidRDefault="004F3CD4" w:rsidP="001A6731">
      <w:pPr>
        <w:spacing w:after="0" w:line="240" w:lineRule="auto"/>
        <w:jc w:val="both"/>
        <w:rPr>
          <w:rFonts w:ascii="Arial" w:hAnsi="Arial" w:cs="Arial"/>
          <w:lang w:eastAsia="es-ES"/>
        </w:rPr>
      </w:pPr>
    </w:p>
    <w:p w14:paraId="198F5A8B" w14:textId="583BD5EF" w:rsidR="004F3CD4" w:rsidRDefault="004F3CD4" w:rsidP="001A6731">
      <w:pPr>
        <w:spacing w:after="0" w:line="240" w:lineRule="auto"/>
        <w:jc w:val="both"/>
        <w:rPr>
          <w:rFonts w:ascii="Arial" w:hAnsi="Arial" w:cs="Arial"/>
          <w:lang w:eastAsia="es-ES"/>
        </w:rPr>
      </w:pPr>
      <w:r>
        <w:rPr>
          <w:rFonts w:ascii="Arial" w:hAnsi="Arial" w:cs="Arial"/>
          <w:lang w:eastAsia="es-ES"/>
        </w:rPr>
        <w:t xml:space="preserve">Comenta doña Olga </w:t>
      </w:r>
      <w:r w:rsidR="00485B3A">
        <w:rPr>
          <w:rFonts w:ascii="Arial" w:hAnsi="Arial" w:cs="Arial"/>
          <w:lang w:eastAsia="es-ES"/>
        </w:rPr>
        <w:t xml:space="preserve">Guerrero que a nivel de la Dirección de Gestión Humana se ha identificado a </w:t>
      </w:r>
      <w:r>
        <w:rPr>
          <w:rFonts w:ascii="Arial" w:hAnsi="Arial" w:cs="Arial"/>
          <w:lang w:eastAsia="es-ES"/>
        </w:rPr>
        <w:t xml:space="preserve">917 personas que al 22 de mayo de 2018 tenían 25 años y </w:t>
      </w:r>
      <w:r w:rsidR="00485B3A">
        <w:rPr>
          <w:rFonts w:ascii="Arial" w:hAnsi="Arial" w:cs="Arial"/>
          <w:lang w:eastAsia="es-ES"/>
        </w:rPr>
        <w:t>podrían acogerse a esa medida</w:t>
      </w:r>
      <w:r>
        <w:rPr>
          <w:rFonts w:ascii="Arial" w:hAnsi="Arial" w:cs="Arial"/>
          <w:lang w:eastAsia="es-ES"/>
        </w:rPr>
        <w:t xml:space="preserve">. </w:t>
      </w:r>
    </w:p>
    <w:p w14:paraId="077F62DE" w14:textId="3D00A0BC" w:rsidR="004F3CD4" w:rsidRDefault="004F3CD4" w:rsidP="001A6731">
      <w:pPr>
        <w:spacing w:after="0" w:line="240" w:lineRule="auto"/>
        <w:jc w:val="both"/>
        <w:rPr>
          <w:rFonts w:ascii="Arial" w:hAnsi="Arial" w:cs="Arial"/>
          <w:lang w:eastAsia="es-ES"/>
        </w:rPr>
      </w:pPr>
    </w:p>
    <w:p w14:paraId="5C232E14" w14:textId="35C4FA49" w:rsidR="004F3CD4" w:rsidRDefault="00485B3A" w:rsidP="001A6731">
      <w:pPr>
        <w:spacing w:after="0" w:line="240" w:lineRule="auto"/>
        <w:jc w:val="both"/>
        <w:rPr>
          <w:rFonts w:ascii="Arial" w:hAnsi="Arial" w:cs="Arial"/>
          <w:lang w:eastAsia="es-ES"/>
        </w:rPr>
      </w:pPr>
      <w:r>
        <w:rPr>
          <w:rFonts w:ascii="Arial" w:hAnsi="Arial" w:cs="Arial"/>
          <w:lang w:eastAsia="es-ES"/>
        </w:rPr>
        <w:t xml:space="preserve">Por su parte </w:t>
      </w:r>
      <w:r w:rsidR="004C3CB2">
        <w:rPr>
          <w:rFonts w:ascii="Arial" w:hAnsi="Arial" w:cs="Arial"/>
          <w:lang w:eastAsia="es-ES"/>
        </w:rPr>
        <w:t>doña Ana Eugenia</w:t>
      </w:r>
      <w:r>
        <w:rPr>
          <w:rFonts w:ascii="Arial" w:hAnsi="Arial" w:cs="Arial"/>
          <w:lang w:eastAsia="es-ES"/>
        </w:rPr>
        <w:t xml:space="preserve"> Romero indica que </w:t>
      </w:r>
      <w:r w:rsidR="004C3CB2">
        <w:rPr>
          <w:rFonts w:ascii="Arial" w:hAnsi="Arial" w:cs="Arial"/>
          <w:lang w:eastAsia="es-ES"/>
        </w:rPr>
        <w:t>el Consejo</w:t>
      </w:r>
      <w:r>
        <w:rPr>
          <w:rFonts w:ascii="Arial" w:hAnsi="Arial" w:cs="Arial"/>
          <w:lang w:eastAsia="es-ES"/>
        </w:rPr>
        <w:t xml:space="preserve"> Superior ya </w:t>
      </w:r>
      <w:r w:rsidR="004C3CB2">
        <w:rPr>
          <w:rFonts w:ascii="Arial" w:hAnsi="Arial" w:cs="Arial"/>
          <w:lang w:eastAsia="es-ES"/>
        </w:rPr>
        <w:t>ha dispuesto trabajar en un plan de sucesión</w:t>
      </w:r>
      <w:r>
        <w:rPr>
          <w:rFonts w:ascii="Arial" w:hAnsi="Arial" w:cs="Arial"/>
          <w:lang w:eastAsia="es-ES"/>
        </w:rPr>
        <w:t>, con el fin de abordar esta preocupación</w:t>
      </w:r>
      <w:r w:rsidR="00290570">
        <w:rPr>
          <w:rFonts w:ascii="Arial" w:hAnsi="Arial" w:cs="Arial"/>
          <w:lang w:eastAsia="es-ES"/>
        </w:rPr>
        <w:t>, como una buena práctica a nivel institucional y que de hecho es valorado en evaluaciones que hace la Contraloría General de la República</w:t>
      </w:r>
      <w:r w:rsidR="004C3CB2">
        <w:rPr>
          <w:rFonts w:ascii="Arial" w:hAnsi="Arial" w:cs="Arial"/>
          <w:lang w:eastAsia="es-ES"/>
        </w:rPr>
        <w:t xml:space="preserve">. </w:t>
      </w:r>
    </w:p>
    <w:p w14:paraId="3A3C4088" w14:textId="3484643E" w:rsidR="00485B3A" w:rsidRDefault="00485B3A" w:rsidP="001A6731">
      <w:pPr>
        <w:spacing w:after="0" w:line="240" w:lineRule="auto"/>
        <w:jc w:val="both"/>
        <w:rPr>
          <w:rFonts w:ascii="Arial" w:hAnsi="Arial" w:cs="Arial"/>
          <w:lang w:eastAsia="es-ES"/>
        </w:rPr>
      </w:pPr>
    </w:p>
    <w:p w14:paraId="56067943" w14:textId="4DF6E0D5" w:rsidR="00485B3A" w:rsidRDefault="00485B3A" w:rsidP="001A6731">
      <w:pPr>
        <w:spacing w:after="0" w:line="240" w:lineRule="auto"/>
        <w:jc w:val="both"/>
        <w:rPr>
          <w:rFonts w:ascii="Arial" w:hAnsi="Arial" w:cs="Arial"/>
          <w:lang w:eastAsia="es-ES"/>
        </w:rPr>
      </w:pPr>
      <w:r>
        <w:rPr>
          <w:rFonts w:ascii="Arial" w:hAnsi="Arial" w:cs="Arial"/>
          <w:lang w:eastAsia="es-ES"/>
        </w:rPr>
        <w:t>Indica Melvin Obando que este aspecto se est</w:t>
      </w:r>
      <w:r w:rsidR="00D021C8">
        <w:rPr>
          <w:rFonts w:ascii="Arial" w:hAnsi="Arial" w:cs="Arial"/>
          <w:lang w:eastAsia="es-ES"/>
        </w:rPr>
        <w:t>aría</w:t>
      </w:r>
      <w:r>
        <w:rPr>
          <w:rFonts w:ascii="Arial" w:hAnsi="Arial" w:cs="Arial"/>
          <w:lang w:eastAsia="es-ES"/>
        </w:rPr>
        <w:t xml:space="preserve"> contemplando en la actualización del Análisis de Riesgos que se ejecuta como complemento al Análisis de Impacto al Servicio, de manera que el tema se estará incorporando en ese documento. </w:t>
      </w:r>
    </w:p>
    <w:p w14:paraId="765C28AE" w14:textId="552322B1" w:rsidR="008C038A" w:rsidRDefault="008C038A" w:rsidP="001A6731">
      <w:pPr>
        <w:spacing w:after="0" w:line="240" w:lineRule="auto"/>
        <w:jc w:val="both"/>
        <w:rPr>
          <w:rFonts w:ascii="Arial" w:hAnsi="Arial" w:cs="Arial"/>
          <w:lang w:eastAsia="es-ES"/>
        </w:rPr>
      </w:pPr>
    </w:p>
    <w:p w14:paraId="3FF6C528" w14:textId="57913E65" w:rsidR="00C133C2" w:rsidRDefault="00C133C2" w:rsidP="00C133C2">
      <w:pPr>
        <w:spacing w:after="0" w:line="240" w:lineRule="auto"/>
        <w:jc w:val="both"/>
        <w:rPr>
          <w:rFonts w:ascii="Arial" w:hAnsi="Arial" w:cs="Arial"/>
          <w:lang w:eastAsia="es-ES"/>
        </w:rPr>
      </w:pPr>
      <w:r>
        <w:rPr>
          <w:rFonts w:ascii="Arial" w:hAnsi="Arial" w:cs="Arial"/>
          <w:lang w:eastAsia="es-ES"/>
        </w:rPr>
        <w:t xml:space="preserve">Doña Sandra Pizarro comenta </w:t>
      </w:r>
      <w:r w:rsidRPr="00C133C2">
        <w:rPr>
          <w:rFonts w:ascii="Arial" w:hAnsi="Arial" w:cs="Arial"/>
          <w:lang w:eastAsia="es-ES"/>
        </w:rPr>
        <w:t>ese es un tema</w:t>
      </w:r>
      <w:r>
        <w:rPr>
          <w:rFonts w:ascii="Arial" w:hAnsi="Arial" w:cs="Arial"/>
          <w:lang w:eastAsia="es-ES"/>
        </w:rPr>
        <w:t xml:space="preserve"> que </w:t>
      </w:r>
      <w:r w:rsidRPr="00C133C2">
        <w:rPr>
          <w:rFonts w:ascii="Arial" w:hAnsi="Arial" w:cs="Arial"/>
          <w:lang w:eastAsia="es-ES"/>
        </w:rPr>
        <w:t xml:space="preserve">también </w:t>
      </w:r>
      <w:r>
        <w:rPr>
          <w:rFonts w:ascii="Arial" w:hAnsi="Arial" w:cs="Arial"/>
          <w:lang w:eastAsia="es-ES"/>
        </w:rPr>
        <w:t>se ha</w:t>
      </w:r>
      <w:r w:rsidRPr="00C133C2">
        <w:rPr>
          <w:rFonts w:ascii="Arial" w:hAnsi="Arial" w:cs="Arial"/>
          <w:lang w:eastAsia="es-ES"/>
        </w:rPr>
        <w:t xml:space="preserve"> conversado con personas que pueden estar dentro de ese grupo que se van y </w:t>
      </w:r>
      <w:r>
        <w:rPr>
          <w:rFonts w:ascii="Arial" w:hAnsi="Arial" w:cs="Arial"/>
          <w:lang w:eastAsia="es-ES"/>
        </w:rPr>
        <w:t>l</w:t>
      </w:r>
      <w:r w:rsidRPr="00C133C2">
        <w:rPr>
          <w:rFonts w:ascii="Arial" w:hAnsi="Arial" w:cs="Arial"/>
          <w:lang w:eastAsia="es-ES"/>
        </w:rPr>
        <w:t xml:space="preserve">e han comentado que a pesar de que si la sentencia viene de forma favorable, han estado pensando en el retiro, pero de forma no inmediata, así que esa es la esperanza, </w:t>
      </w:r>
      <w:r>
        <w:rPr>
          <w:rFonts w:ascii="Arial" w:hAnsi="Arial" w:cs="Arial"/>
          <w:lang w:eastAsia="es-ES"/>
        </w:rPr>
        <w:t xml:space="preserve">sea </w:t>
      </w:r>
      <w:r w:rsidRPr="00C133C2">
        <w:rPr>
          <w:rFonts w:ascii="Arial" w:hAnsi="Arial" w:cs="Arial"/>
          <w:lang w:eastAsia="es-ES"/>
        </w:rPr>
        <w:t>de forma paulatina.</w:t>
      </w:r>
      <w:r>
        <w:rPr>
          <w:rFonts w:ascii="Arial" w:hAnsi="Arial" w:cs="Arial"/>
          <w:lang w:eastAsia="es-ES"/>
        </w:rPr>
        <w:t xml:space="preserve"> No obstante, c</w:t>
      </w:r>
      <w:r w:rsidRPr="00C133C2">
        <w:rPr>
          <w:rFonts w:ascii="Arial" w:hAnsi="Arial" w:cs="Arial"/>
          <w:lang w:eastAsia="es-ES"/>
        </w:rPr>
        <w:t xml:space="preserve">omo ya </w:t>
      </w:r>
      <w:r>
        <w:rPr>
          <w:rFonts w:ascii="Arial" w:hAnsi="Arial" w:cs="Arial"/>
          <w:lang w:eastAsia="es-ES"/>
        </w:rPr>
        <w:t>se</w:t>
      </w:r>
      <w:r w:rsidRPr="00C133C2">
        <w:rPr>
          <w:rFonts w:ascii="Arial" w:hAnsi="Arial" w:cs="Arial"/>
          <w:lang w:eastAsia="es-ES"/>
        </w:rPr>
        <w:t xml:space="preserve"> ha mencionado, es una situación también de riesgo, pero que esperemos que y no sea de forma masiva</w:t>
      </w:r>
      <w:r>
        <w:rPr>
          <w:rFonts w:ascii="Arial" w:hAnsi="Arial" w:cs="Arial"/>
          <w:lang w:eastAsia="es-ES"/>
        </w:rPr>
        <w:t>.</w:t>
      </w:r>
    </w:p>
    <w:p w14:paraId="1D441512" w14:textId="77777777" w:rsidR="00C133C2" w:rsidRDefault="00C133C2" w:rsidP="001A6731">
      <w:pPr>
        <w:spacing w:after="0" w:line="240" w:lineRule="auto"/>
        <w:jc w:val="both"/>
        <w:rPr>
          <w:rFonts w:ascii="Arial" w:hAnsi="Arial" w:cs="Arial"/>
          <w:lang w:eastAsia="es-ES"/>
        </w:rPr>
      </w:pPr>
    </w:p>
    <w:p w14:paraId="47C2D998" w14:textId="2EA7CE99" w:rsidR="00251002" w:rsidRPr="004C3CB2" w:rsidRDefault="001B0E11" w:rsidP="001A6731">
      <w:pPr>
        <w:spacing w:after="0" w:line="240" w:lineRule="auto"/>
        <w:jc w:val="both"/>
        <w:rPr>
          <w:rFonts w:ascii="Arial" w:hAnsi="Arial" w:cs="Arial"/>
          <w:b/>
          <w:bCs/>
          <w:lang w:eastAsia="es-ES"/>
        </w:rPr>
      </w:pPr>
      <w:r w:rsidRPr="004C3CB2">
        <w:rPr>
          <w:rFonts w:ascii="Arial" w:hAnsi="Arial" w:cs="Arial"/>
          <w:b/>
          <w:bCs/>
          <w:lang w:eastAsia="es-ES"/>
        </w:rPr>
        <w:t>Finaliza la sesión a las</w:t>
      </w:r>
      <w:r w:rsidR="00286833" w:rsidRPr="004C3CB2">
        <w:rPr>
          <w:rFonts w:ascii="Arial" w:hAnsi="Arial" w:cs="Arial"/>
          <w:b/>
          <w:bCs/>
          <w:lang w:eastAsia="es-ES"/>
        </w:rPr>
        <w:t xml:space="preserve"> </w:t>
      </w:r>
      <w:r w:rsidR="004F3CD4" w:rsidRPr="004C3CB2">
        <w:rPr>
          <w:rFonts w:ascii="Arial" w:hAnsi="Arial" w:cs="Arial"/>
          <w:b/>
          <w:bCs/>
          <w:lang w:eastAsia="es-ES"/>
        </w:rPr>
        <w:t>ocho</w:t>
      </w:r>
      <w:r w:rsidR="00286833" w:rsidRPr="004C3CB2">
        <w:rPr>
          <w:rFonts w:ascii="Arial" w:hAnsi="Arial" w:cs="Arial"/>
          <w:b/>
          <w:bCs/>
          <w:lang w:eastAsia="es-ES"/>
        </w:rPr>
        <w:t xml:space="preserve"> horas con </w:t>
      </w:r>
      <w:r w:rsidR="004C3CB2" w:rsidRPr="004C3CB2">
        <w:rPr>
          <w:rFonts w:ascii="Arial" w:hAnsi="Arial" w:cs="Arial"/>
          <w:b/>
          <w:bCs/>
          <w:lang w:eastAsia="es-ES"/>
        </w:rPr>
        <w:t>cincuenta y cinco</w:t>
      </w:r>
      <w:r w:rsidR="00286833" w:rsidRPr="004C3CB2">
        <w:rPr>
          <w:rFonts w:ascii="Arial" w:hAnsi="Arial" w:cs="Arial"/>
          <w:b/>
          <w:bCs/>
          <w:lang w:eastAsia="es-ES"/>
        </w:rPr>
        <w:t xml:space="preserve"> </w:t>
      </w:r>
      <w:r w:rsidR="006771C2" w:rsidRPr="004C3CB2">
        <w:rPr>
          <w:rFonts w:ascii="Arial" w:hAnsi="Arial" w:cs="Arial"/>
          <w:b/>
          <w:bCs/>
          <w:lang w:eastAsia="es-ES"/>
        </w:rPr>
        <w:t>minutos</w:t>
      </w:r>
      <w:r w:rsidR="00F67BFA" w:rsidRPr="004C3CB2">
        <w:rPr>
          <w:rFonts w:ascii="Arial" w:hAnsi="Arial" w:cs="Arial"/>
          <w:b/>
          <w:bCs/>
          <w:lang w:eastAsia="es-ES"/>
        </w:rPr>
        <w:t>.</w:t>
      </w:r>
    </w:p>
    <w:sectPr w:rsidR="00251002" w:rsidRPr="004C3CB2" w:rsidSect="00CF38DB">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FCC02" w14:textId="77777777" w:rsidR="00B448BF" w:rsidRDefault="00B448BF" w:rsidP="00BE2826">
      <w:pPr>
        <w:spacing w:after="0" w:line="240" w:lineRule="auto"/>
      </w:pPr>
      <w:r>
        <w:separator/>
      </w:r>
    </w:p>
  </w:endnote>
  <w:endnote w:type="continuationSeparator" w:id="0">
    <w:p w14:paraId="7DB8FA72" w14:textId="77777777" w:rsidR="00B448BF" w:rsidRDefault="00B448BF" w:rsidP="00BE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8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09941" w14:textId="77777777" w:rsidR="00C277F9" w:rsidRDefault="00CF38DB">
    <w:pPr>
      <w:pStyle w:val="Piedepgina"/>
      <w:jc w:val="center"/>
    </w:pPr>
    <w:r>
      <w:fldChar w:fldCharType="begin"/>
    </w:r>
    <w:r w:rsidR="00C277F9">
      <w:instrText>PAGE   \* MERGEFORMAT</w:instrText>
    </w:r>
    <w:r>
      <w:fldChar w:fldCharType="separate"/>
    </w:r>
    <w:r w:rsidR="00C7435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2468D" w14:textId="77777777" w:rsidR="00B448BF" w:rsidRDefault="00B448BF" w:rsidP="00BE2826">
      <w:pPr>
        <w:spacing w:after="0" w:line="240" w:lineRule="auto"/>
      </w:pPr>
      <w:r>
        <w:separator/>
      </w:r>
    </w:p>
  </w:footnote>
  <w:footnote w:type="continuationSeparator" w:id="0">
    <w:p w14:paraId="49D5AC26" w14:textId="77777777" w:rsidR="00B448BF" w:rsidRDefault="00B448BF" w:rsidP="00BE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9048" w14:textId="77777777" w:rsidR="00734FFE" w:rsidRPr="0034095B" w:rsidRDefault="00650770" w:rsidP="00F4405D">
    <w:pPr>
      <w:spacing w:line="240" w:lineRule="auto"/>
      <w:jc w:val="center"/>
      <w:rPr>
        <w:rFonts w:ascii="Arial" w:hAnsi="Arial" w:cs="Arial"/>
        <w:b/>
        <w:color w:val="1F3864"/>
        <w:sz w:val="24"/>
        <w:szCs w:val="24"/>
      </w:rPr>
    </w:pPr>
    <w:r w:rsidRPr="0034095B">
      <w:rPr>
        <w:noProof/>
        <w:color w:val="1F3864"/>
        <w:lang w:val="es-ES" w:eastAsia="es-ES"/>
      </w:rPr>
      <w:drawing>
        <wp:anchor distT="0" distB="0" distL="114300" distR="114300" simplePos="0" relativeHeight="251657728" behindDoc="1" locked="0" layoutInCell="1" allowOverlap="1" wp14:anchorId="44AE8C38" wp14:editId="77460AF8">
          <wp:simplePos x="0" y="0"/>
          <wp:positionH relativeFrom="column">
            <wp:posOffset>5804952</wp:posOffset>
          </wp:positionH>
          <wp:positionV relativeFrom="paragraph">
            <wp:posOffset>-13467</wp:posOffset>
          </wp:positionV>
          <wp:extent cx="570865" cy="636270"/>
          <wp:effectExtent l="0" t="0" r="635" b="0"/>
          <wp:wrapThrough wrapText="bothSides">
            <wp:wrapPolygon edited="0">
              <wp:start x="0" y="0"/>
              <wp:lineTo x="0" y="20695"/>
              <wp:lineTo x="20903" y="20695"/>
              <wp:lineTo x="2090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36270"/>
                  </a:xfrm>
                  <a:prstGeom prst="rect">
                    <a:avLst/>
                  </a:prstGeom>
                  <a:noFill/>
                  <a:ln>
                    <a:noFill/>
                  </a:ln>
                </pic:spPr>
              </pic:pic>
            </a:graphicData>
          </a:graphic>
        </wp:anchor>
      </w:drawing>
    </w:r>
    <w:r w:rsidR="00734FFE" w:rsidRPr="0034095B">
      <w:rPr>
        <w:rFonts w:ascii="Arial" w:hAnsi="Arial" w:cs="Arial"/>
        <w:b/>
        <w:color w:val="1F3864"/>
        <w:sz w:val="24"/>
        <w:szCs w:val="24"/>
      </w:rPr>
      <w:t>PODER JUDICIAL</w:t>
    </w:r>
  </w:p>
  <w:p w14:paraId="49D2FBCA"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COMITÉ TÉCNICO DE CONTINUIDAD DEL SERVICIO</w:t>
    </w:r>
  </w:p>
  <w:p w14:paraId="3E1241DC"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DEL PODER JUDICIAL</w:t>
    </w:r>
  </w:p>
  <w:p w14:paraId="5D7567B7" w14:textId="27A5E511" w:rsidR="00734FFE" w:rsidRPr="00734FFE" w:rsidRDefault="00734FFE" w:rsidP="00F4405D">
    <w:pPr>
      <w:spacing w:line="240" w:lineRule="auto"/>
      <w:jc w:val="center"/>
      <w:rPr>
        <w:rFonts w:ascii="Arial" w:hAnsi="Arial" w:cs="Arial"/>
        <w:b/>
        <w:color w:val="000000"/>
        <w:sz w:val="24"/>
        <w:szCs w:val="24"/>
      </w:rPr>
    </w:pPr>
    <w:r w:rsidRPr="00654FA5">
      <w:rPr>
        <w:rFonts w:ascii="Arial" w:hAnsi="Arial" w:cs="Arial"/>
        <w:b/>
        <w:color w:val="000000"/>
        <w:sz w:val="24"/>
        <w:szCs w:val="24"/>
      </w:rPr>
      <w:t>ACTA N°</w:t>
    </w:r>
    <w:r w:rsidR="003163BF">
      <w:rPr>
        <w:rFonts w:ascii="Arial" w:hAnsi="Arial" w:cs="Arial"/>
        <w:b/>
        <w:color w:val="000000"/>
        <w:sz w:val="24"/>
        <w:szCs w:val="24"/>
      </w:rPr>
      <w:t>5</w:t>
    </w:r>
    <w:r w:rsidRPr="00654FA5">
      <w:rPr>
        <w:rFonts w:ascii="Arial" w:hAnsi="Arial" w:cs="Arial"/>
        <w:b/>
        <w:color w:val="000000"/>
        <w:sz w:val="24"/>
        <w:szCs w:val="24"/>
      </w:rPr>
      <w:t>-202</w:t>
    </w:r>
    <w:r w:rsidR="00614491">
      <w:rPr>
        <w:rFonts w:ascii="Arial" w:hAnsi="Arial" w:cs="Arial"/>
        <w:b/>
        <w:color w:val="000000"/>
        <w:sz w:val="24"/>
        <w:szCs w:val="24"/>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0FD14CE"/>
    <w:multiLevelType w:val="multilevel"/>
    <w:tmpl w:val="6554B990"/>
    <w:lvl w:ilvl="0">
      <w:start w:val="1"/>
      <w:numFmt w:val="decimal"/>
      <w:lvlText w:val="%1."/>
      <w:lvlJc w:val="left"/>
      <w:pPr>
        <w:ind w:left="1080" w:hanging="720"/>
      </w:pPr>
      <w:rPr>
        <w:rFont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3B4C"/>
    <w:multiLevelType w:val="hybridMultilevel"/>
    <w:tmpl w:val="1B18B09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E95247C"/>
    <w:multiLevelType w:val="hybridMultilevel"/>
    <w:tmpl w:val="AED256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1D8D6F02"/>
    <w:multiLevelType w:val="hybridMultilevel"/>
    <w:tmpl w:val="644E60A4"/>
    <w:lvl w:ilvl="0" w:tplc="0DF2589E">
      <w:start w:val="1"/>
      <w:numFmt w:val="decimal"/>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A2639CB"/>
    <w:multiLevelType w:val="multilevel"/>
    <w:tmpl w:val="3D08C8DC"/>
    <w:lvl w:ilvl="0">
      <w:start w:val="1"/>
      <w:numFmt w:val="bullet"/>
      <w:lvlText w:val="-"/>
      <w:lvlJc w:val="left"/>
      <w:pPr>
        <w:ind w:left="1080" w:hanging="720"/>
      </w:pPr>
      <w:rPr>
        <w:rFonts w:ascii="Arial" w:eastAsia="Times New Roman" w:hAnsi="Arial" w:cs="Arial"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2D293F08"/>
    <w:multiLevelType w:val="hybridMultilevel"/>
    <w:tmpl w:val="B776B9D8"/>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10" w15:restartNumberingAfterBreak="0">
    <w:nsid w:val="465624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C892FEA"/>
    <w:multiLevelType w:val="multilevel"/>
    <w:tmpl w:val="6554B990"/>
    <w:lvl w:ilvl="0">
      <w:start w:val="1"/>
      <w:numFmt w:val="decimal"/>
      <w:lvlText w:val="%1."/>
      <w:lvlJc w:val="left"/>
      <w:pPr>
        <w:ind w:left="1080" w:hanging="720"/>
      </w:pPr>
      <w:rPr>
        <w:rFont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76EC1584"/>
    <w:multiLevelType w:val="hybridMultilevel"/>
    <w:tmpl w:val="2CE4A1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7F105094"/>
    <w:multiLevelType w:val="hybridMultilevel"/>
    <w:tmpl w:val="F9E0BAA8"/>
    <w:lvl w:ilvl="0" w:tplc="DBA4E4F0">
      <w:start w:val="1"/>
      <w:numFmt w:val="bullet"/>
      <w:lvlText w:val="-"/>
      <w:lvlJc w:val="left"/>
      <w:pPr>
        <w:ind w:left="1068" w:hanging="360"/>
      </w:pPr>
      <w:rPr>
        <w:rFonts w:ascii="Arial" w:eastAsia="Times New Roman" w:hAnsi="Arial" w:cs="Arial"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14" w15:restartNumberingAfterBreak="0">
    <w:nsid w:val="7F497302"/>
    <w:multiLevelType w:val="hybridMultilevel"/>
    <w:tmpl w:val="CABE7E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338925709">
    <w:abstractNumId w:val="0"/>
  </w:num>
  <w:num w:numId="2" w16cid:durableId="166479736">
    <w:abstractNumId w:val="9"/>
  </w:num>
  <w:num w:numId="3" w16cid:durableId="614365087">
    <w:abstractNumId w:val="3"/>
  </w:num>
  <w:num w:numId="4" w16cid:durableId="1319261115">
    <w:abstractNumId w:val="12"/>
  </w:num>
  <w:num w:numId="5" w16cid:durableId="810291075">
    <w:abstractNumId w:val="6"/>
  </w:num>
  <w:num w:numId="6" w16cid:durableId="239216822">
    <w:abstractNumId w:val="10"/>
  </w:num>
  <w:num w:numId="7" w16cid:durableId="207033534">
    <w:abstractNumId w:val="13"/>
  </w:num>
  <w:num w:numId="8" w16cid:durableId="685521203">
    <w:abstractNumId w:val="5"/>
  </w:num>
  <w:num w:numId="9" w16cid:durableId="1876193207">
    <w:abstractNumId w:val="8"/>
  </w:num>
  <w:num w:numId="10" w16cid:durableId="1815365484">
    <w:abstractNumId w:val="11"/>
  </w:num>
  <w:num w:numId="11" w16cid:durableId="1372615277">
    <w:abstractNumId w:val="14"/>
  </w:num>
  <w:num w:numId="12" w16cid:durableId="273025012">
    <w:abstractNumId w:val="4"/>
  </w:num>
  <w:num w:numId="13" w16cid:durableId="1245459909">
    <w:abstractNumId w:val="2"/>
  </w:num>
  <w:num w:numId="14" w16cid:durableId="178280068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E"/>
    <w:rsid w:val="00003DF2"/>
    <w:rsid w:val="00004209"/>
    <w:rsid w:val="000061FB"/>
    <w:rsid w:val="00015CD1"/>
    <w:rsid w:val="00016A51"/>
    <w:rsid w:val="00016D50"/>
    <w:rsid w:val="00021602"/>
    <w:rsid w:val="00024254"/>
    <w:rsid w:val="0002758F"/>
    <w:rsid w:val="00027FE4"/>
    <w:rsid w:val="00031275"/>
    <w:rsid w:val="00032205"/>
    <w:rsid w:val="000331B3"/>
    <w:rsid w:val="00033915"/>
    <w:rsid w:val="00033B43"/>
    <w:rsid w:val="000347F0"/>
    <w:rsid w:val="00034969"/>
    <w:rsid w:val="0004370E"/>
    <w:rsid w:val="00046E9C"/>
    <w:rsid w:val="000473BB"/>
    <w:rsid w:val="00051A6B"/>
    <w:rsid w:val="0005411F"/>
    <w:rsid w:val="00057598"/>
    <w:rsid w:val="000578B3"/>
    <w:rsid w:val="000612E7"/>
    <w:rsid w:val="00064484"/>
    <w:rsid w:val="00064F25"/>
    <w:rsid w:val="000655C0"/>
    <w:rsid w:val="0006644E"/>
    <w:rsid w:val="00067082"/>
    <w:rsid w:val="000670A2"/>
    <w:rsid w:val="00075EFF"/>
    <w:rsid w:val="000760B6"/>
    <w:rsid w:val="0008137A"/>
    <w:rsid w:val="000828CE"/>
    <w:rsid w:val="00082F32"/>
    <w:rsid w:val="00083E9C"/>
    <w:rsid w:val="000861D5"/>
    <w:rsid w:val="00086B55"/>
    <w:rsid w:val="00091AFD"/>
    <w:rsid w:val="00092D08"/>
    <w:rsid w:val="00093ABD"/>
    <w:rsid w:val="00094097"/>
    <w:rsid w:val="000948D8"/>
    <w:rsid w:val="0009612A"/>
    <w:rsid w:val="000A2E63"/>
    <w:rsid w:val="000A38D7"/>
    <w:rsid w:val="000A3BC1"/>
    <w:rsid w:val="000A50F9"/>
    <w:rsid w:val="000A6B79"/>
    <w:rsid w:val="000B25A3"/>
    <w:rsid w:val="000B43F8"/>
    <w:rsid w:val="000B45D7"/>
    <w:rsid w:val="000B4E3C"/>
    <w:rsid w:val="000B56C6"/>
    <w:rsid w:val="000B68C1"/>
    <w:rsid w:val="000B784A"/>
    <w:rsid w:val="000C0505"/>
    <w:rsid w:val="000C36C5"/>
    <w:rsid w:val="000C693A"/>
    <w:rsid w:val="000D2770"/>
    <w:rsid w:val="000D4EEB"/>
    <w:rsid w:val="000D530C"/>
    <w:rsid w:val="000D5A37"/>
    <w:rsid w:val="000D6542"/>
    <w:rsid w:val="000E158D"/>
    <w:rsid w:val="000E1818"/>
    <w:rsid w:val="000E1A83"/>
    <w:rsid w:val="000E4F0A"/>
    <w:rsid w:val="000E5436"/>
    <w:rsid w:val="000E6CD4"/>
    <w:rsid w:val="000F12AB"/>
    <w:rsid w:val="000F17FD"/>
    <w:rsid w:val="000F3979"/>
    <w:rsid w:val="0010109A"/>
    <w:rsid w:val="00101C22"/>
    <w:rsid w:val="0010265C"/>
    <w:rsid w:val="00103A1E"/>
    <w:rsid w:val="00105A13"/>
    <w:rsid w:val="00106388"/>
    <w:rsid w:val="00111E90"/>
    <w:rsid w:val="00114C26"/>
    <w:rsid w:val="00114C6E"/>
    <w:rsid w:val="00115A9B"/>
    <w:rsid w:val="00115CAF"/>
    <w:rsid w:val="0011705D"/>
    <w:rsid w:val="00120BAF"/>
    <w:rsid w:val="0012335F"/>
    <w:rsid w:val="00123569"/>
    <w:rsid w:val="00123DD6"/>
    <w:rsid w:val="00123E7A"/>
    <w:rsid w:val="001309A4"/>
    <w:rsid w:val="00131B45"/>
    <w:rsid w:val="00133FB5"/>
    <w:rsid w:val="001357AC"/>
    <w:rsid w:val="00141B44"/>
    <w:rsid w:val="00144C83"/>
    <w:rsid w:val="0014684A"/>
    <w:rsid w:val="00147AF1"/>
    <w:rsid w:val="00147EB9"/>
    <w:rsid w:val="00151F6B"/>
    <w:rsid w:val="00152240"/>
    <w:rsid w:val="00155D63"/>
    <w:rsid w:val="0016019A"/>
    <w:rsid w:val="0016193D"/>
    <w:rsid w:val="0016338E"/>
    <w:rsid w:val="0016765C"/>
    <w:rsid w:val="00170D56"/>
    <w:rsid w:val="00175D7B"/>
    <w:rsid w:val="00190E53"/>
    <w:rsid w:val="00192D49"/>
    <w:rsid w:val="00192D8E"/>
    <w:rsid w:val="001940EB"/>
    <w:rsid w:val="001A030F"/>
    <w:rsid w:val="001A29FE"/>
    <w:rsid w:val="001A34E1"/>
    <w:rsid w:val="001A3899"/>
    <w:rsid w:val="001A5586"/>
    <w:rsid w:val="001A6731"/>
    <w:rsid w:val="001A6F21"/>
    <w:rsid w:val="001B0E11"/>
    <w:rsid w:val="001B4712"/>
    <w:rsid w:val="001B4E9B"/>
    <w:rsid w:val="001B7815"/>
    <w:rsid w:val="001C1770"/>
    <w:rsid w:val="001C2813"/>
    <w:rsid w:val="001C5531"/>
    <w:rsid w:val="001C5FDB"/>
    <w:rsid w:val="001C688B"/>
    <w:rsid w:val="001C7628"/>
    <w:rsid w:val="001D3E59"/>
    <w:rsid w:val="001D678C"/>
    <w:rsid w:val="001D6E74"/>
    <w:rsid w:val="001D7DDA"/>
    <w:rsid w:val="001E0EDB"/>
    <w:rsid w:val="001E1CF6"/>
    <w:rsid w:val="001E5C4E"/>
    <w:rsid w:val="001E5FD7"/>
    <w:rsid w:val="001E6A27"/>
    <w:rsid w:val="001E74BB"/>
    <w:rsid w:val="001F03B5"/>
    <w:rsid w:val="001F252F"/>
    <w:rsid w:val="001F27A5"/>
    <w:rsid w:val="001F2D50"/>
    <w:rsid w:val="001F2EF1"/>
    <w:rsid w:val="001F61F0"/>
    <w:rsid w:val="001F7CE8"/>
    <w:rsid w:val="002017E0"/>
    <w:rsid w:val="00202C8B"/>
    <w:rsid w:val="00203D94"/>
    <w:rsid w:val="002046D3"/>
    <w:rsid w:val="00205674"/>
    <w:rsid w:val="002058A4"/>
    <w:rsid w:val="00206526"/>
    <w:rsid w:val="0020707F"/>
    <w:rsid w:val="002070FF"/>
    <w:rsid w:val="002108B1"/>
    <w:rsid w:val="0021203E"/>
    <w:rsid w:val="00214613"/>
    <w:rsid w:val="0021480C"/>
    <w:rsid w:val="00214CFB"/>
    <w:rsid w:val="00216991"/>
    <w:rsid w:val="002234B5"/>
    <w:rsid w:val="002244EF"/>
    <w:rsid w:val="002248E5"/>
    <w:rsid w:val="00225231"/>
    <w:rsid w:val="00225664"/>
    <w:rsid w:val="00225F6B"/>
    <w:rsid w:val="00226CB6"/>
    <w:rsid w:val="0022707D"/>
    <w:rsid w:val="00227DDF"/>
    <w:rsid w:val="00230128"/>
    <w:rsid w:val="00231080"/>
    <w:rsid w:val="002316E6"/>
    <w:rsid w:val="00231D7A"/>
    <w:rsid w:val="00232F42"/>
    <w:rsid w:val="00234BD8"/>
    <w:rsid w:val="002362CD"/>
    <w:rsid w:val="00237297"/>
    <w:rsid w:val="00240083"/>
    <w:rsid w:val="002428BC"/>
    <w:rsid w:val="002433FF"/>
    <w:rsid w:val="00250065"/>
    <w:rsid w:val="002502C3"/>
    <w:rsid w:val="00250C3B"/>
    <w:rsid w:val="00250D20"/>
    <w:rsid w:val="00251002"/>
    <w:rsid w:val="00255618"/>
    <w:rsid w:val="0025657A"/>
    <w:rsid w:val="002575A9"/>
    <w:rsid w:val="00260BA3"/>
    <w:rsid w:val="00260FE0"/>
    <w:rsid w:val="00263A7F"/>
    <w:rsid w:val="00265BAC"/>
    <w:rsid w:val="00266CA4"/>
    <w:rsid w:val="00267E0D"/>
    <w:rsid w:val="002711AA"/>
    <w:rsid w:val="00271401"/>
    <w:rsid w:val="002735EB"/>
    <w:rsid w:val="00274E3D"/>
    <w:rsid w:val="002761A0"/>
    <w:rsid w:val="0027674D"/>
    <w:rsid w:val="00276BB8"/>
    <w:rsid w:val="002814E8"/>
    <w:rsid w:val="00281C6B"/>
    <w:rsid w:val="00281C94"/>
    <w:rsid w:val="00283A13"/>
    <w:rsid w:val="00286833"/>
    <w:rsid w:val="00286961"/>
    <w:rsid w:val="002904B4"/>
    <w:rsid w:val="00290570"/>
    <w:rsid w:val="00291B11"/>
    <w:rsid w:val="00294FCE"/>
    <w:rsid w:val="00297D20"/>
    <w:rsid w:val="00297F49"/>
    <w:rsid w:val="002A0D14"/>
    <w:rsid w:val="002A1C97"/>
    <w:rsid w:val="002A1CD5"/>
    <w:rsid w:val="002A47B3"/>
    <w:rsid w:val="002A5C85"/>
    <w:rsid w:val="002A5FEB"/>
    <w:rsid w:val="002A70D9"/>
    <w:rsid w:val="002A7367"/>
    <w:rsid w:val="002B0B7D"/>
    <w:rsid w:val="002B0D3F"/>
    <w:rsid w:val="002B2E31"/>
    <w:rsid w:val="002B4F8A"/>
    <w:rsid w:val="002B5968"/>
    <w:rsid w:val="002B5CA1"/>
    <w:rsid w:val="002B78C3"/>
    <w:rsid w:val="002B7AA4"/>
    <w:rsid w:val="002C2534"/>
    <w:rsid w:val="002C2D17"/>
    <w:rsid w:val="002D0D86"/>
    <w:rsid w:val="002D13A4"/>
    <w:rsid w:val="002D14EF"/>
    <w:rsid w:val="002D569D"/>
    <w:rsid w:val="002D6861"/>
    <w:rsid w:val="002D69CC"/>
    <w:rsid w:val="002D785E"/>
    <w:rsid w:val="002E27EA"/>
    <w:rsid w:val="002E3CEE"/>
    <w:rsid w:val="002E52C1"/>
    <w:rsid w:val="002F0B1E"/>
    <w:rsid w:val="002F1BFA"/>
    <w:rsid w:val="002F3DC4"/>
    <w:rsid w:val="002F3F9F"/>
    <w:rsid w:val="002F652E"/>
    <w:rsid w:val="002F6717"/>
    <w:rsid w:val="002F690D"/>
    <w:rsid w:val="002F6AAA"/>
    <w:rsid w:val="00305001"/>
    <w:rsid w:val="0030659C"/>
    <w:rsid w:val="00307988"/>
    <w:rsid w:val="00310216"/>
    <w:rsid w:val="00310C29"/>
    <w:rsid w:val="00311CB9"/>
    <w:rsid w:val="003140CB"/>
    <w:rsid w:val="00315288"/>
    <w:rsid w:val="003163BF"/>
    <w:rsid w:val="00316749"/>
    <w:rsid w:val="00317C42"/>
    <w:rsid w:val="00323988"/>
    <w:rsid w:val="00323991"/>
    <w:rsid w:val="0032542B"/>
    <w:rsid w:val="003257E3"/>
    <w:rsid w:val="00330184"/>
    <w:rsid w:val="00330E9D"/>
    <w:rsid w:val="003326D9"/>
    <w:rsid w:val="00333477"/>
    <w:rsid w:val="003344EF"/>
    <w:rsid w:val="003354A8"/>
    <w:rsid w:val="0033591E"/>
    <w:rsid w:val="0034095B"/>
    <w:rsid w:val="00341A15"/>
    <w:rsid w:val="00343417"/>
    <w:rsid w:val="00343CDD"/>
    <w:rsid w:val="00344EE9"/>
    <w:rsid w:val="00353077"/>
    <w:rsid w:val="00354142"/>
    <w:rsid w:val="00354262"/>
    <w:rsid w:val="00356B1E"/>
    <w:rsid w:val="0035744E"/>
    <w:rsid w:val="00360078"/>
    <w:rsid w:val="003614B2"/>
    <w:rsid w:val="00361FFA"/>
    <w:rsid w:val="003637EE"/>
    <w:rsid w:val="003677A4"/>
    <w:rsid w:val="00367CA0"/>
    <w:rsid w:val="00367E80"/>
    <w:rsid w:val="0037036B"/>
    <w:rsid w:val="00371354"/>
    <w:rsid w:val="003726ED"/>
    <w:rsid w:val="00375D3D"/>
    <w:rsid w:val="00381599"/>
    <w:rsid w:val="00381AAD"/>
    <w:rsid w:val="00384B91"/>
    <w:rsid w:val="00385977"/>
    <w:rsid w:val="00387A3F"/>
    <w:rsid w:val="00390965"/>
    <w:rsid w:val="00391068"/>
    <w:rsid w:val="00391D53"/>
    <w:rsid w:val="0039251D"/>
    <w:rsid w:val="00392A56"/>
    <w:rsid w:val="003952FB"/>
    <w:rsid w:val="00396AD1"/>
    <w:rsid w:val="0039731D"/>
    <w:rsid w:val="003A1459"/>
    <w:rsid w:val="003A2CF9"/>
    <w:rsid w:val="003A65AE"/>
    <w:rsid w:val="003A70F7"/>
    <w:rsid w:val="003B2FE7"/>
    <w:rsid w:val="003B4058"/>
    <w:rsid w:val="003B4655"/>
    <w:rsid w:val="003B5F5E"/>
    <w:rsid w:val="003C190D"/>
    <w:rsid w:val="003C1FB3"/>
    <w:rsid w:val="003C25B7"/>
    <w:rsid w:val="003C3292"/>
    <w:rsid w:val="003C5A82"/>
    <w:rsid w:val="003C64C3"/>
    <w:rsid w:val="003C683E"/>
    <w:rsid w:val="003C7064"/>
    <w:rsid w:val="003C79B5"/>
    <w:rsid w:val="003D13CA"/>
    <w:rsid w:val="003D1579"/>
    <w:rsid w:val="003E5216"/>
    <w:rsid w:val="003F6325"/>
    <w:rsid w:val="003F6A17"/>
    <w:rsid w:val="00400AF6"/>
    <w:rsid w:val="00400D8A"/>
    <w:rsid w:val="00401125"/>
    <w:rsid w:val="00404BA3"/>
    <w:rsid w:val="00410A9B"/>
    <w:rsid w:val="00412F5A"/>
    <w:rsid w:val="0041385B"/>
    <w:rsid w:val="00413BB4"/>
    <w:rsid w:val="004141D1"/>
    <w:rsid w:val="00414CD4"/>
    <w:rsid w:val="00414D84"/>
    <w:rsid w:val="00417163"/>
    <w:rsid w:val="00417F9A"/>
    <w:rsid w:val="0042139A"/>
    <w:rsid w:val="004213A8"/>
    <w:rsid w:val="0042153F"/>
    <w:rsid w:val="00421C6D"/>
    <w:rsid w:val="00425230"/>
    <w:rsid w:val="0042529A"/>
    <w:rsid w:val="00431622"/>
    <w:rsid w:val="00435655"/>
    <w:rsid w:val="00436DBB"/>
    <w:rsid w:val="00437054"/>
    <w:rsid w:val="0043729E"/>
    <w:rsid w:val="00440AA6"/>
    <w:rsid w:val="00441DF0"/>
    <w:rsid w:val="004429BB"/>
    <w:rsid w:val="00442EA7"/>
    <w:rsid w:val="00442F75"/>
    <w:rsid w:val="00443431"/>
    <w:rsid w:val="0044463F"/>
    <w:rsid w:val="00446DE6"/>
    <w:rsid w:val="0045022C"/>
    <w:rsid w:val="00451165"/>
    <w:rsid w:val="004514FE"/>
    <w:rsid w:val="00453E46"/>
    <w:rsid w:val="00454BA3"/>
    <w:rsid w:val="00455B0C"/>
    <w:rsid w:val="004563A1"/>
    <w:rsid w:val="004579A0"/>
    <w:rsid w:val="00460347"/>
    <w:rsid w:val="0046628E"/>
    <w:rsid w:val="0046734D"/>
    <w:rsid w:val="004674F3"/>
    <w:rsid w:val="00470618"/>
    <w:rsid w:val="004718D5"/>
    <w:rsid w:val="00472047"/>
    <w:rsid w:val="0047232D"/>
    <w:rsid w:val="0047336E"/>
    <w:rsid w:val="00474374"/>
    <w:rsid w:val="00474C79"/>
    <w:rsid w:val="00475261"/>
    <w:rsid w:val="00475267"/>
    <w:rsid w:val="00476861"/>
    <w:rsid w:val="00477CC0"/>
    <w:rsid w:val="004815D3"/>
    <w:rsid w:val="00482FAF"/>
    <w:rsid w:val="00484018"/>
    <w:rsid w:val="0048437A"/>
    <w:rsid w:val="00485B3A"/>
    <w:rsid w:val="00492504"/>
    <w:rsid w:val="00492C67"/>
    <w:rsid w:val="0049456D"/>
    <w:rsid w:val="004948D9"/>
    <w:rsid w:val="004964DA"/>
    <w:rsid w:val="004A202A"/>
    <w:rsid w:val="004A3A0E"/>
    <w:rsid w:val="004A45DA"/>
    <w:rsid w:val="004B016F"/>
    <w:rsid w:val="004B1AA2"/>
    <w:rsid w:val="004B2859"/>
    <w:rsid w:val="004B4F39"/>
    <w:rsid w:val="004B54E9"/>
    <w:rsid w:val="004B636B"/>
    <w:rsid w:val="004B6B40"/>
    <w:rsid w:val="004C3CB2"/>
    <w:rsid w:val="004C429C"/>
    <w:rsid w:val="004D091F"/>
    <w:rsid w:val="004D1A3A"/>
    <w:rsid w:val="004D2C35"/>
    <w:rsid w:val="004D39D5"/>
    <w:rsid w:val="004D6569"/>
    <w:rsid w:val="004E02C8"/>
    <w:rsid w:val="004E4936"/>
    <w:rsid w:val="004E5E48"/>
    <w:rsid w:val="004E6351"/>
    <w:rsid w:val="004E7B27"/>
    <w:rsid w:val="004F011F"/>
    <w:rsid w:val="004F109E"/>
    <w:rsid w:val="004F3CD4"/>
    <w:rsid w:val="004F3FB5"/>
    <w:rsid w:val="004F4B08"/>
    <w:rsid w:val="004F56C8"/>
    <w:rsid w:val="004F6872"/>
    <w:rsid w:val="004F7DA3"/>
    <w:rsid w:val="0050119F"/>
    <w:rsid w:val="005028A1"/>
    <w:rsid w:val="00503402"/>
    <w:rsid w:val="00507C98"/>
    <w:rsid w:val="00510E8C"/>
    <w:rsid w:val="005110A1"/>
    <w:rsid w:val="00511BC1"/>
    <w:rsid w:val="00516133"/>
    <w:rsid w:val="00516472"/>
    <w:rsid w:val="00517456"/>
    <w:rsid w:val="00520139"/>
    <w:rsid w:val="00520E6E"/>
    <w:rsid w:val="0052265E"/>
    <w:rsid w:val="00522A49"/>
    <w:rsid w:val="00523CF5"/>
    <w:rsid w:val="00525BD0"/>
    <w:rsid w:val="00525F08"/>
    <w:rsid w:val="005316D2"/>
    <w:rsid w:val="00531BD7"/>
    <w:rsid w:val="0053340A"/>
    <w:rsid w:val="00533F97"/>
    <w:rsid w:val="005341D7"/>
    <w:rsid w:val="00534932"/>
    <w:rsid w:val="00536B7B"/>
    <w:rsid w:val="00540E0A"/>
    <w:rsid w:val="00545AA2"/>
    <w:rsid w:val="00546F76"/>
    <w:rsid w:val="00551F71"/>
    <w:rsid w:val="00553C98"/>
    <w:rsid w:val="00555846"/>
    <w:rsid w:val="005565B7"/>
    <w:rsid w:val="00556727"/>
    <w:rsid w:val="00562BA7"/>
    <w:rsid w:val="0056518B"/>
    <w:rsid w:val="00565FCC"/>
    <w:rsid w:val="00567E17"/>
    <w:rsid w:val="00571F0F"/>
    <w:rsid w:val="00573EF6"/>
    <w:rsid w:val="0057450A"/>
    <w:rsid w:val="00575D93"/>
    <w:rsid w:val="005776E8"/>
    <w:rsid w:val="00581A95"/>
    <w:rsid w:val="00582881"/>
    <w:rsid w:val="00582FA4"/>
    <w:rsid w:val="00584012"/>
    <w:rsid w:val="0059173F"/>
    <w:rsid w:val="00591FF9"/>
    <w:rsid w:val="00594C76"/>
    <w:rsid w:val="00595329"/>
    <w:rsid w:val="00597682"/>
    <w:rsid w:val="005A07B6"/>
    <w:rsid w:val="005A311A"/>
    <w:rsid w:val="005A3F39"/>
    <w:rsid w:val="005B3F67"/>
    <w:rsid w:val="005B5B3E"/>
    <w:rsid w:val="005B5F8D"/>
    <w:rsid w:val="005B79CB"/>
    <w:rsid w:val="005B7E20"/>
    <w:rsid w:val="005C110B"/>
    <w:rsid w:val="005C25BF"/>
    <w:rsid w:val="005C44F5"/>
    <w:rsid w:val="005D031E"/>
    <w:rsid w:val="005D0CFB"/>
    <w:rsid w:val="005D12E7"/>
    <w:rsid w:val="005D1EE7"/>
    <w:rsid w:val="005D2469"/>
    <w:rsid w:val="005D335C"/>
    <w:rsid w:val="005D68C2"/>
    <w:rsid w:val="005E1EF4"/>
    <w:rsid w:val="005E2E8E"/>
    <w:rsid w:val="005E3029"/>
    <w:rsid w:val="005E3581"/>
    <w:rsid w:val="005E5EB5"/>
    <w:rsid w:val="005E680A"/>
    <w:rsid w:val="005E6C07"/>
    <w:rsid w:val="005F2CB1"/>
    <w:rsid w:val="005F36B1"/>
    <w:rsid w:val="005F3ED5"/>
    <w:rsid w:val="005F736B"/>
    <w:rsid w:val="005F7837"/>
    <w:rsid w:val="005F7C74"/>
    <w:rsid w:val="00601CE1"/>
    <w:rsid w:val="00602784"/>
    <w:rsid w:val="0060450D"/>
    <w:rsid w:val="00605073"/>
    <w:rsid w:val="006064DE"/>
    <w:rsid w:val="006070FF"/>
    <w:rsid w:val="006125FF"/>
    <w:rsid w:val="006127DE"/>
    <w:rsid w:val="006130FB"/>
    <w:rsid w:val="00613E95"/>
    <w:rsid w:val="00614491"/>
    <w:rsid w:val="00615F6C"/>
    <w:rsid w:val="006161C9"/>
    <w:rsid w:val="006168FD"/>
    <w:rsid w:val="0062397B"/>
    <w:rsid w:val="0062461E"/>
    <w:rsid w:val="00624883"/>
    <w:rsid w:val="00631608"/>
    <w:rsid w:val="006370AA"/>
    <w:rsid w:val="00637E68"/>
    <w:rsid w:val="006405B4"/>
    <w:rsid w:val="006425DC"/>
    <w:rsid w:val="00642B10"/>
    <w:rsid w:val="00642C81"/>
    <w:rsid w:val="006437AB"/>
    <w:rsid w:val="00644822"/>
    <w:rsid w:val="00645BDA"/>
    <w:rsid w:val="00650770"/>
    <w:rsid w:val="00651AC8"/>
    <w:rsid w:val="00652FE5"/>
    <w:rsid w:val="00653166"/>
    <w:rsid w:val="00654FA5"/>
    <w:rsid w:val="0065630C"/>
    <w:rsid w:val="00656F11"/>
    <w:rsid w:val="006607FB"/>
    <w:rsid w:val="00662A85"/>
    <w:rsid w:val="00662BC7"/>
    <w:rsid w:val="0066399B"/>
    <w:rsid w:val="00664991"/>
    <w:rsid w:val="00664BC5"/>
    <w:rsid w:val="006667A5"/>
    <w:rsid w:val="00666C4D"/>
    <w:rsid w:val="006672DB"/>
    <w:rsid w:val="00667E87"/>
    <w:rsid w:val="006727A8"/>
    <w:rsid w:val="00674E96"/>
    <w:rsid w:val="0067685D"/>
    <w:rsid w:val="006771C2"/>
    <w:rsid w:val="0068037F"/>
    <w:rsid w:val="006827BB"/>
    <w:rsid w:val="006831E1"/>
    <w:rsid w:val="00683B0C"/>
    <w:rsid w:val="006849F0"/>
    <w:rsid w:val="0069407B"/>
    <w:rsid w:val="00694E9A"/>
    <w:rsid w:val="006958DD"/>
    <w:rsid w:val="0069685B"/>
    <w:rsid w:val="0069776A"/>
    <w:rsid w:val="006A1EAC"/>
    <w:rsid w:val="006A3600"/>
    <w:rsid w:val="006A3C00"/>
    <w:rsid w:val="006A56B8"/>
    <w:rsid w:val="006B0A06"/>
    <w:rsid w:val="006B5FCB"/>
    <w:rsid w:val="006C04AC"/>
    <w:rsid w:val="006C1155"/>
    <w:rsid w:val="006C44AB"/>
    <w:rsid w:val="006C6077"/>
    <w:rsid w:val="006C6C33"/>
    <w:rsid w:val="006C7165"/>
    <w:rsid w:val="006D2955"/>
    <w:rsid w:val="006D3401"/>
    <w:rsid w:val="006D49BC"/>
    <w:rsid w:val="006D4A56"/>
    <w:rsid w:val="006D4D56"/>
    <w:rsid w:val="006D670E"/>
    <w:rsid w:val="006D6AA3"/>
    <w:rsid w:val="006D7456"/>
    <w:rsid w:val="006D7A8B"/>
    <w:rsid w:val="006E2856"/>
    <w:rsid w:val="006E4714"/>
    <w:rsid w:val="006E6CA2"/>
    <w:rsid w:val="006F0232"/>
    <w:rsid w:val="006F0333"/>
    <w:rsid w:val="006F0A5B"/>
    <w:rsid w:val="006F290A"/>
    <w:rsid w:val="006F5DD2"/>
    <w:rsid w:val="007036C9"/>
    <w:rsid w:val="00703BA6"/>
    <w:rsid w:val="00704103"/>
    <w:rsid w:val="00704309"/>
    <w:rsid w:val="007053DA"/>
    <w:rsid w:val="00706004"/>
    <w:rsid w:val="00706493"/>
    <w:rsid w:val="00711B38"/>
    <w:rsid w:val="00720329"/>
    <w:rsid w:val="007205B0"/>
    <w:rsid w:val="00720D0A"/>
    <w:rsid w:val="00720F39"/>
    <w:rsid w:val="007213F6"/>
    <w:rsid w:val="00721EAD"/>
    <w:rsid w:val="00723FD3"/>
    <w:rsid w:val="00727716"/>
    <w:rsid w:val="0073193C"/>
    <w:rsid w:val="007331CF"/>
    <w:rsid w:val="0073342B"/>
    <w:rsid w:val="007337A6"/>
    <w:rsid w:val="00733B09"/>
    <w:rsid w:val="00734D1B"/>
    <w:rsid w:val="00734D22"/>
    <w:rsid w:val="00734FFE"/>
    <w:rsid w:val="00735186"/>
    <w:rsid w:val="00736C27"/>
    <w:rsid w:val="00741B09"/>
    <w:rsid w:val="007438BD"/>
    <w:rsid w:val="007463FF"/>
    <w:rsid w:val="007466B1"/>
    <w:rsid w:val="0074793A"/>
    <w:rsid w:val="007511BD"/>
    <w:rsid w:val="007527E0"/>
    <w:rsid w:val="0075443A"/>
    <w:rsid w:val="00754945"/>
    <w:rsid w:val="0075609B"/>
    <w:rsid w:val="00763B77"/>
    <w:rsid w:val="007647B9"/>
    <w:rsid w:val="00764EDF"/>
    <w:rsid w:val="0076577F"/>
    <w:rsid w:val="00766920"/>
    <w:rsid w:val="0077171C"/>
    <w:rsid w:val="00771951"/>
    <w:rsid w:val="00777110"/>
    <w:rsid w:val="00777394"/>
    <w:rsid w:val="007803D6"/>
    <w:rsid w:val="007870A9"/>
    <w:rsid w:val="00787FAC"/>
    <w:rsid w:val="0079061A"/>
    <w:rsid w:val="00793C68"/>
    <w:rsid w:val="00794341"/>
    <w:rsid w:val="00794820"/>
    <w:rsid w:val="007948EB"/>
    <w:rsid w:val="0079676E"/>
    <w:rsid w:val="0079772F"/>
    <w:rsid w:val="007A08B3"/>
    <w:rsid w:val="007A164C"/>
    <w:rsid w:val="007A6867"/>
    <w:rsid w:val="007B1392"/>
    <w:rsid w:val="007B143C"/>
    <w:rsid w:val="007B42A3"/>
    <w:rsid w:val="007B6E07"/>
    <w:rsid w:val="007C122E"/>
    <w:rsid w:val="007C1532"/>
    <w:rsid w:val="007C1969"/>
    <w:rsid w:val="007C26B7"/>
    <w:rsid w:val="007C4DE1"/>
    <w:rsid w:val="007C674F"/>
    <w:rsid w:val="007C6F1C"/>
    <w:rsid w:val="007C70E4"/>
    <w:rsid w:val="007D012C"/>
    <w:rsid w:val="007D63E6"/>
    <w:rsid w:val="007D650F"/>
    <w:rsid w:val="007E1B10"/>
    <w:rsid w:val="007E2F6B"/>
    <w:rsid w:val="007E4C93"/>
    <w:rsid w:val="007E6D20"/>
    <w:rsid w:val="007F5E54"/>
    <w:rsid w:val="007F626B"/>
    <w:rsid w:val="007F6EEE"/>
    <w:rsid w:val="007F7D33"/>
    <w:rsid w:val="00803906"/>
    <w:rsid w:val="00803D49"/>
    <w:rsid w:val="00804214"/>
    <w:rsid w:val="00806302"/>
    <w:rsid w:val="00806854"/>
    <w:rsid w:val="0080698F"/>
    <w:rsid w:val="00807B9D"/>
    <w:rsid w:val="00810E52"/>
    <w:rsid w:val="008134BE"/>
    <w:rsid w:val="00813B82"/>
    <w:rsid w:val="00816DA2"/>
    <w:rsid w:val="0081767F"/>
    <w:rsid w:val="00820970"/>
    <w:rsid w:val="00820D32"/>
    <w:rsid w:val="00823260"/>
    <w:rsid w:val="00824F02"/>
    <w:rsid w:val="00826169"/>
    <w:rsid w:val="00830110"/>
    <w:rsid w:val="008301CD"/>
    <w:rsid w:val="00834886"/>
    <w:rsid w:val="00834C8F"/>
    <w:rsid w:val="0083526C"/>
    <w:rsid w:val="00835F82"/>
    <w:rsid w:val="008373FD"/>
    <w:rsid w:val="00837658"/>
    <w:rsid w:val="008460F7"/>
    <w:rsid w:val="00850573"/>
    <w:rsid w:val="00850D13"/>
    <w:rsid w:val="00851133"/>
    <w:rsid w:val="00851585"/>
    <w:rsid w:val="00853A39"/>
    <w:rsid w:val="008562D1"/>
    <w:rsid w:val="00862926"/>
    <w:rsid w:val="00863BB0"/>
    <w:rsid w:val="00866B0A"/>
    <w:rsid w:val="008671FA"/>
    <w:rsid w:val="0087265A"/>
    <w:rsid w:val="008726A8"/>
    <w:rsid w:val="008739A7"/>
    <w:rsid w:val="008739D5"/>
    <w:rsid w:val="00876323"/>
    <w:rsid w:val="00877115"/>
    <w:rsid w:val="00883B8C"/>
    <w:rsid w:val="008842AF"/>
    <w:rsid w:val="008845FF"/>
    <w:rsid w:val="008862AA"/>
    <w:rsid w:val="00887A4A"/>
    <w:rsid w:val="0089029A"/>
    <w:rsid w:val="00894C35"/>
    <w:rsid w:val="008955C8"/>
    <w:rsid w:val="00897944"/>
    <w:rsid w:val="008A02B2"/>
    <w:rsid w:val="008A584A"/>
    <w:rsid w:val="008B0051"/>
    <w:rsid w:val="008B16FF"/>
    <w:rsid w:val="008C038A"/>
    <w:rsid w:val="008C1693"/>
    <w:rsid w:val="008C3494"/>
    <w:rsid w:val="008C6C19"/>
    <w:rsid w:val="008D22AE"/>
    <w:rsid w:val="008D315C"/>
    <w:rsid w:val="008D429F"/>
    <w:rsid w:val="008E3E1D"/>
    <w:rsid w:val="008E4FAE"/>
    <w:rsid w:val="008E6CEA"/>
    <w:rsid w:val="008E7AC6"/>
    <w:rsid w:val="008E7C29"/>
    <w:rsid w:val="008E7C9C"/>
    <w:rsid w:val="008F0FDE"/>
    <w:rsid w:val="008F1C15"/>
    <w:rsid w:val="008F3B04"/>
    <w:rsid w:val="008F6140"/>
    <w:rsid w:val="008F77DA"/>
    <w:rsid w:val="008F7A29"/>
    <w:rsid w:val="0090684F"/>
    <w:rsid w:val="00910142"/>
    <w:rsid w:val="00911311"/>
    <w:rsid w:val="009125BD"/>
    <w:rsid w:val="0091299B"/>
    <w:rsid w:val="00915C58"/>
    <w:rsid w:val="009178AD"/>
    <w:rsid w:val="009205D7"/>
    <w:rsid w:val="009209E3"/>
    <w:rsid w:val="00920B3E"/>
    <w:rsid w:val="00920F75"/>
    <w:rsid w:val="009236FE"/>
    <w:rsid w:val="00925BB3"/>
    <w:rsid w:val="00925F87"/>
    <w:rsid w:val="00926E05"/>
    <w:rsid w:val="00932001"/>
    <w:rsid w:val="00932673"/>
    <w:rsid w:val="009336EA"/>
    <w:rsid w:val="009338D4"/>
    <w:rsid w:val="009339F2"/>
    <w:rsid w:val="00933FC4"/>
    <w:rsid w:val="009349EE"/>
    <w:rsid w:val="00934C8B"/>
    <w:rsid w:val="00934DC1"/>
    <w:rsid w:val="0093508F"/>
    <w:rsid w:val="00935C73"/>
    <w:rsid w:val="0093728A"/>
    <w:rsid w:val="0094186F"/>
    <w:rsid w:val="00942B71"/>
    <w:rsid w:val="00942FEC"/>
    <w:rsid w:val="00944A0F"/>
    <w:rsid w:val="00951995"/>
    <w:rsid w:val="009527D7"/>
    <w:rsid w:val="00953C0C"/>
    <w:rsid w:val="009568D5"/>
    <w:rsid w:val="00957092"/>
    <w:rsid w:val="00966DB3"/>
    <w:rsid w:val="00972A98"/>
    <w:rsid w:val="00975069"/>
    <w:rsid w:val="00976C38"/>
    <w:rsid w:val="00977412"/>
    <w:rsid w:val="009822B5"/>
    <w:rsid w:val="009865C7"/>
    <w:rsid w:val="00986825"/>
    <w:rsid w:val="00995831"/>
    <w:rsid w:val="009A3A1D"/>
    <w:rsid w:val="009A45DF"/>
    <w:rsid w:val="009A4B61"/>
    <w:rsid w:val="009A7058"/>
    <w:rsid w:val="009B1FAF"/>
    <w:rsid w:val="009B2FBC"/>
    <w:rsid w:val="009B6201"/>
    <w:rsid w:val="009C1169"/>
    <w:rsid w:val="009C4F3F"/>
    <w:rsid w:val="009C50DB"/>
    <w:rsid w:val="009C6DD1"/>
    <w:rsid w:val="009D03A6"/>
    <w:rsid w:val="009D061F"/>
    <w:rsid w:val="009D0C50"/>
    <w:rsid w:val="009D1B86"/>
    <w:rsid w:val="009D2FAF"/>
    <w:rsid w:val="009D3977"/>
    <w:rsid w:val="009D458B"/>
    <w:rsid w:val="009D4FFB"/>
    <w:rsid w:val="009D50BE"/>
    <w:rsid w:val="009E7348"/>
    <w:rsid w:val="009F2E50"/>
    <w:rsid w:val="009F3649"/>
    <w:rsid w:val="009F5484"/>
    <w:rsid w:val="00A001B8"/>
    <w:rsid w:val="00A0050A"/>
    <w:rsid w:val="00A00C92"/>
    <w:rsid w:val="00A00DBD"/>
    <w:rsid w:val="00A03D88"/>
    <w:rsid w:val="00A04256"/>
    <w:rsid w:val="00A076A7"/>
    <w:rsid w:val="00A10815"/>
    <w:rsid w:val="00A10B39"/>
    <w:rsid w:val="00A111A4"/>
    <w:rsid w:val="00A11AD1"/>
    <w:rsid w:val="00A124E7"/>
    <w:rsid w:val="00A12535"/>
    <w:rsid w:val="00A137C0"/>
    <w:rsid w:val="00A1408A"/>
    <w:rsid w:val="00A14557"/>
    <w:rsid w:val="00A15F19"/>
    <w:rsid w:val="00A20A40"/>
    <w:rsid w:val="00A20A8F"/>
    <w:rsid w:val="00A21EC3"/>
    <w:rsid w:val="00A23439"/>
    <w:rsid w:val="00A23EFA"/>
    <w:rsid w:val="00A25ECE"/>
    <w:rsid w:val="00A26013"/>
    <w:rsid w:val="00A26307"/>
    <w:rsid w:val="00A26A41"/>
    <w:rsid w:val="00A320D9"/>
    <w:rsid w:val="00A35121"/>
    <w:rsid w:val="00A36187"/>
    <w:rsid w:val="00A40734"/>
    <w:rsid w:val="00A42621"/>
    <w:rsid w:val="00A430F8"/>
    <w:rsid w:val="00A43404"/>
    <w:rsid w:val="00A43D90"/>
    <w:rsid w:val="00A4530B"/>
    <w:rsid w:val="00A46223"/>
    <w:rsid w:val="00A5165F"/>
    <w:rsid w:val="00A521E2"/>
    <w:rsid w:val="00A564A0"/>
    <w:rsid w:val="00A56C6A"/>
    <w:rsid w:val="00A60A01"/>
    <w:rsid w:val="00A62919"/>
    <w:rsid w:val="00A63555"/>
    <w:rsid w:val="00A63BA7"/>
    <w:rsid w:val="00A6448B"/>
    <w:rsid w:val="00A64D5A"/>
    <w:rsid w:val="00A6572E"/>
    <w:rsid w:val="00A7181F"/>
    <w:rsid w:val="00A720BC"/>
    <w:rsid w:val="00A7484F"/>
    <w:rsid w:val="00A755DC"/>
    <w:rsid w:val="00A77D02"/>
    <w:rsid w:val="00A816EE"/>
    <w:rsid w:val="00A86CC9"/>
    <w:rsid w:val="00A86EF2"/>
    <w:rsid w:val="00A91227"/>
    <w:rsid w:val="00A92AA4"/>
    <w:rsid w:val="00A951C0"/>
    <w:rsid w:val="00A96B16"/>
    <w:rsid w:val="00A96E9E"/>
    <w:rsid w:val="00A97365"/>
    <w:rsid w:val="00A9749E"/>
    <w:rsid w:val="00AA235F"/>
    <w:rsid w:val="00AA3113"/>
    <w:rsid w:val="00AA487D"/>
    <w:rsid w:val="00AA5902"/>
    <w:rsid w:val="00AA61E6"/>
    <w:rsid w:val="00AB00AD"/>
    <w:rsid w:val="00AB019A"/>
    <w:rsid w:val="00AB2347"/>
    <w:rsid w:val="00AB2B1A"/>
    <w:rsid w:val="00AB2DA2"/>
    <w:rsid w:val="00AB2EED"/>
    <w:rsid w:val="00AB3069"/>
    <w:rsid w:val="00AB49B1"/>
    <w:rsid w:val="00AB7A9E"/>
    <w:rsid w:val="00AC2A1D"/>
    <w:rsid w:val="00AC35AF"/>
    <w:rsid w:val="00AC4120"/>
    <w:rsid w:val="00AC4816"/>
    <w:rsid w:val="00AC651E"/>
    <w:rsid w:val="00AC6BBB"/>
    <w:rsid w:val="00AD0EAE"/>
    <w:rsid w:val="00AD1428"/>
    <w:rsid w:val="00AD18B9"/>
    <w:rsid w:val="00AD347E"/>
    <w:rsid w:val="00AD3B1D"/>
    <w:rsid w:val="00AD49E0"/>
    <w:rsid w:val="00AD6B58"/>
    <w:rsid w:val="00AE0FA4"/>
    <w:rsid w:val="00AE3744"/>
    <w:rsid w:val="00AE4383"/>
    <w:rsid w:val="00AE46B1"/>
    <w:rsid w:val="00AE56A8"/>
    <w:rsid w:val="00AE7C42"/>
    <w:rsid w:val="00AF1BF1"/>
    <w:rsid w:val="00AF2806"/>
    <w:rsid w:val="00AF2B80"/>
    <w:rsid w:val="00AF2FC6"/>
    <w:rsid w:val="00AF73EC"/>
    <w:rsid w:val="00B010E6"/>
    <w:rsid w:val="00B05735"/>
    <w:rsid w:val="00B07D02"/>
    <w:rsid w:val="00B12D5C"/>
    <w:rsid w:val="00B13CD4"/>
    <w:rsid w:val="00B151E5"/>
    <w:rsid w:val="00B154A3"/>
    <w:rsid w:val="00B16DC3"/>
    <w:rsid w:val="00B21F93"/>
    <w:rsid w:val="00B2551E"/>
    <w:rsid w:val="00B265B0"/>
    <w:rsid w:val="00B30491"/>
    <w:rsid w:val="00B33586"/>
    <w:rsid w:val="00B33C30"/>
    <w:rsid w:val="00B33E8F"/>
    <w:rsid w:val="00B33E9A"/>
    <w:rsid w:val="00B4176A"/>
    <w:rsid w:val="00B423C6"/>
    <w:rsid w:val="00B42F67"/>
    <w:rsid w:val="00B448BF"/>
    <w:rsid w:val="00B468F0"/>
    <w:rsid w:val="00B51452"/>
    <w:rsid w:val="00B5256B"/>
    <w:rsid w:val="00B52DAF"/>
    <w:rsid w:val="00B55BA3"/>
    <w:rsid w:val="00B5616C"/>
    <w:rsid w:val="00B63145"/>
    <w:rsid w:val="00B6374A"/>
    <w:rsid w:val="00B64D1C"/>
    <w:rsid w:val="00B65DC6"/>
    <w:rsid w:val="00B66001"/>
    <w:rsid w:val="00B705FC"/>
    <w:rsid w:val="00B710A5"/>
    <w:rsid w:val="00B74764"/>
    <w:rsid w:val="00B77765"/>
    <w:rsid w:val="00B77CE4"/>
    <w:rsid w:val="00B81F7F"/>
    <w:rsid w:val="00B82604"/>
    <w:rsid w:val="00B82A8E"/>
    <w:rsid w:val="00B863DD"/>
    <w:rsid w:val="00B877EE"/>
    <w:rsid w:val="00B87CBE"/>
    <w:rsid w:val="00B91070"/>
    <w:rsid w:val="00B93162"/>
    <w:rsid w:val="00B94D32"/>
    <w:rsid w:val="00B96188"/>
    <w:rsid w:val="00B97EE3"/>
    <w:rsid w:val="00BA2652"/>
    <w:rsid w:val="00BA5A4B"/>
    <w:rsid w:val="00BA7064"/>
    <w:rsid w:val="00BA76A9"/>
    <w:rsid w:val="00BB0356"/>
    <w:rsid w:val="00BB0D80"/>
    <w:rsid w:val="00BB1E41"/>
    <w:rsid w:val="00BB4D51"/>
    <w:rsid w:val="00BB5784"/>
    <w:rsid w:val="00BB7E8C"/>
    <w:rsid w:val="00BC0820"/>
    <w:rsid w:val="00BC382C"/>
    <w:rsid w:val="00BC4288"/>
    <w:rsid w:val="00BC4BE4"/>
    <w:rsid w:val="00BC78DD"/>
    <w:rsid w:val="00BD09D9"/>
    <w:rsid w:val="00BD3526"/>
    <w:rsid w:val="00BE0C95"/>
    <w:rsid w:val="00BE2826"/>
    <w:rsid w:val="00BE29B4"/>
    <w:rsid w:val="00BE3220"/>
    <w:rsid w:val="00BE7E61"/>
    <w:rsid w:val="00BF0589"/>
    <w:rsid w:val="00BF11C0"/>
    <w:rsid w:val="00BF17A7"/>
    <w:rsid w:val="00BF2076"/>
    <w:rsid w:val="00BF207A"/>
    <w:rsid w:val="00BF24C2"/>
    <w:rsid w:val="00BF4D64"/>
    <w:rsid w:val="00C10978"/>
    <w:rsid w:val="00C125A6"/>
    <w:rsid w:val="00C133C2"/>
    <w:rsid w:val="00C134EE"/>
    <w:rsid w:val="00C14012"/>
    <w:rsid w:val="00C14AB9"/>
    <w:rsid w:val="00C1505E"/>
    <w:rsid w:val="00C15722"/>
    <w:rsid w:val="00C159BD"/>
    <w:rsid w:val="00C16268"/>
    <w:rsid w:val="00C167B6"/>
    <w:rsid w:val="00C171DA"/>
    <w:rsid w:val="00C21369"/>
    <w:rsid w:val="00C23337"/>
    <w:rsid w:val="00C242BD"/>
    <w:rsid w:val="00C24465"/>
    <w:rsid w:val="00C26317"/>
    <w:rsid w:val="00C26701"/>
    <w:rsid w:val="00C274C5"/>
    <w:rsid w:val="00C277F9"/>
    <w:rsid w:val="00C3100F"/>
    <w:rsid w:val="00C32D92"/>
    <w:rsid w:val="00C33959"/>
    <w:rsid w:val="00C340CA"/>
    <w:rsid w:val="00C34C04"/>
    <w:rsid w:val="00C3603E"/>
    <w:rsid w:val="00C36F40"/>
    <w:rsid w:val="00C37EF8"/>
    <w:rsid w:val="00C4065C"/>
    <w:rsid w:val="00C41583"/>
    <w:rsid w:val="00C434CF"/>
    <w:rsid w:val="00C4380A"/>
    <w:rsid w:val="00C43875"/>
    <w:rsid w:val="00C438CA"/>
    <w:rsid w:val="00C45628"/>
    <w:rsid w:val="00C47014"/>
    <w:rsid w:val="00C477CA"/>
    <w:rsid w:val="00C47BC4"/>
    <w:rsid w:val="00C47FE5"/>
    <w:rsid w:val="00C5362E"/>
    <w:rsid w:val="00C552C9"/>
    <w:rsid w:val="00C61A26"/>
    <w:rsid w:val="00C6219A"/>
    <w:rsid w:val="00C64E91"/>
    <w:rsid w:val="00C72B38"/>
    <w:rsid w:val="00C72E0C"/>
    <w:rsid w:val="00C74136"/>
    <w:rsid w:val="00C74359"/>
    <w:rsid w:val="00C767B1"/>
    <w:rsid w:val="00C77653"/>
    <w:rsid w:val="00C77EE9"/>
    <w:rsid w:val="00C801D9"/>
    <w:rsid w:val="00C828C3"/>
    <w:rsid w:val="00C86B33"/>
    <w:rsid w:val="00C86E34"/>
    <w:rsid w:val="00C90A85"/>
    <w:rsid w:val="00C9213A"/>
    <w:rsid w:val="00C92784"/>
    <w:rsid w:val="00C93055"/>
    <w:rsid w:val="00C93DBA"/>
    <w:rsid w:val="00C93FB8"/>
    <w:rsid w:val="00C94D7D"/>
    <w:rsid w:val="00C969E2"/>
    <w:rsid w:val="00C976B4"/>
    <w:rsid w:val="00CA54C7"/>
    <w:rsid w:val="00CA5B2C"/>
    <w:rsid w:val="00CA5E6A"/>
    <w:rsid w:val="00CB0B0B"/>
    <w:rsid w:val="00CB1C8C"/>
    <w:rsid w:val="00CB30A1"/>
    <w:rsid w:val="00CB3F10"/>
    <w:rsid w:val="00CB49EB"/>
    <w:rsid w:val="00CB562C"/>
    <w:rsid w:val="00CC067C"/>
    <w:rsid w:val="00CC0957"/>
    <w:rsid w:val="00CC168B"/>
    <w:rsid w:val="00CC3920"/>
    <w:rsid w:val="00CC4C6E"/>
    <w:rsid w:val="00CC715A"/>
    <w:rsid w:val="00CC7F90"/>
    <w:rsid w:val="00CD0B2F"/>
    <w:rsid w:val="00CD2217"/>
    <w:rsid w:val="00CD23F8"/>
    <w:rsid w:val="00CD39D7"/>
    <w:rsid w:val="00CD6BDA"/>
    <w:rsid w:val="00CE18F3"/>
    <w:rsid w:val="00CE1A47"/>
    <w:rsid w:val="00CE2A86"/>
    <w:rsid w:val="00CE437C"/>
    <w:rsid w:val="00CE4DFF"/>
    <w:rsid w:val="00CE6C66"/>
    <w:rsid w:val="00CE7D11"/>
    <w:rsid w:val="00CE7FC4"/>
    <w:rsid w:val="00CF0038"/>
    <w:rsid w:val="00CF2A76"/>
    <w:rsid w:val="00CF2A9A"/>
    <w:rsid w:val="00CF2C5A"/>
    <w:rsid w:val="00CF2CBE"/>
    <w:rsid w:val="00CF3844"/>
    <w:rsid w:val="00CF38DB"/>
    <w:rsid w:val="00CF6620"/>
    <w:rsid w:val="00CF6E69"/>
    <w:rsid w:val="00CF7EFF"/>
    <w:rsid w:val="00CF7F9F"/>
    <w:rsid w:val="00D00045"/>
    <w:rsid w:val="00D021C8"/>
    <w:rsid w:val="00D02BD7"/>
    <w:rsid w:val="00D0347F"/>
    <w:rsid w:val="00D066B4"/>
    <w:rsid w:val="00D07958"/>
    <w:rsid w:val="00D1170C"/>
    <w:rsid w:val="00D12908"/>
    <w:rsid w:val="00D15300"/>
    <w:rsid w:val="00D16FCD"/>
    <w:rsid w:val="00D2393B"/>
    <w:rsid w:val="00D243DC"/>
    <w:rsid w:val="00D3486F"/>
    <w:rsid w:val="00D37019"/>
    <w:rsid w:val="00D379BA"/>
    <w:rsid w:val="00D401BC"/>
    <w:rsid w:val="00D40B6C"/>
    <w:rsid w:val="00D40BE8"/>
    <w:rsid w:val="00D41901"/>
    <w:rsid w:val="00D45E66"/>
    <w:rsid w:val="00D461F3"/>
    <w:rsid w:val="00D46487"/>
    <w:rsid w:val="00D468AB"/>
    <w:rsid w:val="00D46A56"/>
    <w:rsid w:val="00D50311"/>
    <w:rsid w:val="00D51017"/>
    <w:rsid w:val="00D52A5F"/>
    <w:rsid w:val="00D53BCF"/>
    <w:rsid w:val="00D56649"/>
    <w:rsid w:val="00D576FF"/>
    <w:rsid w:val="00D60DE7"/>
    <w:rsid w:val="00D621D8"/>
    <w:rsid w:val="00D63C88"/>
    <w:rsid w:val="00D65835"/>
    <w:rsid w:val="00D70C0C"/>
    <w:rsid w:val="00D71766"/>
    <w:rsid w:val="00D71ADA"/>
    <w:rsid w:val="00D720C2"/>
    <w:rsid w:val="00D723F6"/>
    <w:rsid w:val="00D72CD0"/>
    <w:rsid w:val="00D75273"/>
    <w:rsid w:val="00D75CFD"/>
    <w:rsid w:val="00D8050B"/>
    <w:rsid w:val="00D808C5"/>
    <w:rsid w:val="00D821F5"/>
    <w:rsid w:val="00D84E2A"/>
    <w:rsid w:val="00D84F07"/>
    <w:rsid w:val="00D8565A"/>
    <w:rsid w:val="00D85847"/>
    <w:rsid w:val="00D8624B"/>
    <w:rsid w:val="00D878F7"/>
    <w:rsid w:val="00D878FD"/>
    <w:rsid w:val="00D87D33"/>
    <w:rsid w:val="00D901EB"/>
    <w:rsid w:val="00D917D6"/>
    <w:rsid w:val="00D931F0"/>
    <w:rsid w:val="00D94107"/>
    <w:rsid w:val="00DA3944"/>
    <w:rsid w:val="00DA3AF4"/>
    <w:rsid w:val="00DA775B"/>
    <w:rsid w:val="00DA7B17"/>
    <w:rsid w:val="00DA7E08"/>
    <w:rsid w:val="00DC10F6"/>
    <w:rsid w:val="00DC2805"/>
    <w:rsid w:val="00DC2E90"/>
    <w:rsid w:val="00DC4F9B"/>
    <w:rsid w:val="00DC672B"/>
    <w:rsid w:val="00DC6CEC"/>
    <w:rsid w:val="00DC7695"/>
    <w:rsid w:val="00DC7839"/>
    <w:rsid w:val="00DD07FC"/>
    <w:rsid w:val="00DD0817"/>
    <w:rsid w:val="00DD20AF"/>
    <w:rsid w:val="00DD28FA"/>
    <w:rsid w:val="00DD56C8"/>
    <w:rsid w:val="00DD6007"/>
    <w:rsid w:val="00DD67BE"/>
    <w:rsid w:val="00DE011B"/>
    <w:rsid w:val="00DE5B50"/>
    <w:rsid w:val="00DE60FC"/>
    <w:rsid w:val="00DE76B4"/>
    <w:rsid w:val="00DE77C8"/>
    <w:rsid w:val="00DF00A7"/>
    <w:rsid w:val="00E04EF6"/>
    <w:rsid w:val="00E05860"/>
    <w:rsid w:val="00E05DA8"/>
    <w:rsid w:val="00E068E6"/>
    <w:rsid w:val="00E072CF"/>
    <w:rsid w:val="00E10A53"/>
    <w:rsid w:val="00E14EB4"/>
    <w:rsid w:val="00E1529E"/>
    <w:rsid w:val="00E17727"/>
    <w:rsid w:val="00E17938"/>
    <w:rsid w:val="00E200B8"/>
    <w:rsid w:val="00E20D13"/>
    <w:rsid w:val="00E24370"/>
    <w:rsid w:val="00E2516A"/>
    <w:rsid w:val="00E25341"/>
    <w:rsid w:val="00E26B71"/>
    <w:rsid w:val="00E33514"/>
    <w:rsid w:val="00E348E1"/>
    <w:rsid w:val="00E40780"/>
    <w:rsid w:val="00E42952"/>
    <w:rsid w:val="00E42F37"/>
    <w:rsid w:val="00E509E3"/>
    <w:rsid w:val="00E51C31"/>
    <w:rsid w:val="00E52636"/>
    <w:rsid w:val="00E52815"/>
    <w:rsid w:val="00E53F7C"/>
    <w:rsid w:val="00E549B2"/>
    <w:rsid w:val="00E559F4"/>
    <w:rsid w:val="00E55E8C"/>
    <w:rsid w:val="00E62219"/>
    <w:rsid w:val="00E628C1"/>
    <w:rsid w:val="00E647F6"/>
    <w:rsid w:val="00E6548C"/>
    <w:rsid w:val="00E65495"/>
    <w:rsid w:val="00E6766E"/>
    <w:rsid w:val="00E70918"/>
    <w:rsid w:val="00E72C21"/>
    <w:rsid w:val="00E743F6"/>
    <w:rsid w:val="00E7491B"/>
    <w:rsid w:val="00E77EC0"/>
    <w:rsid w:val="00E81128"/>
    <w:rsid w:val="00E81945"/>
    <w:rsid w:val="00E85BF2"/>
    <w:rsid w:val="00E903F6"/>
    <w:rsid w:val="00E92266"/>
    <w:rsid w:val="00E93114"/>
    <w:rsid w:val="00E93FB1"/>
    <w:rsid w:val="00E94C60"/>
    <w:rsid w:val="00E953D3"/>
    <w:rsid w:val="00E96E6A"/>
    <w:rsid w:val="00EA4A29"/>
    <w:rsid w:val="00EA5343"/>
    <w:rsid w:val="00EA6F0D"/>
    <w:rsid w:val="00EA733C"/>
    <w:rsid w:val="00EB0DB8"/>
    <w:rsid w:val="00EB0E6E"/>
    <w:rsid w:val="00EB4CAB"/>
    <w:rsid w:val="00EB5325"/>
    <w:rsid w:val="00EB79DD"/>
    <w:rsid w:val="00EB7B36"/>
    <w:rsid w:val="00EC0583"/>
    <w:rsid w:val="00EC47ED"/>
    <w:rsid w:val="00EC71D0"/>
    <w:rsid w:val="00EC79ED"/>
    <w:rsid w:val="00ED07E2"/>
    <w:rsid w:val="00ED2AA9"/>
    <w:rsid w:val="00ED3833"/>
    <w:rsid w:val="00ED4DE6"/>
    <w:rsid w:val="00ED5652"/>
    <w:rsid w:val="00ED7444"/>
    <w:rsid w:val="00EE1703"/>
    <w:rsid w:val="00EE3DCF"/>
    <w:rsid w:val="00EE52D3"/>
    <w:rsid w:val="00EE7DE5"/>
    <w:rsid w:val="00EF0F83"/>
    <w:rsid w:val="00EF1581"/>
    <w:rsid w:val="00EF2348"/>
    <w:rsid w:val="00EF350E"/>
    <w:rsid w:val="00EF41FF"/>
    <w:rsid w:val="00EF49FB"/>
    <w:rsid w:val="00EF5605"/>
    <w:rsid w:val="00EF7594"/>
    <w:rsid w:val="00EF7819"/>
    <w:rsid w:val="00F008AE"/>
    <w:rsid w:val="00F008DD"/>
    <w:rsid w:val="00F00C91"/>
    <w:rsid w:val="00F01E10"/>
    <w:rsid w:val="00F07DFC"/>
    <w:rsid w:val="00F10A4E"/>
    <w:rsid w:val="00F11098"/>
    <w:rsid w:val="00F110D3"/>
    <w:rsid w:val="00F141F0"/>
    <w:rsid w:val="00F15160"/>
    <w:rsid w:val="00F169EE"/>
    <w:rsid w:val="00F16B23"/>
    <w:rsid w:val="00F16BD2"/>
    <w:rsid w:val="00F16CA9"/>
    <w:rsid w:val="00F2086E"/>
    <w:rsid w:val="00F22109"/>
    <w:rsid w:val="00F25DCD"/>
    <w:rsid w:val="00F261D7"/>
    <w:rsid w:val="00F271F9"/>
    <w:rsid w:val="00F30516"/>
    <w:rsid w:val="00F34A90"/>
    <w:rsid w:val="00F35E40"/>
    <w:rsid w:val="00F36C94"/>
    <w:rsid w:val="00F37743"/>
    <w:rsid w:val="00F41560"/>
    <w:rsid w:val="00F42911"/>
    <w:rsid w:val="00F4405D"/>
    <w:rsid w:val="00F4547F"/>
    <w:rsid w:val="00F46B18"/>
    <w:rsid w:val="00F5049E"/>
    <w:rsid w:val="00F50D85"/>
    <w:rsid w:val="00F51862"/>
    <w:rsid w:val="00F52C50"/>
    <w:rsid w:val="00F5372E"/>
    <w:rsid w:val="00F54C7E"/>
    <w:rsid w:val="00F54DA9"/>
    <w:rsid w:val="00F55457"/>
    <w:rsid w:val="00F55D44"/>
    <w:rsid w:val="00F60154"/>
    <w:rsid w:val="00F614A3"/>
    <w:rsid w:val="00F646D3"/>
    <w:rsid w:val="00F651D0"/>
    <w:rsid w:val="00F677A0"/>
    <w:rsid w:val="00F67BFA"/>
    <w:rsid w:val="00F729AE"/>
    <w:rsid w:val="00F72ABA"/>
    <w:rsid w:val="00F75D89"/>
    <w:rsid w:val="00F805EE"/>
    <w:rsid w:val="00F806B6"/>
    <w:rsid w:val="00F81AED"/>
    <w:rsid w:val="00F8400A"/>
    <w:rsid w:val="00F85D06"/>
    <w:rsid w:val="00F87542"/>
    <w:rsid w:val="00F911E9"/>
    <w:rsid w:val="00F927E2"/>
    <w:rsid w:val="00F92A2C"/>
    <w:rsid w:val="00F9610B"/>
    <w:rsid w:val="00F96C44"/>
    <w:rsid w:val="00FA5270"/>
    <w:rsid w:val="00FA6094"/>
    <w:rsid w:val="00FA63E8"/>
    <w:rsid w:val="00FB2913"/>
    <w:rsid w:val="00FB508D"/>
    <w:rsid w:val="00FC1C84"/>
    <w:rsid w:val="00FC51BC"/>
    <w:rsid w:val="00FC5642"/>
    <w:rsid w:val="00FC5A62"/>
    <w:rsid w:val="00FC7B66"/>
    <w:rsid w:val="00FD2BC2"/>
    <w:rsid w:val="00FD36A2"/>
    <w:rsid w:val="00FD38E0"/>
    <w:rsid w:val="00FD3AA7"/>
    <w:rsid w:val="00FD3E2E"/>
    <w:rsid w:val="00FD48C7"/>
    <w:rsid w:val="00FD4D55"/>
    <w:rsid w:val="00FD54D2"/>
    <w:rsid w:val="00FD5B2C"/>
    <w:rsid w:val="00FD65AA"/>
    <w:rsid w:val="00FD6BD8"/>
    <w:rsid w:val="00FD728B"/>
    <w:rsid w:val="00FE0A32"/>
    <w:rsid w:val="00FE1C8B"/>
    <w:rsid w:val="00FE28A1"/>
    <w:rsid w:val="00FE29F4"/>
    <w:rsid w:val="00FF3576"/>
    <w:rsid w:val="00FF3A12"/>
    <w:rsid w:val="00FF44FC"/>
    <w:rsid w:val="00FF5554"/>
    <w:rsid w:val="00FF6289"/>
    <w:rsid w:val="00FF785E"/>
    <w:rsid w:val="00FF7A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D70C"/>
  <w15:docId w15:val="{7FCA2323-3043-49E9-90B5-3C9B60AF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8DB"/>
    <w:pPr>
      <w:spacing w:after="160" w:line="259" w:lineRule="auto"/>
    </w:pPr>
    <w:rPr>
      <w:sz w:val="22"/>
      <w:szCs w:val="22"/>
      <w:lang w:eastAsia="en-US"/>
    </w:rPr>
  </w:style>
  <w:style w:type="paragraph" w:styleId="Ttulo1">
    <w:name w:val="heading 1"/>
    <w:aliases w:val="Título Principal,CAPITULO 1,000000,1. Texto Base,heading 1"/>
    <w:basedOn w:val="Normal"/>
    <w:next w:val="Normal"/>
    <w:link w:val="Ttulo1Car"/>
    <w:qFormat/>
    <w:rsid w:val="00A03D88"/>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unhideWhenUsed/>
    <w:qFormat/>
    <w:rsid w:val="002A7367"/>
    <w:pPr>
      <w:keepNext/>
      <w:widowControl w:val="0"/>
      <w:autoSpaceDE w:val="0"/>
      <w:autoSpaceDN w:val="0"/>
      <w:adjustRightInd w:val="0"/>
      <w:spacing w:before="240" w:after="60" w:line="240" w:lineRule="auto"/>
      <w:outlineLvl w:val="1"/>
    </w:pPr>
    <w:rPr>
      <w:rFonts w:ascii="Calibri Light" w:eastAsia="Times New Roman" w:hAnsi="Calibri Light"/>
      <w:b/>
      <w:bCs/>
      <w:i/>
      <w:iCs/>
      <w:color w:val="000000"/>
      <w:sz w:val="28"/>
      <w:szCs w:val="28"/>
      <w:lang w:val="es-ES" w:eastAsia="es-ES"/>
    </w:rPr>
  </w:style>
  <w:style w:type="paragraph" w:styleId="Ttulo3">
    <w:name w:val="heading 3"/>
    <w:basedOn w:val="Normal"/>
    <w:next w:val="Normal"/>
    <w:link w:val="Ttulo3Car"/>
    <w:uiPriority w:val="9"/>
    <w:semiHidden/>
    <w:unhideWhenUsed/>
    <w:qFormat/>
    <w:rsid w:val="00BF24C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20707F"/>
    <w:pPr>
      <w:keepNext/>
      <w:spacing w:before="240" w:after="60"/>
      <w:outlineLvl w:val="3"/>
    </w:pPr>
    <w:rPr>
      <w:rFonts w:eastAsia="Times New Roman"/>
      <w:b/>
      <w:bCs/>
      <w:sz w:val="28"/>
      <w:szCs w:val="28"/>
    </w:rPr>
  </w:style>
  <w:style w:type="paragraph" w:styleId="Ttulo7">
    <w:name w:val="heading 7"/>
    <w:basedOn w:val="Normal"/>
    <w:next w:val="Normal"/>
    <w:link w:val="Ttulo7Car1"/>
    <w:qFormat/>
    <w:rsid w:val="00A03D88"/>
    <w:pPr>
      <w:keepNext/>
      <w:widowControl w:val="0"/>
      <w:numPr>
        <w:ilvl w:val="6"/>
        <w:numId w:val="1"/>
      </w:numPr>
      <w:tabs>
        <w:tab w:val="left" w:pos="0"/>
      </w:tabs>
      <w:suppressAutoHyphens/>
      <w:autoSpaceDE w:val="0"/>
      <w:spacing w:after="0" w:line="240" w:lineRule="auto"/>
      <w:jc w:val="right"/>
      <w:outlineLvl w:val="6"/>
    </w:pPr>
    <w:rPr>
      <w:rFonts w:ascii="Arial" w:eastAsia="Times New Roman" w:hAnsi="Arial"/>
      <w:b/>
      <w:bCs/>
      <w:sz w:val="24"/>
      <w:szCs w:val="24"/>
      <w:u w:val="single"/>
      <w:shd w:val="clear" w:color="auto" w:fill="FFFFFF"/>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next w:val="Normal"/>
    <w:qFormat/>
    <w:rsid w:val="00FF785E"/>
    <w:pPr>
      <w:widowControl w:val="0"/>
      <w:autoSpaceDE w:val="0"/>
      <w:autoSpaceDN w:val="0"/>
      <w:adjustRightInd w:val="0"/>
    </w:pPr>
    <w:rPr>
      <w:rFonts w:ascii="Arial" w:eastAsia="Times New Roman" w:hAnsi="Arial" w:cs="Arial"/>
      <w:sz w:val="24"/>
      <w:szCs w:val="24"/>
      <w:u w:color="000000"/>
      <w:lang w:val="es-ES" w:eastAsia="es-ES"/>
    </w:rPr>
  </w:style>
  <w:style w:type="character" w:styleId="Textoennegrita">
    <w:name w:val="Strong"/>
    <w:uiPriority w:val="22"/>
    <w:qFormat/>
    <w:rsid w:val="00FF785E"/>
    <w:rPr>
      <w:b/>
      <w:bCs/>
    </w:rPr>
  </w:style>
  <w:style w:type="table" w:styleId="Tablaconcuadrcula">
    <w:name w:val="Table Grid"/>
    <w:basedOn w:val="Tablanormal"/>
    <w:uiPriority w:val="39"/>
    <w:rsid w:val="000E6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Cuerpodetexto"/>
    <w:locked/>
    <w:rsid w:val="00E96E6A"/>
    <w:rPr>
      <w:rFonts w:ascii="Times New Roman" w:eastAsia="Times New Roman" w:hAnsi="Times New Roman"/>
      <w:sz w:val="24"/>
      <w:lang w:val="en-US" w:eastAsia="es-ES"/>
    </w:rPr>
  </w:style>
  <w:style w:type="paragraph" w:customStyle="1" w:styleId="Cuerpodetexto">
    <w:name w:val="Cuerpo de texto"/>
    <w:basedOn w:val="Normal"/>
    <w:link w:val="TextoindependienteCar"/>
    <w:rsid w:val="00E96E6A"/>
    <w:pPr>
      <w:suppressAutoHyphens/>
      <w:spacing w:after="0" w:line="288" w:lineRule="auto"/>
      <w:jc w:val="both"/>
    </w:pPr>
    <w:rPr>
      <w:rFonts w:ascii="Times New Roman" w:eastAsia="Times New Roman" w:hAnsi="Times New Roman"/>
      <w:sz w:val="24"/>
      <w:szCs w:val="20"/>
      <w:lang w:val="en-US" w:eastAsia="es-ES"/>
    </w:rPr>
  </w:style>
  <w:style w:type="paragraph" w:styleId="Sinespaciado">
    <w:name w:val="No Spacing"/>
    <w:uiPriority w:val="1"/>
    <w:qFormat/>
    <w:rsid w:val="00E96E6A"/>
    <w:rPr>
      <w:sz w:val="22"/>
      <w:szCs w:val="22"/>
      <w:lang w:eastAsia="en-US"/>
    </w:rPr>
  </w:style>
  <w:style w:type="character" w:customStyle="1" w:styleId="Ttulo7Car">
    <w:name w:val="Título 7 Car"/>
    <w:uiPriority w:val="9"/>
    <w:semiHidden/>
    <w:rsid w:val="00A03D88"/>
    <w:rPr>
      <w:rFonts w:ascii="Calibri" w:eastAsia="Times New Roman" w:hAnsi="Calibri" w:cs="Times New Roman"/>
      <w:sz w:val="24"/>
      <w:szCs w:val="24"/>
      <w:lang w:eastAsia="en-US"/>
    </w:rPr>
  </w:style>
  <w:style w:type="character" w:customStyle="1" w:styleId="Ttulo7Car1">
    <w:name w:val="Título 7 Car1"/>
    <w:link w:val="Ttulo7"/>
    <w:rsid w:val="00A03D88"/>
    <w:rPr>
      <w:rFonts w:ascii="Arial" w:eastAsia="Times New Roman" w:hAnsi="Arial"/>
      <w:b/>
      <w:bCs/>
      <w:sz w:val="24"/>
      <w:szCs w:val="24"/>
      <w:u w:val="single"/>
      <w:lang w:val="es-ES" w:eastAsia="ar-SA"/>
    </w:rPr>
  </w:style>
  <w:style w:type="paragraph" w:customStyle="1" w:styleId="Ttulo51">
    <w:name w:val="Título 51"/>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31">
    <w:name w:val="Título 31"/>
    <w:next w:val="Normal"/>
    <w:rsid w:val="00A03D88"/>
    <w:pPr>
      <w:widowControl w:val="0"/>
      <w:numPr>
        <w:ilvl w:val="2"/>
        <w:numId w:val="1"/>
      </w:numPr>
      <w:suppressAutoHyphens/>
      <w:outlineLvl w:val="2"/>
    </w:pPr>
    <w:rPr>
      <w:rFonts w:ascii="Times New Roman" w:eastAsia="Arial Unicode MS" w:hAnsi="Times New Roman"/>
      <w:sz w:val="24"/>
      <w:szCs w:val="24"/>
      <w:u w:val="single"/>
      <w:shd w:val="clear" w:color="auto" w:fill="FFFFFF"/>
      <w:lang w:val="es-ES_tradnl" w:eastAsia="es-ES"/>
    </w:rPr>
  </w:style>
  <w:style w:type="paragraph" w:customStyle="1" w:styleId="SUBPROGRAMA">
    <w:name w:val="SUBPROGRAMA"/>
    <w:basedOn w:val="Ttulo1"/>
    <w:next w:val="Normal"/>
    <w:qFormat/>
    <w:rsid w:val="00A03D88"/>
    <w:pPr>
      <w:numPr>
        <w:numId w:val="1"/>
      </w:numPr>
      <w:tabs>
        <w:tab w:val="clear" w:pos="0"/>
      </w:tabs>
      <w:spacing w:line="240" w:lineRule="auto"/>
      <w:ind w:left="703"/>
      <w:jc w:val="both"/>
    </w:pPr>
    <w:rPr>
      <w:rFonts w:ascii="Bookman Old Style" w:hAnsi="Bookman Old Style"/>
      <w:bCs w:val="0"/>
      <w:smallCaps/>
      <w:color w:val="000080"/>
      <w:kern w:val="28"/>
      <w:sz w:val="28"/>
      <w:szCs w:val="20"/>
      <w:u w:val="single"/>
      <w:lang w:val="es-ES" w:eastAsia="es-ES"/>
    </w:rPr>
  </w:style>
  <w:style w:type="paragraph" w:customStyle="1" w:styleId="Ttulo53">
    <w:name w:val="Título 53"/>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52">
    <w:name w:val="Título 52"/>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character" w:customStyle="1" w:styleId="Ttulo1Car">
    <w:name w:val="Título 1 Car"/>
    <w:aliases w:val="Título Principal Car,CAPITULO 1 Car,000000 Car,1. Texto Base Car,heading 1 Car"/>
    <w:link w:val="Ttulo1"/>
    <w:uiPriority w:val="9"/>
    <w:rsid w:val="00A03D88"/>
    <w:rPr>
      <w:rFonts w:ascii="Calibri Light" w:eastAsia="Times New Roman" w:hAnsi="Calibri Light" w:cs="Times New Roman"/>
      <w:b/>
      <w:bCs/>
      <w:kern w:val="32"/>
      <w:sz w:val="32"/>
      <w:szCs w:val="32"/>
      <w:lang w:eastAsia="en-US"/>
    </w:rPr>
  </w:style>
  <w:style w:type="paragraph" w:styleId="Listaconvietas">
    <w:name w:val="List Bullet"/>
    <w:aliases w:val="UL"/>
    <w:basedOn w:val="Normal"/>
    <w:rsid w:val="0074793A"/>
    <w:pPr>
      <w:keepLines/>
      <w:widowControl w:val="0"/>
      <w:numPr>
        <w:numId w:val="2"/>
      </w:numPr>
      <w:tabs>
        <w:tab w:val="num" w:pos="1080"/>
      </w:tabs>
      <w:autoSpaceDE w:val="0"/>
      <w:autoSpaceDN w:val="0"/>
      <w:adjustRightInd w:val="0"/>
      <w:spacing w:before="60" w:after="60" w:line="240" w:lineRule="auto"/>
      <w:ind w:left="1208" w:hanging="357"/>
      <w:jc w:val="both"/>
    </w:pPr>
    <w:rPr>
      <w:rFonts w:ascii="Tahoma" w:eastAsia="Times New Roman" w:hAnsi="Tahoma" w:cs="Tahoma"/>
      <w:sz w:val="20"/>
      <w:szCs w:val="20"/>
      <w:lang w:val="es-ES" w:eastAsia="es-ES"/>
    </w:rPr>
  </w:style>
  <w:style w:type="paragraph" w:styleId="Textoindependiente2">
    <w:name w:val="Body Text 2"/>
    <w:basedOn w:val="Normal"/>
    <w:link w:val="Textoindependiente2Car"/>
    <w:rsid w:val="00656F11"/>
    <w:pPr>
      <w:spacing w:after="0" w:line="240" w:lineRule="auto"/>
      <w:jc w:val="both"/>
    </w:pPr>
    <w:rPr>
      <w:rFonts w:ascii="Bookman Old Style" w:eastAsia="Times New Roman" w:hAnsi="Bookman Old Style"/>
      <w:sz w:val="24"/>
      <w:szCs w:val="24"/>
      <w:lang w:val="es-ES_tradnl" w:eastAsia="es-ES"/>
    </w:rPr>
  </w:style>
  <w:style w:type="character" w:customStyle="1" w:styleId="Textoindependiente2Car">
    <w:name w:val="Texto independiente 2 Car"/>
    <w:link w:val="Textoindependiente2"/>
    <w:rsid w:val="00656F11"/>
    <w:rPr>
      <w:rFonts w:ascii="Bookman Old Style" w:eastAsia="Times New Roman" w:hAnsi="Bookman Old Style"/>
      <w:sz w:val="24"/>
      <w:szCs w:val="24"/>
      <w:lang w:val="es-ES_tradnl" w:eastAsia="es-ES"/>
    </w:rPr>
  </w:style>
  <w:style w:type="character" w:styleId="Hipervnculo">
    <w:name w:val="Hyperlink"/>
    <w:uiPriority w:val="99"/>
    <w:rsid w:val="00656F11"/>
    <w:rPr>
      <w:rFonts w:cs="Times New Roman"/>
      <w:color w:val="0000FF"/>
      <w:u w:val="single"/>
    </w:rPr>
  </w:style>
  <w:style w:type="character" w:customStyle="1" w:styleId="Ttulo2Car">
    <w:name w:val="Título 2 Car"/>
    <w:link w:val="Ttulo2"/>
    <w:uiPriority w:val="9"/>
    <w:rsid w:val="002A7367"/>
    <w:rPr>
      <w:rFonts w:ascii="Calibri Light" w:eastAsia="Times New Roman" w:hAnsi="Calibri Light"/>
      <w:b/>
      <w:bCs/>
      <w:i/>
      <w:iCs/>
      <w:color w:val="000000"/>
      <w:sz w:val="28"/>
      <w:szCs w:val="28"/>
      <w:lang w:val="es-ES" w:eastAsia="es-ES"/>
    </w:rPr>
  </w:style>
  <w:style w:type="numbering" w:customStyle="1" w:styleId="Sinlista1">
    <w:name w:val="Sin lista1"/>
    <w:next w:val="Sinlista"/>
    <w:uiPriority w:val="99"/>
    <w:semiHidden/>
    <w:unhideWhenUsed/>
    <w:rsid w:val="002A7367"/>
  </w:style>
  <w:style w:type="paragraph" w:styleId="Textodeglobo">
    <w:name w:val="Balloon Text"/>
    <w:basedOn w:val="Normal"/>
    <w:link w:val="TextodegloboCar"/>
    <w:uiPriority w:val="99"/>
    <w:semiHidden/>
    <w:rsid w:val="002A7367"/>
    <w:pPr>
      <w:widowControl w:val="0"/>
      <w:autoSpaceDE w:val="0"/>
      <w:autoSpaceDN w:val="0"/>
      <w:adjustRightInd w:val="0"/>
      <w:spacing w:after="0" w:line="240" w:lineRule="auto"/>
    </w:pPr>
    <w:rPr>
      <w:rFonts w:ascii="Times New Roman" w:eastAsia="Times New Roman" w:hAnsi="Times New Roman"/>
      <w:color w:val="000000"/>
      <w:sz w:val="0"/>
      <w:szCs w:val="0"/>
      <w:lang w:val="es-ES" w:eastAsia="es-ES"/>
    </w:rPr>
  </w:style>
  <w:style w:type="character" w:customStyle="1" w:styleId="TextodegloboCar">
    <w:name w:val="Texto de globo Car"/>
    <w:link w:val="Textodeglobo"/>
    <w:uiPriority w:val="99"/>
    <w:semiHidden/>
    <w:rsid w:val="002A7367"/>
    <w:rPr>
      <w:rFonts w:ascii="Times New Roman" w:eastAsia="Times New Roman" w:hAnsi="Times New Roman"/>
      <w:color w:val="000000"/>
      <w:sz w:val="0"/>
      <w:szCs w:val="0"/>
      <w:lang w:val="es-ES" w:eastAsia="es-ES"/>
    </w:rPr>
  </w:style>
  <w:style w:type="paragraph" w:customStyle="1" w:styleId="Car">
    <w:name w:val="Car"/>
    <w:basedOn w:val="Normal"/>
    <w:semiHidden/>
    <w:rsid w:val="002A7367"/>
    <w:pPr>
      <w:spacing w:line="240" w:lineRule="exact"/>
    </w:pPr>
    <w:rPr>
      <w:rFonts w:ascii="Verdana" w:eastAsia="Times New Roman" w:hAnsi="Verdana" w:cs="Verdana"/>
      <w:sz w:val="20"/>
      <w:szCs w:val="20"/>
      <w:lang w:val="en-AU"/>
    </w:rPr>
  </w:style>
  <w:style w:type="paragraph" w:customStyle="1" w:styleId="Car1">
    <w:name w:val="Car1"/>
    <w:basedOn w:val="Normal"/>
    <w:uiPriority w:val="99"/>
    <w:semiHidden/>
    <w:rsid w:val="002A7367"/>
    <w:pPr>
      <w:spacing w:line="240" w:lineRule="exact"/>
    </w:pPr>
    <w:rPr>
      <w:rFonts w:ascii="Verdana" w:eastAsia="Times New Roman" w:hAnsi="Verdana" w:cs="Verdana"/>
      <w:sz w:val="20"/>
      <w:szCs w:val="20"/>
      <w:lang w:val="en-AU"/>
    </w:rPr>
  </w:style>
  <w:style w:type="character" w:customStyle="1" w:styleId="apple-converted-space">
    <w:name w:val="apple-converted-space"/>
    <w:uiPriority w:val="99"/>
    <w:rsid w:val="002A7367"/>
    <w:rPr>
      <w:rFonts w:cs="Times New Roman"/>
    </w:rPr>
  </w:style>
  <w:style w:type="paragraph" w:styleId="Textosinformato">
    <w:name w:val="Plain Text"/>
    <w:basedOn w:val="Normal"/>
    <w:link w:val="TextosinformatoCar"/>
    <w:uiPriority w:val="99"/>
    <w:rsid w:val="002A7367"/>
    <w:pPr>
      <w:overflowPunct w:val="0"/>
      <w:autoSpaceDE w:val="0"/>
      <w:autoSpaceDN w:val="0"/>
      <w:adjustRightInd w:val="0"/>
      <w:spacing w:after="0" w:line="240" w:lineRule="auto"/>
      <w:textAlignment w:val="baseline"/>
    </w:pPr>
    <w:rPr>
      <w:rFonts w:ascii="Courier New" w:eastAsia="Times New Roman" w:hAnsi="Courier New"/>
      <w:color w:val="000000"/>
      <w:sz w:val="20"/>
      <w:szCs w:val="20"/>
      <w:lang w:val="es-ES" w:eastAsia="es-ES"/>
    </w:rPr>
  </w:style>
  <w:style w:type="character" w:customStyle="1" w:styleId="TextosinformatoCar">
    <w:name w:val="Texto sin formato Car"/>
    <w:link w:val="Textosinformato"/>
    <w:uiPriority w:val="99"/>
    <w:rsid w:val="002A7367"/>
    <w:rPr>
      <w:rFonts w:ascii="Courier New" w:eastAsia="Times New Roman" w:hAnsi="Courier New"/>
      <w:color w:val="000000"/>
      <w:lang w:val="es-ES" w:eastAsia="es-ES"/>
    </w:rPr>
  </w:style>
  <w:style w:type="paragraph" w:customStyle="1" w:styleId="Default">
    <w:name w:val="Default"/>
    <w:rsid w:val="002A7367"/>
    <w:pPr>
      <w:autoSpaceDE w:val="0"/>
      <w:autoSpaceDN w:val="0"/>
      <w:adjustRightInd w:val="0"/>
    </w:pPr>
    <w:rPr>
      <w:rFonts w:ascii="Arial" w:eastAsia="Times New Roman" w:hAnsi="Arial" w:cs="Arial"/>
      <w:color w:val="000000"/>
      <w:sz w:val="24"/>
      <w:szCs w:val="24"/>
      <w:lang w:val="es-ES" w:eastAsia="es-ES"/>
    </w:rPr>
  </w:style>
  <w:style w:type="paragraph" w:styleId="Textoindependiente">
    <w:name w:val="Body Text"/>
    <w:basedOn w:val="Normal"/>
    <w:uiPriority w:val="99"/>
    <w:rsid w:val="002A7367"/>
    <w:pPr>
      <w:widowControl w:val="0"/>
      <w:autoSpaceDE w:val="0"/>
      <w:autoSpaceDN w:val="0"/>
      <w:adjustRightInd w:val="0"/>
      <w:spacing w:after="120" w:line="240" w:lineRule="auto"/>
      <w:jc w:val="both"/>
    </w:pPr>
    <w:rPr>
      <w:rFonts w:ascii="Arial" w:eastAsia="Times New Roman" w:hAnsi="Arial"/>
      <w:color w:val="000000"/>
      <w:sz w:val="28"/>
      <w:szCs w:val="28"/>
      <w:lang w:val="es-ES" w:eastAsia="es-ES"/>
    </w:rPr>
  </w:style>
  <w:style w:type="character" w:customStyle="1" w:styleId="TextoindependienteCar1">
    <w:name w:val="Texto independiente Car1"/>
    <w:uiPriority w:val="99"/>
    <w:semiHidden/>
    <w:rsid w:val="002A7367"/>
    <w:rPr>
      <w:sz w:val="22"/>
      <w:szCs w:val="22"/>
      <w:lang w:eastAsia="en-US"/>
    </w:rPr>
  </w:style>
  <w:style w:type="paragraph" w:styleId="Prrafodelista">
    <w:name w:val="List Paragraph"/>
    <w:aliases w:val="Bullet 1,Use Case List Paragraph,Lista vistosa - Énfasis 11,Párrafo de lista Car Car Car,List Paragraph,Footnote,List Paragraph2,Informe,FooterText,numbered,Paragraphe de liste1,Bulletr List Paragraph,列出段落,列出段落1,lp1,lp11"/>
    <w:basedOn w:val="Normal"/>
    <w:link w:val="PrrafodelistaCar"/>
    <w:uiPriority w:val="34"/>
    <w:qFormat/>
    <w:rsid w:val="002A7367"/>
    <w:pPr>
      <w:widowControl w:val="0"/>
      <w:autoSpaceDE w:val="0"/>
      <w:autoSpaceDN w:val="0"/>
      <w:adjustRightInd w:val="0"/>
      <w:spacing w:after="0" w:line="240" w:lineRule="auto"/>
      <w:ind w:left="708"/>
      <w:jc w:val="both"/>
    </w:pPr>
    <w:rPr>
      <w:rFonts w:eastAsia="Times New Roman" w:cs="Calibri"/>
      <w:lang w:val="es-ES" w:eastAsia="es-ES"/>
    </w:rPr>
  </w:style>
  <w:style w:type="paragraph" w:customStyle="1" w:styleId="Prrafodelista1">
    <w:name w:val="Párrafo de lista1"/>
    <w:uiPriority w:val="34"/>
    <w:qFormat/>
    <w:rsid w:val="002A7367"/>
    <w:pPr>
      <w:widowControl w:val="0"/>
      <w:autoSpaceDE w:val="0"/>
      <w:autoSpaceDN w:val="0"/>
      <w:adjustRightInd w:val="0"/>
      <w:ind w:left="720"/>
      <w:jc w:val="both"/>
    </w:pPr>
    <w:rPr>
      <w:rFonts w:eastAsia="Times New Roman" w:cs="Calibri"/>
      <w:sz w:val="22"/>
      <w:szCs w:val="22"/>
      <w:lang w:val="es-ES" w:eastAsia="es-ES"/>
    </w:rPr>
  </w:style>
  <w:style w:type="table" w:customStyle="1" w:styleId="Tablaconcuadrcula1">
    <w:name w:val="Tabla con cuadrícula1"/>
    <w:basedOn w:val="Tablanormal"/>
    <w:next w:val="Tablaconcuadrcula"/>
    <w:rsid w:val="002A736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uiPriority w:val="99"/>
    <w:qFormat/>
    <w:rsid w:val="002A7367"/>
    <w:pPr>
      <w:widowControl w:val="0"/>
      <w:autoSpaceDE w:val="0"/>
      <w:autoSpaceDN w:val="0"/>
      <w:adjustRightInd w:val="0"/>
      <w:spacing w:before="100" w:after="100" w:line="240" w:lineRule="auto"/>
    </w:pPr>
    <w:rPr>
      <w:rFonts w:eastAsia="Times New Roman" w:cs="Calibri"/>
      <w:sz w:val="24"/>
      <w:szCs w:val="24"/>
      <w:lang w:val="es-ES" w:eastAsia="es-ES"/>
    </w:rPr>
  </w:style>
  <w:style w:type="paragraph" w:customStyle="1" w:styleId="Prrafodelista2">
    <w:name w:val="Párrafo de lista2"/>
    <w:rsid w:val="002A7367"/>
    <w:pPr>
      <w:widowControl w:val="0"/>
      <w:autoSpaceDE w:val="0"/>
      <w:autoSpaceDN w:val="0"/>
      <w:adjustRightInd w:val="0"/>
      <w:ind w:left="708"/>
      <w:jc w:val="both"/>
    </w:pPr>
    <w:rPr>
      <w:rFonts w:eastAsia="Times New Roman" w:cs="Calibri"/>
      <w:sz w:val="22"/>
      <w:szCs w:val="22"/>
      <w:lang w:val="es-ES" w:eastAsia="es-ES"/>
    </w:rPr>
  </w:style>
  <w:style w:type="paragraph" w:styleId="Textonotapie">
    <w:name w:val="footnote text"/>
    <w:basedOn w:val="Normal"/>
    <w:link w:val="TextonotapieCar"/>
    <w:rsid w:val="002A7367"/>
    <w:pPr>
      <w:widowControl w:val="0"/>
      <w:autoSpaceDE w:val="0"/>
      <w:autoSpaceDN w:val="0"/>
      <w:adjustRightInd w:val="0"/>
      <w:spacing w:after="0" w:line="240" w:lineRule="auto"/>
      <w:jc w:val="both"/>
    </w:pPr>
    <w:rPr>
      <w:rFonts w:ascii="Times New Roman" w:eastAsia="Times New Roman" w:hAnsi="Times New Roman"/>
      <w:sz w:val="20"/>
      <w:szCs w:val="20"/>
      <w:lang w:val="es-ES" w:eastAsia="es-ES"/>
    </w:rPr>
  </w:style>
  <w:style w:type="character" w:customStyle="1" w:styleId="TextonotapieCar">
    <w:name w:val="Texto nota pie Car"/>
    <w:link w:val="Textonotapie"/>
    <w:rsid w:val="002A736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2A7367"/>
    <w:rPr>
      <w:color w:val="808080"/>
      <w:shd w:val="clear" w:color="auto" w:fill="E6E6E6"/>
    </w:rPr>
  </w:style>
  <w:style w:type="character" w:styleId="nfasis">
    <w:name w:val="Emphasis"/>
    <w:qFormat/>
    <w:rsid w:val="002A7367"/>
    <w:rPr>
      <w:i/>
      <w:iCs/>
    </w:rPr>
  </w:style>
  <w:style w:type="paragraph" w:customStyle="1" w:styleId="Style">
    <w:name w:val="Style"/>
    <w:basedOn w:val="Normal"/>
    <w:next w:val="Normal"/>
    <w:qFormat/>
    <w:rsid w:val="002A7367"/>
    <w:pPr>
      <w:spacing w:after="0" w:line="240" w:lineRule="auto"/>
    </w:pPr>
    <w:rPr>
      <w:rFonts w:ascii="Times New Roman" w:eastAsia="Times New Roman" w:hAnsi="Times New Roman"/>
      <w:b/>
      <w:bCs/>
      <w:sz w:val="20"/>
      <w:szCs w:val="20"/>
      <w:lang w:val="es-ES" w:eastAsia="es-ES"/>
    </w:rPr>
  </w:style>
  <w:style w:type="character" w:styleId="Refdenotaalpie">
    <w:name w:val="footnote reference"/>
    <w:uiPriority w:val="99"/>
    <w:semiHidden/>
    <w:unhideWhenUsed/>
    <w:rsid w:val="002A7367"/>
    <w:rPr>
      <w:vertAlign w:val="superscript"/>
    </w:rPr>
  </w:style>
  <w:style w:type="paragraph" w:styleId="Encabezado">
    <w:name w:val="header"/>
    <w:basedOn w:val="Normal"/>
    <w:link w:val="Encabezado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EncabezadoCar">
    <w:name w:val="Encabezado Car"/>
    <w:link w:val="Encabezado"/>
    <w:uiPriority w:val="99"/>
    <w:rsid w:val="002A7367"/>
    <w:rPr>
      <w:rFonts w:ascii="Arial" w:eastAsia="Times New Roman" w:hAnsi="Arial" w:cs="Arial"/>
      <w:color w:val="000000"/>
      <w:sz w:val="28"/>
      <w:szCs w:val="28"/>
      <w:lang w:val="es-ES" w:eastAsia="es-ES"/>
    </w:rPr>
  </w:style>
  <w:style w:type="paragraph" w:styleId="Piedepgina">
    <w:name w:val="footer"/>
    <w:basedOn w:val="Normal"/>
    <w:link w:val="Piedepgina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PiedepginaCar">
    <w:name w:val="Pie de página Car"/>
    <w:link w:val="Piedepgina"/>
    <w:uiPriority w:val="99"/>
    <w:rsid w:val="002A7367"/>
    <w:rPr>
      <w:rFonts w:ascii="Arial" w:eastAsia="Times New Roman" w:hAnsi="Arial" w:cs="Arial"/>
      <w:color w:val="000000"/>
      <w:sz w:val="28"/>
      <w:szCs w:val="28"/>
      <w:lang w:val="es-ES" w:eastAsia="es-ES"/>
    </w:rPr>
  </w:style>
  <w:style w:type="paragraph" w:customStyle="1" w:styleId="WW-Predeterminado11">
    <w:name w:val="WW-Predeterminado11"/>
    <w:rsid w:val="002A7367"/>
    <w:pPr>
      <w:widowControl w:val="0"/>
      <w:suppressAutoHyphens/>
    </w:pPr>
    <w:rPr>
      <w:rFonts w:ascii="Times New Roman" w:eastAsia="font487" w:hAnsi="Times New Roman"/>
      <w:color w:val="000000"/>
      <w:sz w:val="24"/>
      <w:szCs w:val="24"/>
      <w:lang w:eastAsia="zh-CN" w:bidi="hi-IN"/>
    </w:rPr>
  </w:style>
  <w:style w:type="paragraph" w:customStyle="1" w:styleId="app-page-detaildocumentany">
    <w:name w:val="app-page-detail_document_any"/>
    <w:basedOn w:val="Normal"/>
    <w:rsid w:val="002A7367"/>
    <w:pPr>
      <w:widowControl w:val="0"/>
      <w:spacing w:after="0" w:line="300" w:lineRule="atLeast"/>
    </w:pPr>
    <w:rPr>
      <w:rFonts w:ascii="Arial" w:eastAsia="Times New Roman" w:hAnsi="Arial" w:cs="Arial"/>
      <w:color w:val="000000"/>
      <w:sz w:val="21"/>
      <w:szCs w:val="21"/>
      <w:lang w:eastAsia="es-CR"/>
    </w:rPr>
  </w:style>
  <w:style w:type="character" w:customStyle="1" w:styleId="app-page-detaildocumentanyCharacter">
    <w:name w:val="app-page-detail_document_any Character"/>
    <w:rsid w:val="002A7367"/>
    <w:rPr>
      <w:rFonts w:ascii="Arial" w:eastAsia="Times New Roman" w:hAnsi="Arial" w:cs="Arial"/>
      <w:color w:val="000000"/>
      <w:sz w:val="21"/>
      <w:szCs w:val="21"/>
      <w:bdr w:val="none" w:sz="0" w:space="0" w:color="auto"/>
    </w:rPr>
  </w:style>
  <w:style w:type="character" w:customStyle="1" w:styleId="example1">
    <w:name w:val="example1"/>
    <w:rsid w:val="002A7367"/>
  </w:style>
  <w:style w:type="character" w:styleId="nfasisintenso">
    <w:name w:val="Intense Emphasis"/>
    <w:uiPriority w:val="21"/>
    <w:qFormat/>
    <w:rsid w:val="002A7367"/>
    <w:rPr>
      <w:i/>
      <w:iCs/>
      <w:color w:val="4472C4"/>
    </w:rPr>
  </w:style>
  <w:style w:type="character" w:customStyle="1" w:styleId="NormalWebCar">
    <w:name w:val="Normal (Web) Car"/>
    <w:link w:val="NormalWeb"/>
    <w:uiPriority w:val="99"/>
    <w:qFormat/>
    <w:locked/>
    <w:rsid w:val="002A7367"/>
    <w:rPr>
      <w:rFonts w:eastAsia="Times New Roman" w:cs="Calibri"/>
      <w:sz w:val="24"/>
      <w:szCs w:val="24"/>
      <w:lang w:val="es-ES" w:eastAsia="es-ES"/>
    </w:rPr>
  </w:style>
  <w:style w:type="paragraph" w:customStyle="1" w:styleId="Autocorrecci3f">
    <w:name w:val="Autocorrecci?3f"/>
    <w:uiPriority w:val="99"/>
    <w:qFormat/>
    <w:rsid w:val="002A7367"/>
    <w:pPr>
      <w:autoSpaceDE w:val="0"/>
      <w:autoSpaceDN w:val="0"/>
      <w:adjustRightInd w:val="0"/>
    </w:pPr>
    <w:rPr>
      <w:rFonts w:ascii="Arial" w:eastAsia="Times New Roman" w:hAnsi="Arial" w:cs="Arial"/>
      <w:color w:val="000000"/>
      <w:u w:val="single"/>
      <w:lang w:val="es-ES" w:eastAsia="es-ES"/>
    </w:rPr>
  </w:style>
  <w:style w:type="character" w:styleId="Refdecomentario">
    <w:name w:val="annotation reference"/>
    <w:uiPriority w:val="99"/>
    <w:unhideWhenUsed/>
    <w:qFormat/>
    <w:rsid w:val="002A7367"/>
    <w:rPr>
      <w:sz w:val="16"/>
      <w:szCs w:val="16"/>
    </w:rPr>
  </w:style>
  <w:style w:type="paragraph" w:styleId="Textocomentario">
    <w:name w:val="annotation text"/>
    <w:basedOn w:val="Normal"/>
    <w:link w:val="TextocomentarioCar"/>
    <w:uiPriority w:val="99"/>
    <w:unhideWhenUsed/>
    <w:qFormat/>
    <w:rsid w:val="002A7367"/>
    <w:pPr>
      <w:widowControl w:val="0"/>
      <w:autoSpaceDE w:val="0"/>
      <w:autoSpaceDN w:val="0"/>
      <w:adjustRightInd w:val="0"/>
      <w:spacing w:after="0" w:line="240" w:lineRule="auto"/>
    </w:pPr>
    <w:rPr>
      <w:rFonts w:ascii="Arial" w:eastAsia="Times New Roman" w:hAnsi="Arial" w:cs="Arial"/>
      <w:color w:val="000000"/>
      <w:sz w:val="20"/>
      <w:szCs w:val="20"/>
      <w:lang w:val="es-ES" w:eastAsia="es-ES"/>
    </w:rPr>
  </w:style>
  <w:style w:type="character" w:customStyle="1" w:styleId="TextocomentarioCar">
    <w:name w:val="Texto comentario Car"/>
    <w:link w:val="Textocomentario"/>
    <w:uiPriority w:val="99"/>
    <w:qFormat/>
    <w:rsid w:val="002A7367"/>
    <w:rPr>
      <w:rFonts w:ascii="Arial" w:eastAsia="Times New Roman" w:hAnsi="Arial" w:cs="Arial"/>
      <w:color w:val="000000"/>
      <w:lang w:val="es-ES" w:eastAsia="es-ES"/>
    </w:rPr>
  </w:style>
  <w:style w:type="paragraph" w:styleId="Asuntodelcomentario">
    <w:name w:val="annotation subject"/>
    <w:basedOn w:val="Textocomentario"/>
    <w:next w:val="Textocomentario"/>
    <w:link w:val="AsuntodelcomentarioCar"/>
    <w:uiPriority w:val="99"/>
    <w:semiHidden/>
    <w:unhideWhenUsed/>
    <w:rsid w:val="002A7367"/>
    <w:rPr>
      <w:b/>
      <w:bCs/>
    </w:rPr>
  </w:style>
  <w:style w:type="character" w:customStyle="1" w:styleId="AsuntodelcomentarioCar">
    <w:name w:val="Asunto del comentario Car"/>
    <w:link w:val="Asuntodelcomentario"/>
    <w:uiPriority w:val="99"/>
    <w:semiHidden/>
    <w:rsid w:val="002A7367"/>
    <w:rPr>
      <w:rFonts w:ascii="Arial" w:eastAsia="Times New Roman" w:hAnsi="Arial" w:cs="Arial"/>
      <w:b/>
      <w:bCs/>
      <w:color w:val="000000"/>
      <w:lang w:val="es-ES" w:eastAsia="es-ES"/>
    </w:rPr>
  </w:style>
  <w:style w:type="paragraph" w:customStyle="1" w:styleId="Predeterminado">
    <w:name w:val="Predeterminado"/>
    <w:rsid w:val="002A7367"/>
    <w:pPr>
      <w:widowControl w:val="0"/>
      <w:autoSpaceDE w:val="0"/>
      <w:autoSpaceDN w:val="0"/>
      <w:adjustRightInd w:val="0"/>
    </w:pPr>
    <w:rPr>
      <w:rFonts w:ascii="Arial" w:eastAsia="Times New Roman" w:hAnsi="Arial" w:cs="Arial"/>
      <w:kern w:val="1"/>
      <w:sz w:val="24"/>
      <w:szCs w:val="24"/>
      <w:lang w:val="es-ES" w:eastAsia="es-ES"/>
    </w:rPr>
  </w:style>
  <w:style w:type="table" w:customStyle="1" w:styleId="TableGrid">
    <w:name w:val="TableGrid"/>
    <w:rsid w:val="001C1770"/>
    <w:rPr>
      <w:rFonts w:eastAsia="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031275"/>
    <w:rPr>
      <w:rFonts w:eastAsia="Times New Roman"/>
      <w:sz w:val="22"/>
      <w:szCs w:val="22"/>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D15300"/>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D4D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semiHidden/>
    <w:rsid w:val="00BF24C2"/>
    <w:rPr>
      <w:rFonts w:ascii="Calibri Light" w:eastAsia="Times New Roman" w:hAnsi="Calibri Light" w:cs="Times New Roman"/>
      <w:b/>
      <w:bCs/>
      <w:sz w:val="26"/>
      <w:szCs w:val="26"/>
      <w:lang w:eastAsia="en-US"/>
    </w:rPr>
  </w:style>
  <w:style w:type="paragraph" w:customStyle="1" w:styleId="heading5">
    <w:name w:val="heading5"/>
    <w:basedOn w:val="Normal"/>
    <w:rsid w:val="008C6C19"/>
    <w:pPr>
      <w:keepNext/>
      <w:numPr>
        <w:numId w:val="3"/>
      </w:numPr>
      <w:shd w:val="clear" w:color="auto" w:fill="FFFFFF"/>
      <w:spacing w:after="0" w:line="240" w:lineRule="auto"/>
      <w:ind w:left="0" w:firstLine="0"/>
      <w:jc w:val="center"/>
    </w:pPr>
    <w:rPr>
      <w:rFonts w:ascii="Times New Roman" w:eastAsia="Times New Roman" w:hAnsi="Times New Roman"/>
      <w:b/>
      <w:bCs/>
      <w:i/>
      <w:iCs/>
      <w:sz w:val="26"/>
      <w:szCs w:val="26"/>
      <w:u w:val="single"/>
      <w:lang w:val="es-ES" w:eastAsia="es-ES"/>
    </w:rPr>
  </w:style>
  <w:style w:type="paragraph" w:customStyle="1" w:styleId="xmsonormal">
    <w:name w:val="x_msonormal"/>
    <w:basedOn w:val="Normal"/>
    <w:rsid w:val="006D2955"/>
    <w:pPr>
      <w:spacing w:after="0" w:line="240" w:lineRule="auto"/>
    </w:pPr>
    <w:rPr>
      <w:rFonts w:cs="Calibri"/>
      <w:lang w:eastAsia="es-CR"/>
    </w:rPr>
  </w:style>
  <w:style w:type="character" w:customStyle="1" w:styleId="Ttulo4Car">
    <w:name w:val="Título 4 Car"/>
    <w:link w:val="Ttulo4"/>
    <w:uiPriority w:val="9"/>
    <w:semiHidden/>
    <w:rsid w:val="0020707F"/>
    <w:rPr>
      <w:rFonts w:ascii="Calibri" w:eastAsia="Times New Roman" w:hAnsi="Calibri" w:cs="Times New Roman"/>
      <w:b/>
      <w:bCs/>
      <w:sz w:val="28"/>
      <w:szCs w:val="28"/>
      <w:lang w:eastAsia="en-US"/>
    </w:rPr>
  </w:style>
  <w:style w:type="table" w:customStyle="1" w:styleId="TableGrid2">
    <w:name w:val="TableGrid2"/>
    <w:rsid w:val="00DC4F9B"/>
    <w:rPr>
      <w:rFonts w:eastAsia="Times New Roman"/>
      <w:sz w:val="22"/>
      <w:szCs w:val="22"/>
    </w:rPr>
    <w:tblPr>
      <w:tblCellMar>
        <w:top w:w="0" w:type="dxa"/>
        <w:left w:w="0" w:type="dxa"/>
        <w:bottom w:w="0" w:type="dxa"/>
        <w:right w:w="0" w:type="dxa"/>
      </w:tblCellMar>
    </w:tblPr>
  </w:style>
  <w:style w:type="paragraph" w:customStyle="1" w:styleId="Bencabezado">
    <w:name w:val="B  encabezado"/>
    <w:basedOn w:val="Normal"/>
    <w:link w:val="BencabezadoCar"/>
    <w:qFormat/>
    <w:rsid w:val="00666C4D"/>
    <w:pPr>
      <w:suppressAutoHyphens/>
      <w:spacing w:after="0" w:line="480" w:lineRule="auto"/>
      <w:ind w:firstLine="708"/>
      <w:jc w:val="both"/>
    </w:pPr>
    <w:rPr>
      <w:rFonts w:ascii="Times New Roman" w:eastAsia="Times New Roman" w:hAnsi="Times New Roman"/>
      <w:color w:val="000099"/>
      <w:sz w:val="28"/>
      <w:szCs w:val="28"/>
      <w:lang w:val="es-ES_tradnl" w:eastAsia="ar-SA"/>
    </w:rPr>
  </w:style>
  <w:style w:type="character" w:customStyle="1" w:styleId="BencabezadoCar">
    <w:name w:val="B  encabezado Car"/>
    <w:link w:val="Bencabezado"/>
    <w:qFormat/>
    <w:rsid w:val="00666C4D"/>
    <w:rPr>
      <w:rFonts w:ascii="Times New Roman" w:eastAsia="Times New Roman" w:hAnsi="Times New Roman"/>
      <w:color w:val="000099"/>
      <w:sz w:val="28"/>
      <w:szCs w:val="28"/>
      <w:lang w:val="es-ES_tradnl" w:eastAsia="ar-SA"/>
    </w:rPr>
  </w:style>
  <w:style w:type="paragraph" w:customStyle="1" w:styleId="Car2">
    <w:name w:val="Car2"/>
    <w:basedOn w:val="Normal"/>
    <w:semiHidden/>
    <w:rsid w:val="001A29FE"/>
    <w:pPr>
      <w:spacing w:line="240" w:lineRule="exact"/>
    </w:pPr>
    <w:rPr>
      <w:rFonts w:ascii="Verdana" w:eastAsia="Times New Roman" w:hAnsi="Verdana"/>
      <w:sz w:val="20"/>
      <w:szCs w:val="21"/>
      <w:lang w:val="en-AU"/>
    </w:rPr>
  </w:style>
  <w:style w:type="paragraph" w:customStyle="1" w:styleId="Normal2">
    <w:name w:val="Normal2"/>
    <w:rsid w:val="00F11098"/>
    <w:pPr>
      <w:suppressAutoHyphens/>
    </w:pPr>
    <w:rPr>
      <w:rFonts w:ascii="Times New Roman" w:eastAsia="Times New Roman" w:hAnsi="Times New Roman"/>
      <w:sz w:val="24"/>
      <w:lang w:val="es-ES"/>
    </w:rPr>
  </w:style>
  <w:style w:type="paragraph" w:customStyle="1" w:styleId="Textoindependiente21">
    <w:name w:val="Texto independiente 21"/>
    <w:basedOn w:val="Normal"/>
    <w:rsid w:val="00F11098"/>
    <w:pPr>
      <w:suppressAutoHyphens/>
      <w:spacing w:after="0" w:line="360" w:lineRule="auto"/>
      <w:jc w:val="both"/>
    </w:pPr>
    <w:rPr>
      <w:rFonts w:ascii="Bookman Old Style" w:eastAsia="Times New Roman" w:hAnsi="Bookman Old Style" w:cs="Bookman Old Style"/>
      <w:i/>
      <w:spacing w:val="-3"/>
      <w:sz w:val="24"/>
      <w:szCs w:val="20"/>
      <w:lang w:val="es-ES" w:eastAsia="zh-CN"/>
    </w:rPr>
  </w:style>
  <w:style w:type="paragraph" w:customStyle="1" w:styleId="Ttulo30">
    <w:name w:val="T’tulo 3"/>
    <w:basedOn w:val="Normal"/>
    <w:next w:val="Normal"/>
    <w:rsid w:val="000B25A3"/>
    <w:pPr>
      <w:keepNext/>
      <w:suppressAutoHyphens/>
      <w:overflowPunct w:val="0"/>
      <w:autoSpaceDE w:val="0"/>
      <w:spacing w:after="0" w:line="240" w:lineRule="auto"/>
      <w:jc w:val="center"/>
      <w:textAlignment w:val="baseline"/>
    </w:pPr>
    <w:rPr>
      <w:rFonts w:ascii="Times New Roman" w:eastAsia="Times New Roman" w:hAnsi="Times New Roman"/>
      <w:b/>
      <w:sz w:val="24"/>
      <w:szCs w:val="20"/>
      <w:lang w:val="es-ES" w:eastAsia="zh-CN"/>
    </w:rPr>
  </w:style>
  <w:style w:type="table" w:customStyle="1" w:styleId="TableGrid3">
    <w:name w:val="TableGrid3"/>
    <w:rsid w:val="00AC2A1D"/>
    <w:rPr>
      <w:rFonts w:eastAsia="Times New Roman"/>
      <w:sz w:val="22"/>
      <w:szCs w:val="22"/>
    </w:rPr>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D4190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List Paragraph Car,Footnote Car,List Paragraph2 Car,Informe Car,FooterText Car,numbered Car,Paragraphe de liste1 Car,列出段落 Car"/>
    <w:link w:val="Prrafodelista"/>
    <w:uiPriority w:val="34"/>
    <w:locked/>
    <w:rsid w:val="00C16268"/>
    <w:rPr>
      <w:rFonts w:eastAsia="Times New Roman" w:cs="Calibri"/>
      <w:sz w:val="22"/>
      <w:szCs w:val="22"/>
      <w:lang w:val="es-ES" w:eastAsia="es-ES"/>
    </w:rPr>
  </w:style>
  <w:style w:type="character" w:customStyle="1" w:styleId="normaltextrun">
    <w:name w:val="normaltextrun"/>
    <w:basedOn w:val="Fuentedeprrafopredeter"/>
    <w:rsid w:val="00A00C92"/>
  </w:style>
  <w:style w:type="character" w:customStyle="1" w:styleId="ui-provider">
    <w:name w:val="ui-provider"/>
    <w:basedOn w:val="Fuentedeprrafopredeter"/>
    <w:rsid w:val="00D75CFD"/>
  </w:style>
  <w:style w:type="paragraph" w:styleId="Ttulo">
    <w:name w:val="Title"/>
    <w:basedOn w:val="Normal"/>
    <w:next w:val="Normal"/>
    <w:link w:val="TtuloCar"/>
    <w:uiPriority w:val="10"/>
    <w:qFormat/>
    <w:rsid w:val="000D53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530C"/>
    <w:rPr>
      <w:rFonts w:asciiTheme="majorHAnsi" w:eastAsiaTheme="majorEastAsia" w:hAnsiTheme="majorHAnsi" w:cstheme="majorBidi"/>
      <w:spacing w:val="-10"/>
      <w:kern w:val="28"/>
      <w:sz w:val="56"/>
      <w:szCs w:val="56"/>
      <w:lang w:eastAsia="en-US"/>
    </w:rPr>
  </w:style>
  <w:style w:type="paragraph" w:styleId="Sangradetextonormal">
    <w:name w:val="Body Text Indent"/>
    <w:basedOn w:val="Normal"/>
    <w:link w:val="SangradetextonormalCar"/>
    <w:uiPriority w:val="99"/>
    <w:unhideWhenUsed/>
    <w:rsid w:val="000D530C"/>
    <w:pPr>
      <w:spacing w:after="120"/>
      <w:ind w:left="283"/>
    </w:pPr>
  </w:style>
  <w:style w:type="character" w:customStyle="1" w:styleId="SangradetextonormalCar">
    <w:name w:val="Sangría de texto normal Car"/>
    <w:basedOn w:val="Fuentedeprrafopredeter"/>
    <w:link w:val="Sangradetextonormal"/>
    <w:uiPriority w:val="99"/>
    <w:rsid w:val="000D530C"/>
    <w:rPr>
      <w:sz w:val="22"/>
      <w:szCs w:val="22"/>
      <w:lang w:eastAsia="en-US"/>
    </w:rPr>
  </w:style>
  <w:style w:type="paragraph" w:styleId="Textoindependienteprimerasangra2">
    <w:name w:val="Body Text First Indent 2"/>
    <w:basedOn w:val="Sangradetextonormal"/>
    <w:link w:val="Textoindependienteprimerasangra2Car"/>
    <w:uiPriority w:val="99"/>
    <w:unhideWhenUsed/>
    <w:rsid w:val="000D530C"/>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D530C"/>
    <w:rPr>
      <w:sz w:val="22"/>
      <w:szCs w:val="22"/>
      <w:lang w:eastAsia="en-US"/>
    </w:rPr>
  </w:style>
  <w:style w:type="paragraph" w:styleId="Revisin">
    <w:name w:val="Revision"/>
    <w:hidden/>
    <w:uiPriority w:val="99"/>
    <w:semiHidden/>
    <w:rsid w:val="002362C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086">
      <w:bodyDiv w:val="1"/>
      <w:marLeft w:val="0"/>
      <w:marRight w:val="0"/>
      <w:marTop w:val="0"/>
      <w:marBottom w:val="0"/>
      <w:divBdr>
        <w:top w:val="none" w:sz="0" w:space="0" w:color="auto"/>
        <w:left w:val="none" w:sz="0" w:space="0" w:color="auto"/>
        <w:bottom w:val="none" w:sz="0" w:space="0" w:color="auto"/>
        <w:right w:val="none" w:sz="0" w:space="0" w:color="auto"/>
      </w:divBdr>
      <w:divsChild>
        <w:div w:id="1177764879">
          <w:marLeft w:val="446"/>
          <w:marRight w:val="0"/>
          <w:marTop w:val="0"/>
          <w:marBottom w:val="0"/>
          <w:divBdr>
            <w:top w:val="none" w:sz="0" w:space="0" w:color="auto"/>
            <w:left w:val="none" w:sz="0" w:space="0" w:color="auto"/>
            <w:bottom w:val="none" w:sz="0" w:space="0" w:color="auto"/>
            <w:right w:val="none" w:sz="0" w:space="0" w:color="auto"/>
          </w:divBdr>
        </w:div>
      </w:divsChild>
    </w:div>
    <w:div w:id="85927248">
      <w:bodyDiv w:val="1"/>
      <w:marLeft w:val="0"/>
      <w:marRight w:val="0"/>
      <w:marTop w:val="0"/>
      <w:marBottom w:val="0"/>
      <w:divBdr>
        <w:top w:val="none" w:sz="0" w:space="0" w:color="auto"/>
        <w:left w:val="none" w:sz="0" w:space="0" w:color="auto"/>
        <w:bottom w:val="none" w:sz="0" w:space="0" w:color="auto"/>
        <w:right w:val="none" w:sz="0" w:space="0" w:color="auto"/>
      </w:divBdr>
    </w:div>
    <w:div w:id="119308205">
      <w:bodyDiv w:val="1"/>
      <w:marLeft w:val="0"/>
      <w:marRight w:val="0"/>
      <w:marTop w:val="0"/>
      <w:marBottom w:val="0"/>
      <w:divBdr>
        <w:top w:val="none" w:sz="0" w:space="0" w:color="auto"/>
        <w:left w:val="none" w:sz="0" w:space="0" w:color="auto"/>
        <w:bottom w:val="none" w:sz="0" w:space="0" w:color="auto"/>
        <w:right w:val="none" w:sz="0" w:space="0" w:color="auto"/>
      </w:divBdr>
    </w:div>
    <w:div w:id="123550734">
      <w:bodyDiv w:val="1"/>
      <w:marLeft w:val="0"/>
      <w:marRight w:val="0"/>
      <w:marTop w:val="0"/>
      <w:marBottom w:val="0"/>
      <w:divBdr>
        <w:top w:val="none" w:sz="0" w:space="0" w:color="auto"/>
        <w:left w:val="none" w:sz="0" w:space="0" w:color="auto"/>
        <w:bottom w:val="none" w:sz="0" w:space="0" w:color="auto"/>
        <w:right w:val="none" w:sz="0" w:space="0" w:color="auto"/>
      </w:divBdr>
    </w:div>
    <w:div w:id="174271437">
      <w:marLeft w:val="0"/>
      <w:marRight w:val="0"/>
      <w:marTop w:val="0"/>
      <w:marBottom w:val="0"/>
      <w:divBdr>
        <w:top w:val="none" w:sz="0" w:space="0" w:color="auto"/>
        <w:left w:val="none" w:sz="0" w:space="0" w:color="auto"/>
        <w:bottom w:val="none" w:sz="0" w:space="0" w:color="auto"/>
        <w:right w:val="none" w:sz="0" w:space="0" w:color="auto"/>
      </w:divBdr>
      <w:divsChild>
        <w:div w:id="982003145">
          <w:marLeft w:val="0"/>
          <w:marRight w:val="0"/>
          <w:marTop w:val="0"/>
          <w:marBottom w:val="0"/>
          <w:divBdr>
            <w:top w:val="none" w:sz="0" w:space="0" w:color="auto"/>
            <w:left w:val="none" w:sz="0" w:space="0" w:color="auto"/>
            <w:bottom w:val="none" w:sz="0" w:space="0" w:color="auto"/>
            <w:right w:val="none" w:sz="0" w:space="0" w:color="auto"/>
          </w:divBdr>
        </w:div>
      </w:divsChild>
    </w:div>
    <w:div w:id="184246407">
      <w:bodyDiv w:val="1"/>
      <w:marLeft w:val="0"/>
      <w:marRight w:val="0"/>
      <w:marTop w:val="0"/>
      <w:marBottom w:val="0"/>
      <w:divBdr>
        <w:top w:val="none" w:sz="0" w:space="0" w:color="auto"/>
        <w:left w:val="none" w:sz="0" w:space="0" w:color="auto"/>
        <w:bottom w:val="none" w:sz="0" w:space="0" w:color="auto"/>
        <w:right w:val="none" w:sz="0" w:space="0" w:color="auto"/>
      </w:divBdr>
    </w:div>
    <w:div w:id="196702975">
      <w:bodyDiv w:val="1"/>
      <w:marLeft w:val="0"/>
      <w:marRight w:val="0"/>
      <w:marTop w:val="0"/>
      <w:marBottom w:val="0"/>
      <w:divBdr>
        <w:top w:val="none" w:sz="0" w:space="0" w:color="auto"/>
        <w:left w:val="none" w:sz="0" w:space="0" w:color="auto"/>
        <w:bottom w:val="none" w:sz="0" w:space="0" w:color="auto"/>
        <w:right w:val="none" w:sz="0" w:space="0" w:color="auto"/>
      </w:divBdr>
    </w:div>
    <w:div w:id="203061257">
      <w:bodyDiv w:val="1"/>
      <w:marLeft w:val="0"/>
      <w:marRight w:val="0"/>
      <w:marTop w:val="0"/>
      <w:marBottom w:val="0"/>
      <w:divBdr>
        <w:top w:val="none" w:sz="0" w:space="0" w:color="auto"/>
        <w:left w:val="none" w:sz="0" w:space="0" w:color="auto"/>
        <w:bottom w:val="none" w:sz="0" w:space="0" w:color="auto"/>
        <w:right w:val="none" w:sz="0" w:space="0" w:color="auto"/>
      </w:divBdr>
    </w:div>
    <w:div w:id="206766908">
      <w:bodyDiv w:val="1"/>
      <w:marLeft w:val="0"/>
      <w:marRight w:val="0"/>
      <w:marTop w:val="0"/>
      <w:marBottom w:val="0"/>
      <w:divBdr>
        <w:top w:val="none" w:sz="0" w:space="0" w:color="auto"/>
        <w:left w:val="none" w:sz="0" w:space="0" w:color="auto"/>
        <w:bottom w:val="none" w:sz="0" w:space="0" w:color="auto"/>
        <w:right w:val="none" w:sz="0" w:space="0" w:color="auto"/>
      </w:divBdr>
    </w:div>
    <w:div w:id="211038902">
      <w:bodyDiv w:val="1"/>
      <w:marLeft w:val="0"/>
      <w:marRight w:val="0"/>
      <w:marTop w:val="0"/>
      <w:marBottom w:val="0"/>
      <w:divBdr>
        <w:top w:val="none" w:sz="0" w:space="0" w:color="auto"/>
        <w:left w:val="none" w:sz="0" w:space="0" w:color="auto"/>
        <w:bottom w:val="none" w:sz="0" w:space="0" w:color="auto"/>
        <w:right w:val="none" w:sz="0" w:space="0" w:color="auto"/>
      </w:divBdr>
    </w:div>
    <w:div w:id="290478995">
      <w:marLeft w:val="0"/>
      <w:marRight w:val="0"/>
      <w:marTop w:val="0"/>
      <w:marBottom w:val="0"/>
      <w:divBdr>
        <w:top w:val="none" w:sz="0" w:space="0" w:color="auto"/>
        <w:left w:val="none" w:sz="0" w:space="0" w:color="auto"/>
        <w:bottom w:val="none" w:sz="0" w:space="0" w:color="auto"/>
        <w:right w:val="none" w:sz="0" w:space="0" w:color="auto"/>
      </w:divBdr>
      <w:divsChild>
        <w:div w:id="1469855428">
          <w:marLeft w:val="0"/>
          <w:marRight w:val="0"/>
          <w:marTop w:val="0"/>
          <w:marBottom w:val="0"/>
          <w:divBdr>
            <w:top w:val="none" w:sz="0" w:space="0" w:color="auto"/>
            <w:left w:val="none" w:sz="0" w:space="0" w:color="auto"/>
            <w:bottom w:val="none" w:sz="0" w:space="0" w:color="auto"/>
            <w:right w:val="none" w:sz="0" w:space="0" w:color="auto"/>
          </w:divBdr>
        </w:div>
      </w:divsChild>
    </w:div>
    <w:div w:id="319434124">
      <w:marLeft w:val="0"/>
      <w:marRight w:val="0"/>
      <w:marTop w:val="0"/>
      <w:marBottom w:val="0"/>
      <w:divBdr>
        <w:top w:val="none" w:sz="0" w:space="0" w:color="auto"/>
        <w:left w:val="none" w:sz="0" w:space="0" w:color="auto"/>
        <w:bottom w:val="none" w:sz="0" w:space="0" w:color="auto"/>
        <w:right w:val="none" w:sz="0" w:space="0" w:color="auto"/>
      </w:divBdr>
      <w:divsChild>
        <w:div w:id="1686638794">
          <w:marLeft w:val="0"/>
          <w:marRight w:val="0"/>
          <w:marTop w:val="0"/>
          <w:marBottom w:val="0"/>
          <w:divBdr>
            <w:top w:val="none" w:sz="0" w:space="0" w:color="auto"/>
            <w:left w:val="none" w:sz="0" w:space="0" w:color="auto"/>
            <w:bottom w:val="none" w:sz="0" w:space="0" w:color="auto"/>
            <w:right w:val="none" w:sz="0" w:space="0" w:color="auto"/>
          </w:divBdr>
        </w:div>
      </w:divsChild>
    </w:div>
    <w:div w:id="320429154">
      <w:marLeft w:val="0"/>
      <w:marRight w:val="0"/>
      <w:marTop w:val="0"/>
      <w:marBottom w:val="0"/>
      <w:divBdr>
        <w:top w:val="none" w:sz="0" w:space="0" w:color="auto"/>
        <w:left w:val="none" w:sz="0" w:space="0" w:color="auto"/>
        <w:bottom w:val="none" w:sz="0" w:space="0" w:color="auto"/>
        <w:right w:val="none" w:sz="0" w:space="0" w:color="auto"/>
      </w:divBdr>
      <w:divsChild>
        <w:div w:id="730422883">
          <w:marLeft w:val="0"/>
          <w:marRight w:val="0"/>
          <w:marTop w:val="0"/>
          <w:marBottom w:val="0"/>
          <w:divBdr>
            <w:top w:val="none" w:sz="0" w:space="0" w:color="auto"/>
            <w:left w:val="none" w:sz="0" w:space="0" w:color="auto"/>
            <w:bottom w:val="none" w:sz="0" w:space="0" w:color="auto"/>
            <w:right w:val="none" w:sz="0" w:space="0" w:color="auto"/>
          </w:divBdr>
        </w:div>
      </w:divsChild>
    </w:div>
    <w:div w:id="343556929">
      <w:marLeft w:val="0"/>
      <w:marRight w:val="0"/>
      <w:marTop w:val="0"/>
      <w:marBottom w:val="0"/>
      <w:divBdr>
        <w:top w:val="none" w:sz="0" w:space="0" w:color="auto"/>
        <w:left w:val="none" w:sz="0" w:space="0" w:color="auto"/>
        <w:bottom w:val="none" w:sz="0" w:space="0" w:color="auto"/>
        <w:right w:val="none" w:sz="0" w:space="0" w:color="auto"/>
      </w:divBdr>
      <w:divsChild>
        <w:div w:id="1116631542">
          <w:marLeft w:val="0"/>
          <w:marRight w:val="0"/>
          <w:marTop w:val="0"/>
          <w:marBottom w:val="0"/>
          <w:divBdr>
            <w:top w:val="none" w:sz="0" w:space="0" w:color="auto"/>
            <w:left w:val="none" w:sz="0" w:space="0" w:color="auto"/>
            <w:bottom w:val="none" w:sz="0" w:space="0" w:color="auto"/>
            <w:right w:val="none" w:sz="0" w:space="0" w:color="auto"/>
          </w:divBdr>
        </w:div>
      </w:divsChild>
    </w:div>
    <w:div w:id="351566811">
      <w:bodyDiv w:val="1"/>
      <w:marLeft w:val="0"/>
      <w:marRight w:val="0"/>
      <w:marTop w:val="0"/>
      <w:marBottom w:val="0"/>
      <w:divBdr>
        <w:top w:val="none" w:sz="0" w:space="0" w:color="auto"/>
        <w:left w:val="none" w:sz="0" w:space="0" w:color="auto"/>
        <w:bottom w:val="none" w:sz="0" w:space="0" w:color="auto"/>
        <w:right w:val="none" w:sz="0" w:space="0" w:color="auto"/>
      </w:divBdr>
    </w:div>
    <w:div w:id="384452907">
      <w:bodyDiv w:val="1"/>
      <w:marLeft w:val="0"/>
      <w:marRight w:val="0"/>
      <w:marTop w:val="0"/>
      <w:marBottom w:val="0"/>
      <w:divBdr>
        <w:top w:val="none" w:sz="0" w:space="0" w:color="auto"/>
        <w:left w:val="none" w:sz="0" w:space="0" w:color="auto"/>
        <w:bottom w:val="none" w:sz="0" w:space="0" w:color="auto"/>
        <w:right w:val="none" w:sz="0" w:space="0" w:color="auto"/>
      </w:divBdr>
    </w:div>
    <w:div w:id="446047632">
      <w:bodyDiv w:val="1"/>
      <w:marLeft w:val="0"/>
      <w:marRight w:val="0"/>
      <w:marTop w:val="0"/>
      <w:marBottom w:val="0"/>
      <w:divBdr>
        <w:top w:val="none" w:sz="0" w:space="0" w:color="auto"/>
        <w:left w:val="none" w:sz="0" w:space="0" w:color="auto"/>
        <w:bottom w:val="none" w:sz="0" w:space="0" w:color="auto"/>
        <w:right w:val="none" w:sz="0" w:space="0" w:color="auto"/>
      </w:divBdr>
    </w:div>
    <w:div w:id="494419524">
      <w:bodyDiv w:val="1"/>
      <w:marLeft w:val="0"/>
      <w:marRight w:val="0"/>
      <w:marTop w:val="0"/>
      <w:marBottom w:val="0"/>
      <w:divBdr>
        <w:top w:val="none" w:sz="0" w:space="0" w:color="auto"/>
        <w:left w:val="none" w:sz="0" w:space="0" w:color="auto"/>
        <w:bottom w:val="none" w:sz="0" w:space="0" w:color="auto"/>
        <w:right w:val="none" w:sz="0" w:space="0" w:color="auto"/>
      </w:divBdr>
    </w:div>
    <w:div w:id="507063011">
      <w:bodyDiv w:val="1"/>
      <w:marLeft w:val="0"/>
      <w:marRight w:val="0"/>
      <w:marTop w:val="0"/>
      <w:marBottom w:val="0"/>
      <w:divBdr>
        <w:top w:val="none" w:sz="0" w:space="0" w:color="auto"/>
        <w:left w:val="none" w:sz="0" w:space="0" w:color="auto"/>
        <w:bottom w:val="none" w:sz="0" w:space="0" w:color="auto"/>
        <w:right w:val="none" w:sz="0" w:space="0" w:color="auto"/>
      </w:divBdr>
    </w:div>
    <w:div w:id="516848466">
      <w:bodyDiv w:val="1"/>
      <w:marLeft w:val="0"/>
      <w:marRight w:val="0"/>
      <w:marTop w:val="0"/>
      <w:marBottom w:val="0"/>
      <w:divBdr>
        <w:top w:val="none" w:sz="0" w:space="0" w:color="auto"/>
        <w:left w:val="none" w:sz="0" w:space="0" w:color="auto"/>
        <w:bottom w:val="none" w:sz="0" w:space="0" w:color="auto"/>
        <w:right w:val="none" w:sz="0" w:space="0" w:color="auto"/>
      </w:divBdr>
    </w:div>
    <w:div w:id="550581615">
      <w:bodyDiv w:val="1"/>
      <w:marLeft w:val="0"/>
      <w:marRight w:val="0"/>
      <w:marTop w:val="0"/>
      <w:marBottom w:val="0"/>
      <w:divBdr>
        <w:top w:val="none" w:sz="0" w:space="0" w:color="auto"/>
        <w:left w:val="none" w:sz="0" w:space="0" w:color="auto"/>
        <w:bottom w:val="none" w:sz="0" w:space="0" w:color="auto"/>
        <w:right w:val="none" w:sz="0" w:space="0" w:color="auto"/>
      </w:divBdr>
    </w:div>
    <w:div w:id="553782009">
      <w:bodyDiv w:val="1"/>
      <w:marLeft w:val="0"/>
      <w:marRight w:val="0"/>
      <w:marTop w:val="0"/>
      <w:marBottom w:val="0"/>
      <w:divBdr>
        <w:top w:val="none" w:sz="0" w:space="0" w:color="auto"/>
        <w:left w:val="none" w:sz="0" w:space="0" w:color="auto"/>
        <w:bottom w:val="none" w:sz="0" w:space="0" w:color="auto"/>
        <w:right w:val="none" w:sz="0" w:space="0" w:color="auto"/>
      </w:divBdr>
    </w:div>
    <w:div w:id="557908773">
      <w:marLeft w:val="0"/>
      <w:marRight w:val="0"/>
      <w:marTop w:val="0"/>
      <w:marBottom w:val="0"/>
      <w:divBdr>
        <w:top w:val="none" w:sz="0" w:space="0" w:color="auto"/>
        <w:left w:val="none" w:sz="0" w:space="0" w:color="auto"/>
        <w:bottom w:val="none" w:sz="0" w:space="0" w:color="auto"/>
        <w:right w:val="none" w:sz="0" w:space="0" w:color="auto"/>
      </w:divBdr>
      <w:divsChild>
        <w:div w:id="305745529">
          <w:marLeft w:val="0"/>
          <w:marRight w:val="0"/>
          <w:marTop w:val="0"/>
          <w:marBottom w:val="0"/>
          <w:divBdr>
            <w:top w:val="none" w:sz="0" w:space="0" w:color="auto"/>
            <w:left w:val="none" w:sz="0" w:space="0" w:color="auto"/>
            <w:bottom w:val="none" w:sz="0" w:space="0" w:color="auto"/>
            <w:right w:val="none" w:sz="0" w:space="0" w:color="auto"/>
          </w:divBdr>
        </w:div>
      </w:divsChild>
    </w:div>
    <w:div w:id="561644258">
      <w:marLeft w:val="0"/>
      <w:marRight w:val="0"/>
      <w:marTop w:val="0"/>
      <w:marBottom w:val="0"/>
      <w:divBdr>
        <w:top w:val="none" w:sz="0" w:space="0" w:color="auto"/>
        <w:left w:val="none" w:sz="0" w:space="0" w:color="auto"/>
        <w:bottom w:val="none" w:sz="0" w:space="0" w:color="auto"/>
        <w:right w:val="none" w:sz="0" w:space="0" w:color="auto"/>
      </w:divBdr>
      <w:divsChild>
        <w:div w:id="1572278337">
          <w:marLeft w:val="0"/>
          <w:marRight w:val="0"/>
          <w:marTop w:val="0"/>
          <w:marBottom w:val="0"/>
          <w:divBdr>
            <w:top w:val="none" w:sz="0" w:space="0" w:color="auto"/>
            <w:left w:val="none" w:sz="0" w:space="0" w:color="auto"/>
            <w:bottom w:val="none" w:sz="0" w:space="0" w:color="auto"/>
            <w:right w:val="none" w:sz="0" w:space="0" w:color="auto"/>
          </w:divBdr>
        </w:div>
      </w:divsChild>
    </w:div>
    <w:div w:id="588781492">
      <w:marLeft w:val="0"/>
      <w:marRight w:val="0"/>
      <w:marTop w:val="0"/>
      <w:marBottom w:val="0"/>
      <w:divBdr>
        <w:top w:val="none" w:sz="0" w:space="0" w:color="auto"/>
        <w:left w:val="none" w:sz="0" w:space="0" w:color="auto"/>
        <w:bottom w:val="none" w:sz="0" w:space="0" w:color="auto"/>
        <w:right w:val="none" w:sz="0" w:space="0" w:color="auto"/>
      </w:divBdr>
      <w:divsChild>
        <w:div w:id="1593051841">
          <w:marLeft w:val="0"/>
          <w:marRight w:val="0"/>
          <w:marTop w:val="0"/>
          <w:marBottom w:val="0"/>
          <w:divBdr>
            <w:top w:val="none" w:sz="0" w:space="0" w:color="auto"/>
            <w:left w:val="none" w:sz="0" w:space="0" w:color="auto"/>
            <w:bottom w:val="none" w:sz="0" w:space="0" w:color="auto"/>
            <w:right w:val="none" w:sz="0" w:space="0" w:color="auto"/>
          </w:divBdr>
        </w:div>
      </w:divsChild>
    </w:div>
    <w:div w:id="589044446">
      <w:bodyDiv w:val="1"/>
      <w:marLeft w:val="0"/>
      <w:marRight w:val="0"/>
      <w:marTop w:val="0"/>
      <w:marBottom w:val="0"/>
      <w:divBdr>
        <w:top w:val="none" w:sz="0" w:space="0" w:color="auto"/>
        <w:left w:val="none" w:sz="0" w:space="0" w:color="auto"/>
        <w:bottom w:val="none" w:sz="0" w:space="0" w:color="auto"/>
        <w:right w:val="none" w:sz="0" w:space="0" w:color="auto"/>
      </w:divBdr>
    </w:div>
    <w:div w:id="589967823">
      <w:bodyDiv w:val="1"/>
      <w:marLeft w:val="0"/>
      <w:marRight w:val="0"/>
      <w:marTop w:val="0"/>
      <w:marBottom w:val="0"/>
      <w:divBdr>
        <w:top w:val="none" w:sz="0" w:space="0" w:color="auto"/>
        <w:left w:val="none" w:sz="0" w:space="0" w:color="auto"/>
        <w:bottom w:val="none" w:sz="0" w:space="0" w:color="auto"/>
        <w:right w:val="none" w:sz="0" w:space="0" w:color="auto"/>
      </w:divBdr>
    </w:div>
    <w:div w:id="602421949">
      <w:marLeft w:val="0"/>
      <w:marRight w:val="0"/>
      <w:marTop w:val="0"/>
      <w:marBottom w:val="0"/>
      <w:divBdr>
        <w:top w:val="none" w:sz="0" w:space="0" w:color="auto"/>
        <w:left w:val="none" w:sz="0" w:space="0" w:color="auto"/>
        <w:bottom w:val="none" w:sz="0" w:space="0" w:color="auto"/>
        <w:right w:val="none" w:sz="0" w:space="0" w:color="auto"/>
      </w:divBdr>
      <w:divsChild>
        <w:div w:id="1696807978">
          <w:marLeft w:val="0"/>
          <w:marRight w:val="0"/>
          <w:marTop w:val="0"/>
          <w:marBottom w:val="0"/>
          <w:divBdr>
            <w:top w:val="none" w:sz="0" w:space="0" w:color="auto"/>
            <w:left w:val="none" w:sz="0" w:space="0" w:color="auto"/>
            <w:bottom w:val="none" w:sz="0" w:space="0" w:color="auto"/>
            <w:right w:val="none" w:sz="0" w:space="0" w:color="auto"/>
          </w:divBdr>
        </w:div>
      </w:divsChild>
    </w:div>
    <w:div w:id="611131043">
      <w:marLeft w:val="0"/>
      <w:marRight w:val="0"/>
      <w:marTop w:val="0"/>
      <w:marBottom w:val="0"/>
      <w:divBdr>
        <w:top w:val="none" w:sz="0" w:space="0" w:color="auto"/>
        <w:left w:val="none" w:sz="0" w:space="0" w:color="auto"/>
        <w:bottom w:val="none" w:sz="0" w:space="0" w:color="auto"/>
        <w:right w:val="none" w:sz="0" w:space="0" w:color="auto"/>
      </w:divBdr>
      <w:divsChild>
        <w:div w:id="296423182">
          <w:marLeft w:val="0"/>
          <w:marRight w:val="0"/>
          <w:marTop w:val="0"/>
          <w:marBottom w:val="0"/>
          <w:divBdr>
            <w:top w:val="none" w:sz="0" w:space="0" w:color="auto"/>
            <w:left w:val="none" w:sz="0" w:space="0" w:color="auto"/>
            <w:bottom w:val="none" w:sz="0" w:space="0" w:color="auto"/>
            <w:right w:val="none" w:sz="0" w:space="0" w:color="auto"/>
          </w:divBdr>
        </w:div>
      </w:divsChild>
    </w:div>
    <w:div w:id="642197937">
      <w:bodyDiv w:val="1"/>
      <w:marLeft w:val="0"/>
      <w:marRight w:val="0"/>
      <w:marTop w:val="0"/>
      <w:marBottom w:val="0"/>
      <w:divBdr>
        <w:top w:val="none" w:sz="0" w:space="0" w:color="auto"/>
        <w:left w:val="none" w:sz="0" w:space="0" w:color="auto"/>
        <w:bottom w:val="none" w:sz="0" w:space="0" w:color="auto"/>
        <w:right w:val="none" w:sz="0" w:space="0" w:color="auto"/>
      </w:divBdr>
    </w:div>
    <w:div w:id="649796506">
      <w:marLeft w:val="0"/>
      <w:marRight w:val="0"/>
      <w:marTop w:val="0"/>
      <w:marBottom w:val="0"/>
      <w:divBdr>
        <w:top w:val="none" w:sz="0" w:space="0" w:color="auto"/>
        <w:left w:val="none" w:sz="0" w:space="0" w:color="auto"/>
        <w:bottom w:val="none" w:sz="0" w:space="0" w:color="auto"/>
        <w:right w:val="none" w:sz="0" w:space="0" w:color="auto"/>
      </w:divBdr>
      <w:divsChild>
        <w:div w:id="540552413">
          <w:marLeft w:val="0"/>
          <w:marRight w:val="0"/>
          <w:marTop w:val="0"/>
          <w:marBottom w:val="0"/>
          <w:divBdr>
            <w:top w:val="none" w:sz="0" w:space="0" w:color="auto"/>
            <w:left w:val="none" w:sz="0" w:space="0" w:color="auto"/>
            <w:bottom w:val="none" w:sz="0" w:space="0" w:color="auto"/>
            <w:right w:val="none" w:sz="0" w:space="0" w:color="auto"/>
          </w:divBdr>
        </w:div>
      </w:divsChild>
    </w:div>
    <w:div w:id="679477854">
      <w:marLeft w:val="0"/>
      <w:marRight w:val="0"/>
      <w:marTop w:val="0"/>
      <w:marBottom w:val="0"/>
      <w:divBdr>
        <w:top w:val="none" w:sz="0" w:space="0" w:color="auto"/>
        <w:left w:val="none" w:sz="0" w:space="0" w:color="auto"/>
        <w:bottom w:val="none" w:sz="0" w:space="0" w:color="auto"/>
        <w:right w:val="none" w:sz="0" w:space="0" w:color="auto"/>
      </w:divBdr>
      <w:divsChild>
        <w:div w:id="918558666">
          <w:marLeft w:val="0"/>
          <w:marRight w:val="0"/>
          <w:marTop w:val="0"/>
          <w:marBottom w:val="0"/>
          <w:divBdr>
            <w:top w:val="none" w:sz="0" w:space="0" w:color="auto"/>
            <w:left w:val="none" w:sz="0" w:space="0" w:color="auto"/>
            <w:bottom w:val="none" w:sz="0" w:space="0" w:color="auto"/>
            <w:right w:val="none" w:sz="0" w:space="0" w:color="auto"/>
          </w:divBdr>
        </w:div>
      </w:divsChild>
    </w:div>
    <w:div w:id="690423988">
      <w:bodyDiv w:val="1"/>
      <w:marLeft w:val="0"/>
      <w:marRight w:val="0"/>
      <w:marTop w:val="0"/>
      <w:marBottom w:val="0"/>
      <w:divBdr>
        <w:top w:val="none" w:sz="0" w:space="0" w:color="auto"/>
        <w:left w:val="none" w:sz="0" w:space="0" w:color="auto"/>
        <w:bottom w:val="none" w:sz="0" w:space="0" w:color="auto"/>
        <w:right w:val="none" w:sz="0" w:space="0" w:color="auto"/>
      </w:divBdr>
    </w:div>
    <w:div w:id="695036211">
      <w:bodyDiv w:val="1"/>
      <w:marLeft w:val="0"/>
      <w:marRight w:val="0"/>
      <w:marTop w:val="0"/>
      <w:marBottom w:val="0"/>
      <w:divBdr>
        <w:top w:val="none" w:sz="0" w:space="0" w:color="auto"/>
        <w:left w:val="none" w:sz="0" w:space="0" w:color="auto"/>
        <w:bottom w:val="none" w:sz="0" w:space="0" w:color="auto"/>
        <w:right w:val="none" w:sz="0" w:space="0" w:color="auto"/>
      </w:divBdr>
    </w:div>
    <w:div w:id="727070665">
      <w:marLeft w:val="0"/>
      <w:marRight w:val="0"/>
      <w:marTop w:val="0"/>
      <w:marBottom w:val="0"/>
      <w:divBdr>
        <w:top w:val="none" w:sz="0" w:space="0" w:color="auto"/>
        <w:left w:val="none" w:sz="0" w:space="0" w:color="auto"/>
        <w:bottom w:val="none" w:sz="0" w:space="0" w:color="auto"/>
        <w:right w:val="none" w:sz="0" w:space="0" w:color="auto"/>
      </w:divBdr>
      <w:divsChild>
        <w:div w:id="794719488">
          <w:marLeft w:val="0"/>
          <w:marRight w:val="0"/>
          <w:marTop w:val="0"/>
          <w:marBottom w:val="0"/>
          <w:divBdr>
            <w:top w:val="none" w:sz="0" w:space="0" w:color="auto"/>
            <w:left w:val="none" w:sz="0" w:space="0" w:color="auto"/>
            <w:bottom w:val="none" w:sz="0" w:space="0" w:color="auto"/>
            <w:right w:val="none" w:sz="0" w:space="0" w:color="auto"/>
          </w:divBdr>
        </w:div>
      </w:divsChild>
    </w:div>
    <w:div w:id="838815785">
      <w:bodyDiv w:val="1"/>
      <w:marLeft w:val="0"/>
      <w:marRight w:val="0"/>
      <w:marTop w:val="0"/>
      <w:marBottom w:val="0"/>
      <w:divBdr>
        <w:top w:val="none" w:sz="0" w:space="0" w:color="auto"/>
        <w:left w:val="none" w:sz="0" w:space="0" w:color="auto"/>
        <w:bottom w:val="none" w:sz="0" w:space="0" w:color="auto"/>
        <w:right w:val="none" w:sz="0" w:space="0" w:color="auto"/>
      </w:divBdr>
    </w:div>
    <w:div w:id="840660652">
      <w:marLeft w:val="0"/>
      <w:marRight w:val="0"/>
      <w:marTop w:val="0"/>
      <w:marBottom w:val="0"/>
      <w:divBdr>
        <w:top w:val="none" w:sz="0" w:space="0" w:color="auto"/>
        <w:left w:val="none" w:sz="0" w:space="0" w:color="auto"/>
        <w:bottom w:val="none" w:sz="0" w:space="0" w:color="auto"/>
        <w:right w:val="none" w:sz="0" w:space="0" w:color="auto"/>
      </w:divBdr>
      <w:divsChild>
        <w:div w:id="1918242511">
          <w:marLeft w:val="0"/>
          <w:marRight w:val="0"/>
          <w:marTop w:val="0"/>
          <w:marBottom w:val="0"/>
          <w:divBdr>
            <w:top w:val="none" w:sz="0" w:space="0" w:color="auto"/>
            <w:left w:val="none" w:sz="0" w:space="0" w:color="auto"/>
            <w:bottom w:val="none" w:sz="0" w:space="0" w:color="auto"/>
            <w:right w:val="none" w:sz="0" w:space="0" w:color="auto"/>
          </w:divBdr>
        </w:div>
      </w:divsChild>
    </w:div>
    <w:div w:id="841822341">
      <w:bodyDiv w:val="1"/>
      <w:marLeft w:val="0"/>
      <w:marRight w:val="0"/>
      <w:marTop w:val="0"/>
      <w:marBottom w:val="0"/>
      <w:divBdr>
        <w:top w:val="none" w:sz="0" w:space="0" w:color="auto"/>
        <w:left w:val="none" w:sz="0" w:space="0" w:color="auto"/>
        <w:bottom w:val="none" w:sz="0" w:space="0" w:color="auto"/>
        <w:right w:val="none" w:sz="0" w:space="0" w:color="auto"/>
      </w:divBdr>
    </w:div>
    <w:div w:id="848711555">
      <w:bodyDiv w:val="1"/>
      <w:marLeft w:val="0"/>
      <w:marRight w:val="0"/>
      <w:marTop w:val="0"/>
      <w:marBottom w:val="0"/>
      <w:divBdr>
        <w:top w:val="none" w:sz="0" w:space="0" w:color="auto"/>
        <w:left w:val="none" w:sz="0" w:space="0" w:color="auto"/>
        <w:bottom w:val="none" w:sz="0" w:space="0" w:color="auto"/>
        <w:right w:val="none" w:sz="0" w:space="0" w:color="auto"/>
      </w:divBdr>
    </w:div>
    <w:div w:id="852765729">
      <w:marLeft w:val="0"/>
      <w:marRight w:val="0"/>
      <w:marTop w:val="0"/>
      <w:marBottom w:val="0"/>
      <w:divBdr>
        <w:top w:val="none" w:sz="0" w:space="0" w:color="auto"/>
        <w:left w:val="none" w:sz="0" w:space="0" w:color="auto"/>
        <w:bottom w:val="none" w:sz="0" w:space="0" w:color="auto"/>
        <w:right w:val="none" w:sz="0" w:space="0" w:color="auto"/>
      </w:divBdr>
      <w:divsChild>
        <w:div w:id="1848326266">
          <w:marLeft w:val="0"/>
          <w:marRight w:val="0"/>
          <w:marTop w:val="0"/>
          <w:marBottom w:val="0"/>
          <w:divBdr>
            <w:top w:val="none" w:sz="0" w:space="0" w:color="auto"/>
            <w:left w:val="none" w:sz="0" w:space="0" w:color="auto"/>
            <w:bottom w:val="none" w:sz="0" w:space="0" w:color="auto"/>
            <w:right w:val="none" w:sz="0" w:space="0" w:color="auto"/>
          </w:divBdr>
        </w:div>
      </w:divsChild>
    </w:div>
    <w:div w:id="883256388">
      <w:bodyDiv w:val="1"/>
      <w:marLeft w:val="0"/>
      <w:marRight w:val="0"/>
      <w:marTop w:val="0"/>
      <w:marBottom w:val="0"/>
      <w:divBdr>
        <w:top w:val="none" w:sz="0" w:space="0" w:color="auto"/>
        <w:left w:val="none" w:sz="0" w:space="0" w:color="auto"/>
        <w:bottom w:val="none" w:sz="0" w:space="0" w:color="auto"/>
        <w:right w:val="none" w:sz="0" w:space="0" w:color="auto"/>
      </w:divBdr>
    </w:div>
    <w:div w:id="891115577">
      <w:bodyDiv w:val="1"/>
      <w:marLeft w:val="0"/>
      <w:marRight w:val="0"/>
      <w:marTop w:val="0"/>
      <w:marBottom w:val="0"/>
      <w:divBdr>
        <w:top w:val="none" w:sz="0" w:space="0" w:color="auto"/>
        <w:left w:val="none" w:sz="0" w:space="0" w:color="auto"/>
        <w:bottom w:val="none" w:sz="0" w:space="0" w:color="auto"/>
        <w:right w:val="none" w:sz="0" w:space="0" w:color="auto"/>
      </w:divBdr>
    </w:div>
    <w:div w:id="904148305">
      <w:marLeft w:val="0"/>
      <w:marRight w:val="0"/>
      <w:marTop w:val="0"/>
      <w:marBottom w:val="0"/>
      <w:divBdr>
        <w:top w:val="none" w:sz="0" w:space="0" w:color="auto"/>
        <w:left w:val="none" w:sz="0" w:space="0" w:color="auto"/>
        <w:bottom w:val="none" w:sz="0" w:space="0" w:color="auto"/>
        <w:right w:val="none" w:sz="0" w:space="0" w:color="auto"/>
      </w:divBdr>
      <w:divsChild>
        <w:div w:id="500245568">
          <w:marLeft w:val="0"/>
          <w:marRight w:val="0"/>
          <w:marTop w:val="0"/>
          <w:marBottom w:val="0"/>
          <w:divBdr>
            <w:top w:val="none" w:sz="0" w:space="0" w:color="auto"/>
            <w:left w:val="none" w:sz="0" w:space="0" w:color="auto"/>
            <w:bottom w:val="none" w:sz="0" w:space="0" w:color="auto"/>
            <w:right w:val="none" w:sz="0" w:space="0" w:color="auto"/>
          </w:divBdr>
        </w:div>
      </w:divsChild>
    </w:div>
    <w:div w:id="906260013">
      <w:marLeft w:val="0"/>
      <w:marRight w:val="0"/>
      <w:marTop w:val="0"/>
      <w:marBottom w:val="0"/>
      <w:divBdr>
        <w:top w:val="none" w:sz="0" w:space="0" w:color="auto"/>
        <w:left w:val="none" w:sz="0" w:space="0" w:color="auto"/>
        <w:bottom w:val="none" w:sz="0" w:space="0" w:color="auto"/>
        <w:right w:val="none" w:sz="0" w:space="0" w:color="auto"/>
      </w:divBdr>
      <w:divsChild>
        <w:div w:id="540480154">
          <w:marLeft w:val="0"/>
          <w:marRight w:val="0"/>
          <w:marTop w:val="0"/>
          <w:marBottom w:val="0"/>
          <w:divBdr>
            <w:top w:val="none" w:sz="0" w:space="0" w:color="auto"/>
            <w:left w:val="none" w:sz="0" w:space="0" w:color="auto"/>
            <w:bottom w:val="none" w:sz="0" w:space="0" w:color="auto"/>
            <w:right w:val="none" w:sz="0" w:space="0" w:color="auto"/>
          </w:divBdr>
        </w:div>
      </w:divsChild>
    </w:div>
    <w:div w:id="964775661">
      <w:bodyDiv w:val="1"/>
      <w:marLeft w:val="0"/>
      <w:marRight w:val="0"/>
      <w:marTop w:val="0"/>
      <w:marBottom w:val="0"/>
      <w:divBdr>
        <w:top w:val="none" w:sz="0" w:space="0" w:color="auto"/>
        <w:left w:val="none" w:sz="0" w:space="0" w:color="auto"/>
        <w:bottom w:val="none" w:sz="0" w:space="0" w:color="auto"/>
        <w:right w:val="none" w:sz="0" w:space="0" w:color="auto"/>
      </w:divBdr>
    </w:div>
    <w:div w:id="977078230">
      <w:marLeft w:val="0"/>
      <w:marRight w:val="0"/>
      <w:marTop w:val="0"/>
      <w:marBottom w:val="0"/>
      <w:divBdr>
        <w:top w:val="none" w:sz="0" w:space="0" w:color="auto"/>
        <w:left w:val="none" w:sz="0" w:space="0" w:color="auto"/>
        <w:bottom w:val="none" w:sz="0" w:space="0" w:color="auto"/>
        <w:right w:val="none" w:sz="0" w:space="0" w:color="auto"/>
      </w:divBdr>
      <w:divsChild>
        <w:div w:id="611477699">
          <w:marLeft w:val="0"/>
          <w:marRight w:val="0"/>
          <w:marTop w:val="0"/>
          <w:marBottom w:val="0"/>
          <w:divBdr>
            <w:top w:val="none" w:sz="0" w:space="0" w:color="auto"/>
            <w:left w:val="none" w:sz="0" w:space="0" w:color="auto"/>
            <w:bottom w:val="none" w:sz="0" w:space="0" w:color="auto"/>
            <w:right w:val="none" w:sz="0" w:space="0" w:color="auto"/>
          </w:divBdr>
        </w:div>
      </w:divsChild>
    </w:div>
    <w:div w:id="1071123256">
      <w:bodyDiv w:val="1"/>
      <w:marLeft w:val="0"/>
      <w:marRight w:val="0"/>
      <w:marTop w:val="0"/>
      <w:marBottom w:val="0"/>
      <w:divBdr>
        <w:top w:val="none" w:sz="0" w:space="0" w:color="auto"/>
        <w:left w:val="none" w:sz="0" w:space="0" w:color="auto"/>
        <w:bottom w:val="none" w:sz="0" w:space="0" w:color="auto"/>
        <w:right w:val="none" w:sz="0" w:space="0" w:color="auto"/>
      </w:divBdr>
    </w:div>
    <w:div w:id="1072772966">
      <w:marLeft w:val="0"/>
      <w:marRight w:val="0"/>
      <w:marTop w:val="0"/>
      <w:marBottom w:val="0"/>
      <w:divBdr>
        <w:top w:val="none" w:sz="0" w:space="0" w:color="auto"/>
        <w:left w:val="none" w:sz="0" w:space="0" w:color="auto"/>
        <w:bottom w:val="none" w:sz="0" w:space="0" w:color="auto"/>
        <w:right w:val="none" w:sz="0" w:space="0" w:color="auto"/>
      </w:divBdr>
      <w:divsChild>
        <w:div w:id="26567825">
          <w:marLeft w:val="0"/>
          <w:marRight w:val="0"/>
          <w:marTop w:val="0"/>
          <w:marBottom w:val="0"/>
          <w:divBdr>
            <w:top w:val="none" w:sz="0" w:space="0" w:color="auto"/>
            <w:left w:val="none" w:sz="0" w:space="0" w:color="auto"/>
            <w:bottom w:val="none" w:sz="0" w:space="0" w:color="auto"/>
            <w:right w:val="none" w:sz="0" w:space="0" w:color="auto"/>
          </w:divBdr>
        </w:div>
      </w:divsChild>
    </w:div>
    <w:div w:id="1110468349">
      <w:bodyDiv w:val="1"/>
      <w:marLeft w:val="0"/>
      <w:marRight w:val="0"/>
      <w:marTop w:val="0"/>
      <w:marBottom w:val="0"/>
      <w:divBdr>
        <w:top w:val="none" w:sz="0" w:space="0" w:color="auto"/>
        <w:left w:val="none" w:sz="0" w:space="0" w:color="auto"/>
        <w:bottom w:val="none" w:sz="0" w:space="0" w:color="auto"/>
        <w:right w:val="none" w:sz="0" w:space="0" w:color="auto"/>
      </w:divBdr>
    </w:div>
    <w:div w:id="1110507971">
      <w:marLeft w:val="0"/>
      <w:marRight w:val="0"/>
      <w:marTop w:val="0"/>
      <w:marBottom w:val="0"/>
      <w:divBdr>
        <w:top w:val="none" w:sz="0" w:space="0" w:color="auto"/>
        <w:left w:val="none" w:sz="0" w:space="0" w:color="auto"/>
        <w:bottom w:val="none" w:sz="0" w:space="0" w:color="auto"/>
        <w:right w:val="none" w:sz="0" w:space="0" w:color="auto"/>
      </w:divBdr>
      <w:divsChild>
        <w:div w:id="1760372844">
          <w:marLeft w:val="0"/>
          <w:marRight w:val="0"/>
          <w:marTop w:val="0"/>
          <w:marBottom w:val="0"/>
          <w:divBdr>
            <w:top w:val="none" w:sz="0" w:space="0" w:color="auto"/>
            <w:left w:val="none" w:sz="0" w:space="0" w:color="auto"/>
            <w:bottom w:val="none" w:sz="0" w:space="0" w:color="auto"/>
            <w:right w:val="none" w:sz="0" w:space="0" w:color="auto"/>
          </w:divBdr>
        </w:div>
      </w:divsChild>
    </w:div>
    <w:div w:id="1142696090">
      <w:marLeft w:val="0"/>
      <w:marRight w:val="0"/>
      <w:marTop w:val="0"/>
      <w:marBottom w:val="0"/>
      <w:divBdr>
        <w:top w:val="none" w:sz="0" w:space="0" w:color="auto"/>
        <w:left w:val="none" w:sz="0" w:space="0" w:color="auto"/>
        <w:bottom w:val="none" w:sz="0" w:space="0" w:color="auto"/>
        <w:right w:val="none" w:sz="0" w:space="0" w:color="auto"/>
      </w:divBdr>
      <w:divsChild>
        <w:div w:id="387534258">
          <w:marLeft w:val="0"/>
          <w:marRight w:val="0"/>
          <w:marTop w:val="0"/>
          <w:marBottom w:val="0"/>
          <w:divBdr>
            <w:top w:val="none" w:sz="0" w:space="0" w:color="auto"/>
            <w:left w:val="none" w:sz="0" w:space="0" w:color="auto"/>
            <w:bottom w:val="none" w:sz="0" w:space="0" w:color="auto"/>
            <w:right w:val="none" w:sz="0" w:space="0" w:color="auto"/>
          </w:divBdr>
        </w:div>
      </w:divsChild>
    </w:div>
    <w:div w:id="1235775206">
      <w:marLeft w:val="0"/>
      <w:marRight w:val="0"/>
      <w:marTop w:val="0"/>
      <w:marBottom w:val="0"/>
      <w:divBdr>
        <w:top w:val="none" w:sz="0" w:space="0" w:color="auto"/>
        <w:left w:val="none" w:sz="0" w:space="0" w:color="auto"/>
        <w:bottom w:val="none" w:sz="0" w:space="0" w:color="auto"/>
        <w:right w:val="none" w:sz="0" w:space="0" w:color="auto"/>
      </w:divBdr>
      <w:divsChild>
        <w:div w:id="533621562">
          <w:marLeft w:val="0"/>
          <w:marRight w:val="0"/>
          <w:marTop w:val="0"/>
          <w:marBottom w:val="0"/>
          <w:divBdr>
            <w:top w:val="none" w:sz="0" w:space="0" w:color="auto"/>
            <w:left w:val="none" w:sz="0" w:space="0" w:color="auto"/>
            <w:bottom w:val="none" w:sz="0" w:space="0" w:color="auto"/>
            <w:right w:val="none" w:sz="0" w:space="0" w:color="auto"/>
          </w:divBdr>
        </w:div>
      </w:divsChild>
    </w:div>
    <w:div w:id="1253396108">
      <w:bodyDiv w:val="1"/>
      <w:marLeft w:val="0"/>
      <w:marRight w:val="0"/>
      <w:marTop w:val="0"/>
      <w:marBottom w:val="0"/>
      <w:divBdr>
        <w:top w:val="none" w:sz="0" w:space="0" w:color="auto"/>
        <w:left w:val="none" w:sz="0" w:space="0" w:color="auto"/>
        <w:bottom w:val="none" w:sz="0" w:space="0" w:color="auto"/>
        <w:right w:val="none" w:sz="0" w:space="0" w:color="auto"/>
      </w:divBdr>
    </w:div>
    <w:div w:id="1264999870">
      <w:bodyDiv w:val="1"/>
      <w:marLeft w:val="0"/>
      <w:marRight w:val="0"/>
      <w:marTop w:val="0"/>
      <w:marBottom w:val="0"/>
      <w:divBdr>
        <w:top w:val="none" w:sz="0" w:space="0" w:color="auto"/>
        <w:left w:val="none" w:sz="0" w:space="0" w:color="auto"/>
        <w:bottom w:val="none" w:sz="0" w:space="0" w:color="auto"/>
        <w:right w:val="none" w:sz="0" w:space="0" w:color="auto"/>
      </w:divBdr>
      <w:divsChild>
        <w:div w:id="433793616">
          <w:marLeft w:val="0"/>
          <w:marRight w:val="0"/>
          <w:marTop w:val="0"/>
          <w:marBottom w:val="0"/>
          <w:divBdr>
            <w:top w:val="none" w:sz="0" w:space="0" w:color="auto"/>
            <w:left w:val="none" w:sz="0" w:space="0" w:color="auto"/>
            <w:bottom w:val="none" w:sz="0" w:space="0" w:color="auto"/>
            <w:right w:val="none" w:sz="0" w:space="0" w:color="auto"/>
          </w:divBdr>
          <w:divsChild>
            <w:div w:id="15126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63410">
      <w:marLeft w:val="0"/>
      <w:marRight w:val="0"/>
      <w:marTop w:val="0"/>
      <w:marBottom w:val="0"/>
      <w:divBdr>
        <w:top w:val="none" w:sz="0" w:space="0" w:color="auto"/>
        <w:left w:val="none" w:sz="0" w:space="0" w:color="auto"/>
        <w:bottom w:val="none" w:sz="0" w:space="0" w:color="auto"/>
        <w:right w:val="none" w:sz="0" w:space="0" w:color="auto"/>
      </w:divBdr>
      <w:divsChild>
        <w:div w:id="1036202019">
          <w:marLeft w:val="0"/>
          <w:marRight w:val="0"/>
          <w:marTop w:val="0"/>
          <w:marBottom w:val="0"/>
          <w:divBdr>
            <w:top w:val="none" w:sz="0" w:space="0" w:color="auto"/>
            <w:left w:val="none" w:sz="0" w:space="0" w:color="auto"/>
            <w:bottom w:val="none" w:sz="0" w:space="0" w:color="auto"/>
            <w:right w:val="none" w:sz="0" w:space="0" w:color="auto"/>
          </w:divBdr>
        </w:div>
      </w:divsChild>
    </w:div>
    <w:div w:id="1330137535">
      <w:bodyDiv w:val="1"/>
      <w:marLeft w:val="0"/>
      <w:marRight w:val="0"/>
      <w:marTop w:val="0"/>
      <w:marBottom w:val="0"/>
      <w:divBdr>
        <w:top w:val="none" w:sz="0" w:space="0" w:color="auto"/>
        <w:left w:val="none" w:sz="0" w:space="0" w:color="auto"/>
        <w:bottom w:val="none" w:sz="0" w:space="0" w:color="auto"/>
        <w:right w:val="none" w:sz="0" w:space="0" w:color="auto"/>
      </w:divBdr>
    </w:div>
    <w:div w:id="1356880922">
      <w:marLeft w:val="0"/>
      <w:marRight w:val="0"/>
      <w:marTop w:val="0"/>
      <w:marBottom w:val="0"/>
      <w:divBdr>
        <w:top w:val="none" w:sz="0" w:space="0" w:color="auto"/>
        <w:left w:val="none" w:sz="0" w:space="0" w:color="auto"/>
        <w:bottom w:val="none" w:sz="0" w:space="0" w:color="auto"/>
        <w:right w:val="none" w:sz="0" w:space="0" w:color="auto"/>
      </w:divBdr>
      <w:divsChild>
        <w:div w:id="1541631363">
          <w:marLeft w:val="0"/>
          <w:marRight w:val="0"/>
          <w:marTop w:val="0"/>
          <w:marBottom w:val="0"/>
          <w:divBdr>
            <w:top w:val="none" w:sz="0" w:space="0" w:color="auto"/>
            <w:left w:val="none" w:sz="0" w:space="0" w:color="auto"/>
            <w:bottom w:val="none" w:sz="0" w:space="0" w:color="auto"/>
            <w:right w:val="none" w:sz="0" w:space="0" w:color="auto"/>
          </w:divBdr>
        </w:div>
      </w:divsChild>
    </w:div>
    <w:div w:id="1409691786">
      <w:bodyDiv w:val="1"/>
      <w:marLeft w:val="0"/>
      <w:marRight w:val="0"/>
      <w:marTop w:val="0"/>
      <w:marBottom w:val="0"/>
      <w:divBdr>
        <w:top w:val="none" w:sz="0" w:space="0" w:color="auto"/>
        <w:left w:val="none" w:sz="0" w:space="0" w:color="auto"/>
        <w:bottom w:val="none" w:sz="0" w:space="0" w:color="auto"/>
        <w:right w:val="none" w:sz="0" w:space="0" w:color="auto"/>
      </w:divBdr>
    </w:div>
    <w:div w:id="1413240963">
      <w:marLeft w:val="0"/>
      <w:marRight w:val="0"/>
      <w:marTop w:val="0"/>
      <w:marBottom w:val="0"/>
      <w:divBdr>
        <w:top w:val="none" w:sz="0" w:space="0" w:color="auto"/>
        <w:left w:val="none" w:sz="0" w:space="0" w:color="auto"/>
        <w:bottom w:val="none" w:sz="0" w:space="0" w:color="auto"/>
        <w:right w:val="none" w:sz="0" w:space="0" w:color="auto"/>
      </w:divBdr>
      <w:divsChild>
        <w:div w:id="1798449340">
          <w:marLeft w:val="0"/>
          <w:marRight w:val="0"/>
          <w:marTop w:val="0"/>
          <w:marBottom w:val="0"/>
          <w:divBdr>
            <w:top w:val="none" w:sz="0" w:space="0" w:color="auto"/>
            <w:left w:val="none" w:sz="0" w:space="0" w:color="auto"/>
            <w:bottom w:val="none" w:sz="0" w:space="0" w:color="auto"/>
            <w:right w:val="none" w:sz="0" w:space="0" w:color="auto"/>
          </w:divBdr>
        </w:div>
      </w:divsChild>
    </w:div>
    <w:div w:id="1509128928">
      <w:bodyDiv w:val="1"/>
      <w:marLeft w:val="0"/>
      <w:marRight w:val="0"/>
      <w:marTop w:val="0"/>
      <w:marBottom w:val="0"/>
      <w:divBdr>
        <w:top w:val="none" w:sz="0" w:space="0" w:color="auto"/>
        <w:left w:val="none" w:sz="0" w:space="0" w:color="auto"/>
        <w:bottom w:val="none" w:sz="0" w:space="0" w:color="auto"/>
        <w:right w:val="none" w:sz="0" w:space="0" w:color="auto"/>
      </w:divBdr>
    </w:div>
    <w:div w:id="1520776812">
      <w:bodyDiv w:val="1"/>
      <w:marLeft w:val="0"/>
      <w:marRight w:val="0"/>
      <w:marTop w:val="0"/>
      <w:marBottom w:val="0"/>
      <w:divBdr>
        <w:top w:val="none" w:sz="0" w:space="0" w:color="auto"/>
        <w:left w:val="none" w:sz="0" w:space="0" w:color="auto"/>
        <w:bottom w:val="none" w:sz="0" w:space="0" w:color="auto"/>
        <w:right w:val="none" w:sz="0" w:space="0" w:color="auto"/>
      </w:divBdr>
      <w:divsChild>
        <w:div w:id="149639597">
          <w:marLeft w:val="274"/>
          <w:marRight w:val="0"/>
          <w:marTop w:val="0"/>
          <w:marBottom w:val="0"/>
          <w:divBdr>
            <w:top w:val="none" w:sz="0" w:space="0" w:color="auto"/>
            <w:left w:val="none" w:sz="0" w:space="0" w:color="auto"/>
            <w:bottom w:val="none" w:sz="0" w:space="0" w:color="auto"/>
            <w:right w:val="none" w:sz="0" w:space="0" w:color="auto"/>
          </w:divBdr>
        </w:div>
        <w:div w:id="438453620">
          <w:marLeft w:val="274"/>
          <w:marRight w:val="0"/>
          <w:marTop w:val="0"/>
          <w:marBottom w:val="0"/>
          <w:divBdr>
            <w:top w:val="none" w:sz="0" w:space="0" w:color="auto"/>
            <w:left w:val="none" w:sz="0" w:space="0" w:color="auto"/>
            <w:bottom w:val="none" w:sz="0" w:space="0" w:color="auto"/>
            <w:right w:val="none" w:sz="0" w:space="0" w:color="auto"/>
          </w:divBdr>
        </w:div>
        <w:div w:id="461045832">
          <w:marLeft w:val="274"/>
          <w:marRight w:val="0"/>
          <w:marTop w:val="0"/>
          <w:marBottom w:val="0"/>
          <w:divBdr>
            <w:top w:val="none" w:sz="0" w:space="0" w:color="auto"/>
            <w:left w:val="none" w:sz="0" w:space="0" w:color="auto"/>
            <w:bottom w:val="none" w:sz="0" w:space="0" w:color="auto"/>
            <w:right w:val="none" w:sz="0" w:space="0" w:color="auto"/>
          </w:divBdr>
        </w:div>
        <w:div w:id="646327776">
          <w:marLeft w:val="274"/>
          <w:marRight w:val="0"/>
          <w:marTop w:val="0"/>
          <w:marBottom w:val="0"/>
          <w:divBdr>
            <w:top w:val="none" w:sz="0" w:space="0" w:color="auto"/>
            <w:left w:val="none" w:sz="0" w:space="0" w:color="auto"/>
            <w:bottom w:val="none" w:sz="0" w:space="0" w:color="auto"/>
            <w:right w:val="none" w:sz="0" w:space="0" w:color="auto"/>
          </w:divBdr>
        </w:div>
      </w:divsChild>
    </w:div>
    <w:div w:id="1549099408">
      <w:marLeft w:val="0"/>
      <w:marRight w:val="0"/>
      <w:marTop w:val="0"/>
      <w:marBottom w:val="0"/>
      <w:divBdr>
        <w:top w:val="none" w:sz="0" w:space="0" w:color="auto"/>
        <w:left w:val="none" w:sz="0" w:space="0" w:color="auto"/>
        <w:bottom w:val="none" w:sz="0" w:space="0" w:color="auto"/>
        <w:right w:val="none" w:sz="0" w:space="0" w:color="auto"/>
      </w:divBdr>
      <w:divsChild>
        <w:div w:id="974749410">
          <w:marLeft w:val="0"/>
          <w:marRight w:val="0"/>
          <w:marTop w:val="0"/>
          <w:marBottom w:val="0"/>
          <w:divBdr>
            <w:top w:val="none" w:sz="0" w:space="0" w:color="auto"/>
            <w:left w:val="none" w:sz="0" w:space="0" w:color="auto"/>
            <w:bottom w:val="none" w:sz="0" w:space="0" w:color="auto"/>
            <w:right w:val="none" w:sz="0" w:space="0" w:color="auto"/>
          </w:divBdr>
        </w:div>
      </w:divsChild>
    </w:div>
    <w:div w:id="1557551035">
      <w:marLeft w:val="0"/>
      <w:marRight w:val="0"/>
      <w:marTop w:val="0"/>
      <w:marBottom w:val="0"/>
      <w:divBdr>
        <w:top w:val="none" w:sz="0" w:space="0" w:color="auto"/>
        <w:left w:val="none" w:sz="0" w:space="0" w:color="auto"/>
        <w:bottom w:val="none" w:sz="0" w:space="0" w:color="auto"/>
        <w:right w:val="none" w:sz="0" w:space="0" w:color="auto"/>
      </w:divBdr>
      <w:divsChild>
        <w:div w:id="856384301">
          <w:marLeft w:val="0"/>
          <w:marRight w:val="0"/>
          <w:marTop w:val="0"/>
          <w:marBottom w:val="0"/>
          <w:divBdr>
            <w:top w:val="none" w:sz="0" w:space="0" w:color="auto"/>
            <w:left w:val="none" w:sz="0" w:space="0" w:color="auto"/>
            <w:bottom w:val="none" w:sz="0" w:space="0" w:color="auto"/>
            <w:right w:val="none" w:sz="0" w:space="0" w:color="auto"/>
          </w:divBdr>
        </w:div>
      </w:divsChild>
    </w:div>
    <w:div w:id="1596939411">
      <w:bodyDiv w:val="1"/>
      <w:marLeft w:val="0"/>
      <w:marRight w:val="0"/>
      <w:marTop w:val="0"/>
      <w:marBottom w:val="0"/>
      <w:divBdr>
        <w:top w:val="none" w:sz="0" w:space="0" w:color="auto"/>
        <w:left w:val="none" w:sz="0" w:space="0" w:color="auto"/>
        <w:bottom w:val="none" w:sz="0" w:space="0" w:color="auto"/>
        <w:right w:val="none" w:sz="0" w:space="0" w:color="auto"/>
      </w:divBdr>
    </w:div>
    <w:div w:id="1627353135">
      <w:bodyDiv w:val="1"/>
      <w:marLeft w:val="0"/>
      <w:marRight w:val="0"/>
      <w:marTop w:val="0"/>
      <w:marBottom w:val="0"/>
      <w:divBdr>
        <w:top w:val="none" w:sz="0" w:space="0" w:color="auto"/>
        <w:left w:val="none" w:sz="0" w:space="0" w:color="auto"/>
        <w:bottom w:val="none" w:sz="0" w:space="0" w:color="auto"/>
        <w:right w:val="none" w:sz="0" w:space="0" w:color="auto"/>
      </w:divBdr>
      <w:divsChild>
        <w:div w:id="1382942290">
          <w:marLeft w:val="0"/>
          <w:marRight w:val="0"/>
          <w:marTop w:val="0"/>
          <w:marBottom w:val="0"/>
          <w:divBdr>
            <w:top w:val="none" w:sz="0" w:space="0" w:color="auto"/>
            <w:left w:val="none" w:sz="0" w:space="0" w:color="auto"/>
            <w:bottom w:val="none" w:sz="0" w:space="0" w:color="auto"/>
            <w:right w:val="none" w:sz="0" w:space="0" w:color="auto"/>
          </w:divBdr>
          <w:divsChild>
            <w:div w:id="845360070">
              <w:marLeft w:val="0"/>
              <w:marRight w:val="0"/>
              <w:marTop w:val="0"/>
              <w:marBottom w:val="0"/>
              <w:divBdr>
                <w:top w:val="none" w:sz="0" w:space="0" w:color="auto"/>
                <w:left w:val="none" w:sz="0" w:space="0" w:color="auto"/>
                <w:bottom w:val="none" w:sz="0" w:space="0" w:color="auto"/>
                <w:right w:val="none" w:sz="0" w:space="0" w:color="auto"/>
              </w:divBdr>
              <w:divsChild>
                <w:div w:id="1769960441">
                  <w:marLeft w:val="0"/>
                  <w:marRight w:val="0"/>
                  <w:marTop w:val="0"/>
                  <w:marBottom w:val="0"/>
                  <w:divBdr>
                    <w:top w:val="none" w:sz="0" w:space="0" w:color="auto"/>
                    <w:left w:val="none" w:sz="0" w:space="0" w:color="auto"/>
                    <w:bottom w:val="none" w:sz="0" w:space="0" w:color="auto"/>
                    <w:right w:val="none" w:sz="0" w:space="0" w:color="auto"/>
                  </w:divBdr>
                  <w:divsChild>
                    <w:div w:id="126778746">
                      <w:marLeft w:val="0"/>
                      <w:marRight w:val="0"/>
                      <w:marTop w:val="0"/>
                      <w:marBottom w:val="0"/>
                      <w:divBdr>
                        <w:top w:val="none" w:sz="0" w:space="0" w:color="auto"/>
                        <w:left w:val="none" w:sz="0" w:space="0" w:color="auto"/>
                        <w:bottom w:val="none" w:sz="0" w:space="0" w:color="auto"/>
                        <w:right w:val="none" w:sz="0" w:space="0" w:color="auto"/>
                      </w:divBdr>
                      <w:divsChild>
                        <w:div w:id="1600870990">
                          <w:marLeft w:val="0"/>
                          <w:marRight w:val="0"/>
                          <w:marTop w:val="0"/>
                          <w:marBottom w:val="0"/>
                          <w:divBdr>
                            <w:top w:val="none" w:sz="0" w:space="0" w:color="auto"/>
                            <w:left w:val="none" w:sz="0" w:space="0" w:color="auto"/>
                            <w:bottom w:val="none" w:sz="0" w:space="0" w:color="auto"/>
                            <w:right w:val="none" w:sz="0" w:space="0" w:color="auto"/>
                          </w:divBdr>
                          <w:divsChild>
                            <w:div w:id="1642080575">
                              <w:marLeft w:val="0"/>
                              <w:marRight w:val="0"/>
                              <w:marTop w:val="0"/>
                              <w:marBottom w:val="0"/>
                              <w:divBdr>
                                <w:top w:val="none" w:sz="0" w:space="0" w:color="auto"/>
                                <w:left w:val="none" w:sz="0" w:space="0" w:color="auto"/>
                                <w:bottom w:val="none" w:sz="0" w:space="0" w:color="auto"/>
                                <w:right w:val="none" w:sz="0" w:space="0" w:color="auto"/>
                              </w:divBdr>
                              <w:divsChild>
                                <w:div w:id="183051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82786">
          <w:marLeft w:val="0"/>
          <w:marRight w:val="0"/>
          <w:marTop w:val="0"/>
          <w:marBottom w:val="0"/>
          <w:divBdr>
            <w:top w:val="none" w:sz="0" w:space="0" w:color="auto"/>
            <w:left w:val="none" w:sz="0" w:space="0" w:color="auto"/>
            <w:bottom w:val="none" w:sz="0" w:space="0" w:color="auto"/>
            <w:right w:val="none" w:sz="0" w:space="0" w:color="auto"/>
          </w:divBdr>
          <w:divsChild>
            <w:div w:id="1831872328">
              <w:marLeft w:val="0"/>
              <w:marRight w:val="0"/>
              <w:marTop w:val="0"/>
              <w:marBottom w:val="0"/>
              <w:divBdr>
                <w:top w:val="none" w:sz="0" w:space="0" w:color="auto"/>
                <w:left w:val="none" w:sz="0" w:space="0" w:color="auto"/>
                <w:bottom w:val="none" w:sz="0" w:space="0" w:color="auto"/>
                <w:right w:val="none" w:sz="0" w:space="0" w:color="auto"/>
              </w:divBdr>
              <w:divsChild>
                <w:div w:id="2145849645">
                  <w:marLeft w:val="0"/>
                  <w:marRight w:val="0"/>
                  <w:marTop w:val="0"/>
                  <w:marBottom w:val="0"/>
                  <w:divBdr>
                    <w:top w:val="none" w:sz="0" w:space="0" w:color="auto"/>
                    <w:left w:val="none" w:sz="0" w:space="0" w:color="auto"/>
                    <w:bottom w:val="none" w:sz="0" w:space="0" w:color="auto"/>
                    <w:right w:val="none" w:sz="0" w:space="0" w:color="auto"/>
                  </w:divBdr>
                  <w:divsChild>
                    <w:div w:id="26374669">
                      <w:marLeft w:val="0"/>
                      <w:marRight w:val="0"/>
                      <w:marTop w:val="0"/>
                      <w:marBottom w:val="0"/>
                      <w:divBdr>
                        <w:top w:val="none" w:sz="0" w:space="0" w:color="auto"/>
                        <w:left w:val="none" w:sz="0" w:space="0" w:color="auto"/>
                        <w:bottom w:val="none" w:sz="0" w:space="0" w:color="auto"/>
                        <w:right w:val="none" w:sz="0" w:space="0" w:color="auto"/>
                      </w:divBdr>
                      <w:divsChild>
                        <w:div w:id="1720477513">
                          <w:marLeft w:val="0"/>
                          <w:marRight w:val="0"/>
                          <w:marTop w:val="0"/>
                          <w:marBottom w:val="0"/>
                          <w:divBdr>
                            <w:top w:val="none" w:sz="0" w:space="0" w:color="auto"/>
                            <w:left w:val="none" w:sz="0" w:space="0" w:color="auto"/>
                            <w:bottom w:val="none" w:sz="0" w:space="0" w:color="auto"/>
                            <w:right w:val="none" w:sz="0" w:space="0" w:color="auto"/>
                          </w:divBdr>
                          <w:divsChild>
                            <w:div w:id="1394426790">
                              <w:marLeft w:val="0"/>
                              <w:marRight w:val="0"/>
                              <w:marTop w:val="0"/>
                              <w:marBottom w:val="0"/>
                              <w:divBdr>
                                <w:top w:val="none" w:sz="0" w:space="0" w:color="auto"/>
                                <w:left w:val="none" w:sz="0" w:space="0" w:color="auto"/>
                                <w:bottom w:val="none" w:sz="0" w:space="0" w:color="auto"/>
                                <w:right w:val="none" w:sz="0" w:space="0" w:color="auto"/>
                              </w:divBdr>
                              <w:divsChild>
                                <w:div w:id="192669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967715">
          <w:marLeft w:val="0"/>
          <w:marRight w:val="0"/>
          <w:marTop w:val="0"/>
          <w:marBottom w:val="0"/>
          <w:divBdr>
            <w:top w:val="none" w:sz="0" w:space="0" w:color="auto"/>
            <w:left w:val="none" w:sz="0" w:space="0" w:color="auto"/>
            <w:bottom w:val="none" w:sz="0" w:space="0" w:color="auto"/>
            <w:right w:val="none" w:sz="0" w:space="0" w:color="auto"/>
          </w:divBdr>
          <w:divsChild>
            <w:div w:id="77479396">
              <w:marLeft w:val="0"/>
              <w:marRight w:val="0"/>
              <w:marTop w:val="0"/>
              <w:marBottom w:val="0"/>
              <w:divBdr>
                <w:top w:val="none" w:sz="0" w:space="0" w:color="auto"/>
                <w:left w:val="none" w:sz="0" w:space="0" w:color="auto"/>
                <w:bottom w:val="none" w:sz="0" w:space="0" w:color="auto"/>
                <w:right w:val="none" w:sz="0" w:space="0" w:color="auto"/>
              </w:divBdr>
              <w:divsChild>
                <w:div w:id="220019322">
                  <w:marLeft w:val="0"/>
                  <w:marRight w:val="0"/>
                  <w:marTop w:val="0"/>
                  <w:marBottom w:val="0"/>
                  <w:divBdr>
                    <w:top w:val="none" w:sz="0" w:space="0" w:color="auto"/>
                    <w:left w:val="none" w:sz="0" w:space="0" w:color="auto"/>
                    <w:bottom w:val="none" w:sz="0" w:space="0" w:color="auto"/>
                    <w:right w:val="none" w:sz="0" w:space="0" w:color="auto"/>
                  </w:divBdr>
                  <w:divsChild>
                    <w:div w:id="1689331989">
                      <w:marLeft w:val="0"/>
                      <w:marRight w:val="0"/>
                      <w:marTop w:val="0"/>
                      <w:marBottom w:val="0"/>
                      <w:divBdr>
                        <w:top w:val="none" w:sz="0" w:space="0" w:color="auto"/>
                        <w:left w:val="none" w:sz="0" w:space="0" w:color="auto"/>
                        <w:bottom w:val="none" w:sz="0" w:space="0" w:color="auto"/>
                        <w:right w:val="none" w:sz="0" w:space="0" w:color="auto"/>
                      </w:divBdr>
                      <w:divsChild>
                        <w:div w:id="1573808698">
                          <w:marLeft w:val="0"/>
                          <w:marRight w:val="0"/>
                          <w:marTop w:val="0"/>
                          <w:marBottom w:val="0"/>
                          <w:divBdr>
                            <w:top w:val="none" w:sz="0" w:space="0" w:color="auto"/>
                            <w:left w:val="none" w:sz="0" w:space="0" w:color="auto"/>
                            <w:bottom w:val="none" w:sz="0" w:space="0" w:color="auto"/>
                            <w:right w:val="none" w:sz="0" w:space="0" w:color="auto"/>
                          </w:divBdr>
                          <w:divsChild>
                            <w:div w:id="545875230">
                              <w:marLeft w:val="0"/>
                              <w:marRight w:val="0"/>
                              <w:marTop w:val="0"/>
                              <w:marBottom w:val="0"/>
                              <w:divBdr>
                                <w:top w:val="none" w:sz="0" w:space="0" w:color="auto"/>
                                <w:left w:val="none" w:sz="0" w:space="0" w:color="auto"/>
                                <w:bottom w:val="none" w:sz="0" w:space="0" w:color="auto"/>
                                <w:right w:val="none" w:sz="0" w:space="0" w:color="auto"/>
                              </w:divBdr>
                              <w:divsChild>
                                <w:div w:id="200477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991299">
          <w:marLeft w:val="0"/>
          <w:marRight w:val="0"/>
          <w:marTop w:val="0"/>
          <w:marBottom w:val="0"/>
          <w:divBdr>
            <w:top w:val="none" w:sz="0" w:space="0" w:color="auto"/>
            <w:left w:val="none" w:sz="0" w:space="0" w:color="auto"/>
            <w:bottom w:val="none" w:sz="0" w:space="0" w:color="auto"/>
            <w:right w:val="none" w:sz="0" w:space="0" w:color="auto"/>
          </w:divBdr>
          <w:divsChild>
            <w:div w:id="1895310739">
              <w:marLeft w:val="0"/>
              <w:marRight w:val="0"/>
              <w:marTop w:val="0"/>
              <w:marBottom w:val="0"/>
              <w:divBdr>
                <w:top w:val="none" w:sz="0" w:space="0" w:color="auto"/>
                <w:left w:val="none" w:sz="0" w:space="0" w:color="auto"/>
                <w:bottom w:val="none" w:sz="0" w:space="0" w:color="auto"/>
                <w:right w:val="none" w:sz="0" w:space="0" w:color="auto"/>
              </w:divBdr>
              <w:divsChild>
                <w:div w:id="1572235621">
                  <w:marLeft w:val="0"/>
                  <w:marRight w:val="0"/>
                  <w:marTop w:val="0"/>
                  <w:marBottom w:val="0"/>
                  <w:divBdr>
                    <w:top w:val="none" w:sz="0" w:space="0" w:color="auto"/>
                    <w:left w:val="none" w:sz="0" w:space="0" w:color="auto"/>
                    <w:bottom w:val="none" w:sz="0" w:space="0" w:color="auto"/>
                    <w:right w:val="none" w:sz="0" w:space="0" w:color="auto"/>
                  </w:divBdr>
                  <w:divsChild>
                    <w:div w:id="1255898043">
                      <w:marLeft w:val="0"/>
                      <w:marRight w:val="0"/>
                      <w:marTop w:val="0"/>
                      <w:marBottom w:val="0"/>
                      <w:divBdr>
                        <w:top w:val="none" w:sz="0" w:space="0" w:color="auto"/>
                        <w:left w:val="none" w:sz="0" w:space="0" w:color="auto"/>
                        <w:bottom w:val="none" w:sz="0" w:space="0" w:color="auto"/>
                        <w:right w:val="none" w:sz="0" w:space="0" w:color="auto"/>
                      </w:divBdr>
                      <w:divsChild>
                        <w:div w:id="504633428">
                          <w:marLeft w:val="0"/>
                          <w:marRight w:val="0"/>
                          <w:marTop w:val="0"/>
                          <w:marBottom w:val="0"/>
                          <w:divBdr>
                            <w:top w:val="none" w:sz="0" w:space="0" w:color="auto"/>
                            <w:left w:val="none" w:sz="0" w:space="0" w:color="auto"/>
                            <w:bottom w:val="none" w:sz="0" w:space="0" w:color="auto"/>
                            <w:right w:val="none" w:sz="0" w:space="0" w:color="auto"/>
                          </w:divBdr>
                          <w:divsChild>
                            <w:div w:id="330983579">
                              <w:marLeft w:val="0"/>
                              <w:marRight w:val="0"/>
                              <w:marTop w:val="0"/>
                              <w:marBottom w:val="0"/>
                              <w:divBdr>
                                <w:top w:val="none" w:sz="0" w:space="0" w:color="auto"/>
                                <w:left w:val="none" w:sz="0" w:space="0" w:color="auto"/>
                                <w:bottom w:val="none" w:sz="0" w:space="0" w:color="auto"/>
                                <w:right w:val="none" w:sz="0" w:space="0" w:color="auto"/>
                              </w:divBdr>
                              <w:divsChild>
                                <w:div w:id="42593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559519">
      <w:marLeft w:val="0"/>
      <w:marRight w:val="0"/>
      <w:marTop w:val="0"/>
      <w:marBottom w:val="0"/>
      <w:divBdr>
        <w:top w:val="none" w:sz="0" w:space="0" w:color="auto"/>
        <w:left w:val="none" w:sz="0" w:space="0" w:color="auto"/>
        <w:bottom w:val="none" w:sz="0" w:space="0" w:color="auto"/>
        <w:right w:val="none" w:sz="0" w:space="0" w:color="auto"/>
      </w:divBdr>
      <w:divsChild>
        <w:div w:id="1189877641">
          <w:marLeft w:val="0"/>
          <w:marRight w:val="0"/>
          <w:marTop w:val="0"/>
          <w:marBottom w:val="0"/>
          <w:divBdr>
            <w:top w:val="none" w:sz="0" w:space="0" w:color="auto"/>
            <w:left w:val="none" w:sz="0" w:space="0" w:color="auto"/>
            <w:bottom w:val="none" w:sz="0" w:space="0" w:color="auto"/>
            <w:right w:val="none" w:sz="0" w:space="0" w:color="auto"/>
          </w:divBdr>
        </w:div>
      </w:divsChild>
    </w:div>
    <w:div w:id="1838878983">
      <w:marLeft w:val="0"/>
      <w:marRight w:val="0"/>
      <w:marTop w:val="0"/>
      <w:marBottom w:val="0"/>
      <w:divBdr>
        <w:top w:val="none" w:sz="0" w:space="0" w:color="auto"/>
        <w:left w:val="none" w:sz="0" w:space="0" w:color="auto"/>
        <w:bottom w:val="none" w:sz="0" w:space="0" w:color="auto"/>
        <w:right w:val="none" w:sz="0" w:space="0" w:color="auto"/>
      </w:divBdr>
      <w:divsChild>
        <w:div w:id="1881933807">
          <w:marLeft w:val="0"/>
          <w:marRight w:val="0"/>
          <w:marTop w:val="0"/>
          <w:marBottom w:val="0"/>
          <w:divBdr>
            <w:top w:val="none" w:sz="0" w:space="0" w:color="auto"/>
            <w:left w:val="none" w:sz="0" w:space="0" w:color="auto"/>
            <w:bottom w:val="none" w:sz="0" w:space="0" w:color="auto"/>
            <w:right w:val="none" w:sz="0" w:space="0" w:color="auto"/>
          </w:divBdr>
        </w:div>
      </w:divsChild>
    </w:div>
    <w:div w:id="1843548744">
      <w:bodyDiv w:val="1"/>
      <w:marLeft w:val="0"/>
      <w:marRight w:val="0"/>
      <w:marTop w:val="0"/>
      <w:marBottom w:val="0"/>
      <w:divBdr>
        <w:top w:val="none" w:sz="0" w:space="0" w:color="auto"/>
        <w:left w:val="none" w:sz="0" w:space="0" w:color="auto"/>
        <w:bottom w:val="none" w:sz="0" w:space="0" w:color="auto"/>
        <w:right w:val="none" w:sz="0" w:space="0" w:color="auto"/>
      </w:divBdr>
    </w:div>
    <w:div w:id="1847819840">
      <w:marLeft w:val="0"/>
      <w:marRight w:val="0"/>
      <w:marTop w:val="0"/>
      <w:marBottom w:val="0"/>
      <w:divBdr>
        <w:top w:val="none" w:sz="0" w:space="0" w:color="auto"/>
        <w:left w:val="none" w:sz="0" w:space="0" w:color="auto"/>
        <w:bottom w:val="none" w:sz="0" w:space="0" w:color="auto"/>
        <w:right w:val="none" w:sz="0" w:space="0" w:color="auto"/>
      </w:divBdr>
      <w:divsChild>
        <w:div w:id="1801267262">
          <w:marLeft w:val="0"/>
          <w:marRight w:val="0"/>
          <w:marTop w:val="0"/>
          <w:marBottom w:val="0"/>
          <w:divBdr>
            <w:top w:val="none" w:sz="0" w:space="0" w:color="auto"/>
            <w:left w:val="none" w:sz="0" w:space="0" w:color="auto"/>
            <w:bottom w:val="none" w:sz="0" w:space="0" w:color="auto"/>
            <w:right w:val="none" w:sz="0" w:space="0" w:color="auto"/>
          </w:divBdr>
        </w:div>
      </w:divsChild>
    </w:div>
    <w:div w:id="1851292069">
      <w:bodyDiv w:val="1"/>
      <w:marLeft w:val="0"/>
      <w:marRight w:val="0"/>
      <w:marTop w:val="0"/>
      <w:marBottom w:val="0"/>
      <w:divBdr>
        <w:top w:val="none" w:sz="0" w:space="0" w:color="auto"/>
        <w:left w:val="none" w:sz="0" w:space="0" w:color="auto"/>
        <w:bottom w:val="none" w:sz="0" w:space="0" w:color="auto"/>
        <w:right w:val="none" w:sz="0" w:space="0" w:color="auto"/>
      </w:divBdr>
    </w:div>
    <w:div w:id="1855075336">
      <w:bodyDiv w:val="1"/>
      <w:marLeft w:val="0"/>
      <w:marRight w:val="0"/>
      <w:marTop w:val="0"/>
      <w:marBottom w:val="0"/>
      <w:divBdr>
        <w:top w:val="none" w:sz="0" w:space="0" w:color="auto"/>
        <w:left w:val="none" w:sz="0" w:space="0" w:color="auto"/>
        <w:bottom w:val="none" w:sz="0" w:space="0" w:color="auto"/>
        <w:right w:val="none" w:sz="0" w:space="0" w:color="auto"/>
      </w:divBdr>
    </w:div>
    <w:div w:id="1875267393">
      <w:marLeft w:val="0"/>
      <w:marRight w:val="0"/>
      <w:marTop w:val="0"/>
      <w:marBottom w:val="0"/>
      <w:divBdr>
        <w:top w:val="none" w:sz="0" w:space="0" w:color="auto"/>
        <w:left w:val="none" w:sz="0" w:space="0" w:color="auto"/>
        <w:bottom w:val="none" w:sz="0" w:space="0" w:color="auto"/>
        <w:right w:val="none" w:sz="0" w:space="0" w:color="auto"/>
      </w:divBdr>
      <w:divsChild>
        <w:div w:id="1464731942">
          <w:marLeft w:val="0"/>
          <w:marRight w:val="0"/>
          <w:marTop w:val="0"/>
          <w:marBottom w:val="0"/>
          <w:divBdr>
            <w:top w:val="none" w:sz="0" w:space="0" w:color="auto"/>
            <w:left w:val="none" w:sz="0" w:space="0" w:color="auto"/>
            <w:bottom w:val="none" w:sz="0" w:space="0" w:color="auto"/>
            <w:right w:val="none" w:sz="0" w:space="0" w:color="auto"/>
          </w:divBdr>
        </w:div>
      </w:divsChild>
    </w:div>
    <w:div w:id="1881362545">
      <w:bodyDiv w:val="1"/>
      <w:marLeft w:val="0"/>
      <w:marRight w:val="0"/>
      <w:marTop w:val="0"/>
      <w:marBottom w:val="0"/>
      <w:divBdr>
        <w:top w:val="none" w:sz="0" w:space="0" w:color="auto"/>
        <w:left w:val="none" w:sz="0" w:space="0" w:color="auto"/>
        <w:bottom w:val="none" w:sz="0" w:space="0" w:color="auto"/>
        <w:right w:val="none" w:sz="0" w:space="0" w:color="auto"/>
      </w:divBdr>
    </w:div>
    <w:div w:id="1881547447">
      <w:bodyDiv w:val="1"/>
      <w:marLeft w:val="0"/>
      <w:marRight w:val="0"/>
      <w:marTop w:val="0"/>
      <w:marBottom w:val="0"/>
      <w:divBdr>
        <w:top w:val="none" w:sz="0" w:space="0" w:color="auto"/>
        <w:left w:val="none" w:sz="0" w:space="0" w:color="auto"/>
        <w:bottom w:val="none" w:sz="0" w:space="0" w:color="auto"/>
        <w:right w:val="none" w:sz="0" w:space="0" w:color="auto"/>
      </w:divBdr>
    </w:div>
    <w:div w:id="1963533028">
      <w:marLeft w:val="0"/>
      <w:marRight w:val="0"/>
      <w:marTop w:val="0"/>
      <w:marBottom w:val="0"/>
      <w:divBdr>
        <w:top w:val="none" w:sz="0" w:space="0" w:color="auto"/>
        <w:left w:val="none" w:sz="0" w:space="0" w:color="auto"/>
        <w:bottom w:val="none" w:sz="0" w:space="0" w:color="auto"/>
        <w:right w:val="none" w:sz="0" w:space="0" w:color="auto"/>
      </w:divBdr>
      <w:divsChild>
        <w:div w:id="513151224">
          <w:marLeft w:val="0"/>
          <w:marRight w:val="0"/>
          <w:marTop w:val="0"/>
          <w:marBottom w:val="0"/>
          <w:divBdr>
            <w:top w:val="none" w:sz="0" w:space="0" w:color="auto"/>
            <w:left w:val="none" w:sz="0" w:space="0" w:color="auto"/>
            <w:bottom w:val="none" w:sz="0" w:space="0" w:color="auto"/>
            <w:right w:val="none" w:sz="0" w:space="0" w:color="auto"/>
          </w:divBdr>
        </w:div>
      </w:divsChild>
    </w:div>
    <w:div w:id="2043821918">
      <w:marLeft w:val="0"/>
      <w:marRight w:val="0"/>
      <w:marTop w:val="0"/>
      <w:marBottom w:val="0"/>
      <w:divBdr>
        <w:top w:val="none" w:sz="0" w:space="0" w:color="auto"/>
        <w:left w:val="none" w:sz="0" w:space="0" w:color="auto"/>
        <w:bottom w:val="none" w:sz="0" w:space="0" w:color="auto"/>
        <w:right w:val="none" w:sz="0" w:space="0" w:color="auto"/>
      </w:divBdr>
      <w:divsChild>
        <w:div w:id="204489235">
          <w:marLeft w:val="0"/>
          <w:marRight w:val="0"/>
          <w:marTop w:val="0"/>
          <w:marBottom w:val="0"/>
          <w:divBdr>
            <w:top w:val="none" w:sz="0" w:space="0" w:color="auto"/>
            <w:left w:val="none" w:sz="0" w:space="0" w:color="auto"/>
            <w:bottom w:val="none" w:sz="0" w:space="0" w:color="auto"/>
            <w:right w:val="none" w:sz="0" w:space="0" w:color="auto"/>
          </w:divBdr>
        </w:div>
      </w:divsChild>
    </w:div>
    <w:div w:id="2100786706">
      <w:bodyDiv w:val="1"/>
      <w:marLeft w:val="0"/>
      <w:marRight w:val="0"/>
      <w:marTop w:val="0"/>
      <w:marBottom w:val="0"/>
      <w:divBdr>
        <w:top w:val="none" w:sz="0" w:space="0" w:color="auto"/>
        <w:left w:val="none" w:sz="0" w:space="0" w:color="auto"/>
        <w:bottom w:val="none" w:sz="0" w:space="0" w:color="auto"/>
        <w:right w:val="none" w:sz="0" w:space="0" w:color="auto"/>
      </w:divBdr>
    </w:div>
    <w:div w:id="2115711336">
      <w:marLeft w:val="0"/>
      <w:marRight w:val="0"/>
      <w:marTop w:val="0"/>
      <w:marBottom w:val="0"/>
      <w:divBdr>
        <w:top w:val="none" w:sz="0" w:space="0" w:color="auto"/>
        <w:left w:val="none" w:sz="0" w:space="0" w:color="auto"/>
        <w:bottom w:val="none" w:sz="0" w:space="0" w:color="auto"/>
        <w:right w:val="none" w:sz="0" w:space="0" w:color="auto"/>
      </w:divBdr>
      <w:divsChild>
        <w:div w:id="5111848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5844A-8D82-489B-9FB7-97B948650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3689</Words>
  <Characters>20292</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Aguero Monge</dc:creator>
  <cp:keywords/>
  <dc:description/>
  <cp:lastModifiedBy>Katherine Hernández Molina</cp:lastModifiedBy>
  <cp:revision>2</cp:revision>
  <dcterms:created xsi:type="dcterms:W3CDTF">2023-11-21T17:25:00Z</dcterms:created>
  <dcterms:modified xsi:type="dcterms:W3CDTF">2023-11-21T17:25:00Z</dcterms:modified>
</cp:coreProperties>
</file>