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61DBE4" w14:textId="7C24F7CC" w:rsidR="00F062DB" w:rsidRPr="00D04539" w:rsidRDefault="00D27911" w:rsidP="005D3180">
      <w:pPr>
        <w:rPr>
          <w:rFonts w:ascii="Arial" w:hAnsi="Arial" w:cs="Arial"/>
          <w:sz w:val="22"/>
          <w:szCs w:val="22"/>
        </w:rPr>
      </w:pPr>
      <w:r w:rsidRPr="00D04539">
        <w:rPr>
          <w:rFonts w:ascii="Arial" w:hAnsi="Arial" w:cs="Arial"/>
          <w:noProof/>
          <w:sz w:val="22"/>
          <w:szCs w:val="22"/>
          <w:lang w:val="es-CR" w:eastAsia="es-CR" w:bidi="ar-SA"/>
        </w:rPr>
        <w:drawing>
          <wp:anchor distT="0" distB="0" distL="0" distR="0" simplePos="0" relativeHeight="251657728" behindDoc="0" locked="0" layoutInCell="1" allowOverlap="1" wp14:anchorId="5F78D212" wp14:editId="4714B863">
            <wp:simplePos x="0" y="0"/>
            <wp:positionH relativeFrom="column">
              <wp:posOffset>146050</wp:posOffset>
            </wp:positionH>
            <wp:positionV relativeFrom="paragraph">
              <wp:posOffset>151946</wp:posOffset>
            </wp:positionV>
            <wp:extent cx="256540" cy="317500"/>
            <wp:effectExtent l="19050" t="0" r="0" b="0"/>
            <wp:wrapTopAndBottom/>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srcRect/>
                    <a:stretch>
                      <a:fillRect/>
                    </a:stretch>
                  </pic:blipFill>
                  <pic:spPr bwMode="auto">
                    <a:xfrm>
                      <a:off x="0" y="0"/>
                      <a:ext cx="256540" cy="317500"/>
                    </a:xfrm>
                    <a:prstGeom prst="rect">
                      <a:avLst/>
                    </a:prstGeom>
                    <a:solidFill>
                      <a:srgbClr val="FFFFFF">
                        <a:alpha val="0"/>
                      </a:srgbClr>
                    </a:solidFill>
                    <a:ln w="9525">
                      <a:noFill/>
                      <a:miter lim="800000"/>
                      <a:headEnd/>
                      <a:tailEnd/>
                    </a:ln>
                  </pic:spPr>
                </pic:pic>
              </a:graphicData>
            </a:graphic>
          </wp:anchor>
        </w:drawing>
      </w:r>
      <w:r w:rsidR="009A0692" w:rsidRPr="00D04539">
        <w:rPr>
          <w:rFonts w:ascii="Arial" w:hAnsi="Arial" w:cs="Arial"/>
          <w:noProof/>
          <w:sz w:val="22"/>
          <w:szCs w:val="22"/>
          <w:lang w:val="es-CR" w:eastAsia="es-CR" w:bidi="ar-SA"/>
        </w:rPr>
        <w:drawing>
          <wp:anchor distT="0" distB="0" distL="114935" distR="114935" simplePos="0" relativeHeight="251656704" behindDoc="0" locked="0" layoutInCell="1" allowOverlap="1" wp14:anchorId="601E3B20" wp14:editId="31434273">
            <wp:simplePos x="0" y="0"/>
            <wp:positionH relativeFrom="column">
              <wp:posOffset>-108585</wp:posOffset>
            </wp:positionH>
            <wp:positionV relativeFrom="paragraph">
              <wp:posOffset>-61595</wp:posOffset>
            </wp:positionV>
            <wp:extent cx="2731770" cy="797560"/>
            <wp:effectExtent l="0" t="0" r="0" b="0"/>
            <wp:wrapNone/>
            <wp:docPr id="1"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srcRect/>
                    <a:stretch>
                      <a:fillRect/>
                    </a:stretch>
                  </pic:blipFill>
                  <pic:spPr bwMode="auto">
                    <a:xfrm>
                      <a:off x="0" y="0"/>
                      <a:ext cx="2731770" cy="797560"/>
                    </a:xfrm>
                    <a:prstGeom prst="rect">
                      <a:avLst/>
                    </a:prstGeom>
                    <a:solidFill>
                      <a:srgbClr val="FFFFFF">
                        <a:alpha val="0"/>
                      </a:srgbClr>
                    </a:solidFill>
                    <a:ln w="9525">
                      <a:noFill/>
                      <a:miter lim="800000"/>
                      <a:headEnd/>
                      <a:tailEnd/>
                    </a:ln>
                  </pic:spPr>
                </pic:pic>
              </a:graphicData>
            </a:graphic>
          </wp:anchor>
        </w:drawing>
      </w:r>
    </w:p>
    <w:p w14:paraId="553D88BA" w14:textId="18CA85BE" w:rsidR="00996A7F" w:rsidRPr="00D04539" w:rsidRDefault="00021B76" w:rsidP="005D3180">
      <w:pPr>
        <w:jc w:val="center"/>
        <w:rPr>
          <w:rFonts w:ascii="Arial" w:hAnsi="Arial" w:cs="Arial"/>
          <w:b/>
          <w:sz w:val="22"/>
          <w:szCs w:val="22"/>
        </w:rPr>
      </w:pPr>
      <w:r w:rsidRPr="00D04539">
        <w:rPr>
          <w:rFonts w:ascii="Arial" w:hAnsi="Arial" w:cs="Arial"/>
          <w:b/>
          <w:noProof/>
          <w:sz w:val="22"/>
          <w:szCs w:val="22"/>
          <w:lang w:val="es-CR" w:eastAsia="es-CR" w:bidi="ar-SA"/>
        </w:rPr>
        <w:drawing>
          <wp:anchor distT="0" distB="0" distL="0" distR="0" simplePos="0" relativeHeight="251658752" behindDoc="0" locked="0" layoutInCell="1" allowOverlap="1" wp14:anchorId="1786D7DC" wp14:editId="79EFD116">
            <wp:simplePos x="0" y="0"/>
            <wp:positionH relativeFrom="column">
              <wp:posOffset>-107315</wp:posOffset>
            </wp:positionH>
            <wp:positionV relativeFrom="paragraph">
              <wp:posOffset>798195</wp:posOffset>
            </wp:positionV>
            <wp:extent cx="6277610" cy="45720"/>
            <wp:effectExtent l="19050" t="0" r="8890" b="0"/>
            <wp:wrapTopAndBottom/>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6277610" cy="45720"/>
                    </a:xfrm>
                    <a:prstGeom prst="rect">
                      <a:avLst/>
                    </a:prstGeom>
                    <a:solidFill>
                      <a:srgbClr val="FFFFFF">
                        <a:alpha val="0"/>
                      </a:srgbClr>
                    </a:solidFill>
                    <a:ln w="9525">
                      <a:noFill/>
                      <a:miter lim="800000"/>
                      <a:headEnd/>
                      <a:tailEnd/>
                    </a:ln>
                  </pic:spPr>
                </pic:pic>
              </a:graphicData>
            </a:graphic>
          </wp:anchor>
        </w:drawing>
      </w:r>
    </w:p>
    <w:p w14:paraId="18F74929" w14:textId="61D00A39" w:rsidR="00697EC9" w:rsidRPr="00D04539" w:rsidRDefault="00697EC9" w:rsidP="005D3180">
      <w:pPr>
        <w:jc w:val="center"/>
        <w:rPr>
          <w:rFonts w:ascii="Arial" w:hAnsi="Arial" w:cs="Arial"/>
          <w:b/>
          <w:sz w:val="22"/>
          <w:szCs w:val="22"/>
        </w:rPr>
      </w:pPr>
    </w:p>
    <w:p w14:paraId="6318C8C1" w14:textId="657EB94D" w:rsidR="00697EC9" w:rsidRPr="00D04539" w:rsidRDefault="00697EC9" w:rsidP="005D3180">
      <w:pPr>
        <w:jc w:val="center"/>
        <w:rPr>
          <w:rFonts w:ascii="Arial" w:hAnsi="Arial" w:cs="Arial"/>
          <w:b/>
          <w:sz w:val="22"/>
          <w:szCs w:val="22"/>
        </w:rPr>
      </w:pPr>
    </w:p>
    <w:p w14:paraId="25AB2074" w14:textId="35381C6D" w:rsidR="00DD1C90" w:rsidRPr="00D04539" w:rsidRDefault="00DD1C90" w:rsidP="005D3180">
      <w:pPr>
        <w:autoSpaceDE w:val="0"/>
        <w:autoSpaceDN w:val="0"/>
        <w:adjustRightInd w:val="0"/>
        <w:jc w:val="center"/>
        <w:rPr>
          <w:rFonts w:ascii="Arial" w:hAnsi="Arial" w:cs="Arial"/>
          <w:b/>
          <w:sz w:val="22"/>
          <w:szCs w:val="22"/>
          <w:lang w:val="es-CR"/>
        </w:rPr>
      </w:pPr>
    </w:p>
    <w:p w14:paraId="589F5919" w14:textId="259A9598" w:rsidR="00A83B6B" w:rsidRPr="00D04539" w:rsidRDefault="00A83B6B" w:rsidP="005D3180">
      <w:pPr>
        <w:autoSpaceDE w:val="0"/>
        <w:autoSpaceDN w:val="0"/>
        <w:adjustRightInd w:val="0"/>
        <w:jc w:val="center"/>
        <w:rPr>
          <w:rFonts w:ascii="Arial" w:hAnsi="Arial" w:cs="Arial"/>
          <w:sz w:val="22"/>
          <w:szCs w:val="22"/>
          <w:lang w:val="es-CR"/>
        </w:rPr>
      </w:pPr>
      <w:r w:rsidRPr="00D04539">
        <w:rPr>
          <w:rFonts w:ascii="Arial" w:hAnsi="Arial" w:cs="Arial"/>
          <w:b/>
          <w:sz w:val="22"/>
          <w:szCs w:val="22"/>
          <w:lang w:val="es-CR"/>
        </w:rPr>
        <w:t xml:space="preserve">CIRCULAR </w:t>
      </w:r>
      <w:r w:rsidR="002736A4" w:rsidRPr="00D04539">
        <w:rPr>
          <w:rFonts w:ascii="Arial" w:hAnsi="Arial" w:cs="Arial"/>
          <w:b/>
          <w:sz w:val="22"/>
          <w:szCs w:val="22"/>
          <w:lang w:val="es-CR"/>
        </w:rPr>
        <w:t>No.</w:t>
      </w:r>
      <w:r w:rsidRPr="00D04539">
        <w:rPr>
          <w:rFonts w:ascii="Arial" w:hAnsi="Arial" w:cs="Arial"/>
          <w:b/>
          <w:sz w:val="22"/>
          <w:szCs w:val="22"/>
          <w:lang w:val="es-CR"/>
        </w:rPr>
        <w:t xml:space="preserve"> </w:t>
      </w:r>
      <w:r w:rsidR="0064539C">
        <w:rPr>
          <w:rFonts w:ascii="Arial" w:hAnsi="Arial" w:cs="Arial"/>
          <w:b/>
          <w:sz w:val="22"/>
          <w:szCs w:val="22"/>
          <w:lang w:val="es-CR"/>
        </w:rPr>
        <w:t>73</w:t>
      </w:r>
      <w:r w:rsidR="002C503D" w:rsidRPr="00D04539">
        <w:rPr>
          <w:rFonts w:ascii="Arial" w:hAnsi="Arial" w:cs="Arial"/>
          <w:b/>
          <w:sz w:val="22"/>
          <w:szCs w:val="22"/>
          <w:lang w:val="es-CR"/>
        </w:rPr>
        <w:t>-20</w:t>
      </w:r>
      <w:r w:rsidR="00FD11CE" w:rsidRPr="00D04539">
        <w:rPr>
          <w:rFonts w:ascii="Arial" w:hAnsi="Arial" w:cs="Arial"/>
          <w:b/>
          <w:sz w:val="22"/>
          <w:szCs w:val="22"/>
          <w:lang w:val="es-CR"/>
        </w:rPr>
        <w:t>2</w:t>
      </w:r>
      <w:r w:rsidR="00F72458">
        <w:rPr>
          <w:rFonts w:ascii="Arial" w:hAnsi="Arial" w:cs="Arial"/>
          <w:b/>
          <w:sz w:val="22"/>
          <w:szCs w:val="22"/>
          <w:lang w:val="es-CR"/>
        </w:rPr>
        <w:t>3</w:t>
      </w:r>
    </w:p>
    <w:p w14:paraId="0928D66F" w14:textId="62103129" w:rsidR="00A83B6B" w:rsidRPr="00D04539" w:rsidRDefault="00A83B6B" w:rsidP="005D3180">
      <w:pPr>
        <w:tabs>
          <w:tab w:val="left" w:pos="1704"/>
        </w:tabs>
        <w:autoSpaceDE w:val="0"/>
        <w:autoSpaceDN w:val="0"/>
        <w:adjustRightInd w:val="0"/>
        <w:jc w:val="both"/>
        <w:rPr>
          <w:rFonts w:ascii="Arial" w:hAnsi="Arial" w:cs="Arial"/>
          <w:sz w:val="22"/>
          <w:szCs w:val="22"/>
          <w:lang w:val="es-CR"/>
        </w:rPr>
      </w:pPr>
    </w:p>
    <w:tbl>
      <w:tblPr>
        <w:tblStyle w:val="Tablaconcuadrcu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6990"/>
      </w:tblGrid>
      <w:tr w:rsidR="00CF6FD1" w:rsidRPr="00D04539" w14:paraId="520E7E97" w14:textId="77777777" w:rsidTr="00CF6FD1">
        <w:tc>
          <w:tcPr>
            <w:tcW w:w="1838" w:type="dxa"/>
          </w:tcPr>
          <w:p w14:paraId="36BE4545" w14:textId="20953BF1" w:rsidR="00CF6FD1" w:rsidRPr="00D04539" w:rsidRDefault="00CF6FD1" w:rsidP="005D3180">
            <w:pPr>
              <w:tabs>
                <w:tab w:val="left" w:pos="1704"/>
              </w:tabs>
              <w:autoSpaceDE w:val="0"/>
              <w:autoSpaceDN w:val="0"/>
              <w:adjustRightInd w:val="0"/>
              <w:jc w:val="both"/>
              <w:rPr>
                <w:rFonts w:ascii="Arial" w:hAnsi="Arial" w:cs="Arial"/>
                <w:sz w:val="22"/>
                <w:szCs w:val="22"/>
                <w:lang w:val="es-CR"/>
              </w:rPr>
            </w:pPr>
            <w:r w:rsidRPr="00D04539">
              <w:rPr>
                <w:rFonts w:ascii="Arial" w:hAnsi="Arial" w:cs="Arial"/>
                <w:b/>
                <w:sz w:val="22"/>
                <w:szCs w:val="22"/>
                <w:lang w:val="es-CR"/>
              </w:rPr>
              <w:t>DE:</w:t>
            </w:r>
          </w:p>
        </w:tc>
        <w:tc>
          <w:tcPr>
            <w:tcW w:w="6990" w:type="dxa"/>
            <w:vAlign w:val="center"/>
          </w:tcPr>
          <w:p w14:paraId="6467DE65" w14:textId="77777777" w:rsidR="00CF6FD1" w:rsidRPr="00D04539" w:rsidRDefault="00CF6FD1" w:rsidP="005D3180">
            <w:pPr>
              <w:tabs>
                <w:tab w:val="left" w:pos="1704"/>
              </w:tabs>
              <w:autoSpaceDE w:val="0"/>
              <w:autoSpaceDN w:val="0"/>
              <w:adjustRightInd w:val="0"/>
              <w:jc w:val="both"/>
              <w:rPr>
                <w:rFonts w:ascii="Arial" w:hAnsi="Arial" w:cs="Arial"/>
                <w:sz w:val="22"/>
                <w:szCs w:val="22"/>
                <w:lang w:val="es-CR"/>
              </w:rPr>
            </w:pPr>
            <w:r w:rsidRPr="00D04539">
              <w:rPr>
                <w:rFonts w:ascii="Arial" w:hAnsi="Arial" w:cs="Arial"/>
                <w:sz w:val="22"/>
                <w:szCs w:val="22"/>
                <w:lang w:val="es-CR"/>
              </w:rPr>
              <w:t xml:space="preserve">Ana Eugenia Romero Jenkins, </w:t>
            </w:r>
            <w:proofErr w:type="gramStart"/>
            <w:r w:rsidRPr="00D04539">
              <w:rPr>
                <w:rFonts w:ascii="Arial" w:hAnsi="Arial" w:cs="Arial"/>
                <w:sz w:val="22"/>
                <w:szCs w:val="22"/>
                <w:lang w:val="es-CR"/>
              </w:rPr>
              <w:t>Directora Ejecutiva</w:t>
            </w:r>
            <w:proofErr w:type="gramEnd"/>
          </w:p>
          <w:p w14:paraId="3C743B2A" w14:textId="5FC35A30" w:rsidR="00CF6FD1" w:rsidRPr="00D04539" w:rsidRDefault="00CF6FD1" w:rsidP="005D3180">
            <w:pPr>
              <w:tabs>
                <w:tab w:val="left" w:pos="1704"/>
              </w:tabs>
              <w:autoSpaceDE w:val="0"/>
              <w:autoSpaceDN w:val="0"/>
              <w:adjustRightInd w:val="0"/>
              <w:jc w:val="both"/>
              <w:rPr>
                <w:rFonts w:ascii="Arial" w:hAnsi="Arial" w:cs="Arial"/>
                <w:sz w:val="22"/>
                <w:szCs w:val="22"/>
                <w:lang w:val="es-CR"/>
              </w:rPr>
            </w:pPr>
          </w:p>
        </w:tc>
      </w:tr>
      <w:tr w:rsidR="00CF6FD1" w:rsidRPr="00D04539" w14:paraId="5E36BDE5" w14:textId="77777777" w:rsidTr="00CF6FD1">
        <w:tc>
          <w:tcPr>
            <w:tcW w:w="1838" w:type="dxa"/>
          </w:tcPr>
          <w:p w14:paraId="111B59E0" w14:textId="57CABB04" w:rsidR="00CF6FD1" w:rsidRPr="00D04539" w:rsidRDefault="00CF6FD1" w:rsidP="005D3180">
            <w:pPr>
              <w:tabs>
                <w:tab w:val="left" w:pos="1704"/>
              </w:tabs>
              <w:autoSpaceDE w:val="0"/>
              <w:autoSpaceDN w:val="0"/>
              <w:adjustRightInd w:val="0"/>
              <w:jc w:val="both"/>
              <w:rPr>
                <w:rFonts w:ascii="Arial" w:hAnsi="Arial" w:cs="Arial"/>
                <w:sz w:val="22"/>
                <w:szCs w:val="22"/>
                <w:lang w:val="es-CR"/>
              </w:rPr>
            </w:pPr>
            <w:r w:rsidRPr="00D04539">
              <w:rPr>
                <w:rFonts w:ascii="Arial" w:hAnsi="Arial" w:cs="Arial"/>
                <w:b/>
                <w:sz w:val="22"/>
                <w:szCs w:val="22"/>
                <w:lang w:val="es-CR"/>
              </w:rPr>
              <w:t>PARA:</w:t>
            </w:r>
          </w:p>
        </w:tc>
        <w:tc>
          <w:tcPr>
            <w:tcW w:w="6990" w:type="dxa"/>
            <w:vAlign w:val="center"/>
          </w:tcPr>
          <w:p w14:paraId="615392E1" w14:textId="1CF9C811" w:rsidR="00CF6FD1" w:rsidRPr="00D04539" w:rsidRDefault="002E2D9D" w:rsidP="005D3180">
            <w:pPr>
              <w:tabs>
                <w:tab w:val="left" w:pos="1704"/>
              </w:tabs>
              <w:autoSpaceDE w:val="0"/>
              <w:autoSpaceDN w:val="0"/>
              <w:adjustRightInd w:val="0"/>
              <w:jc w:val="both"/>
              <w:rPr>
                <w:rFonts w:ascii="Arial" w:hAnsi="Arial" w:cs="Arial"/>
                <w:sz w:val="22"/>
                <w:szCs w:val="22"/>
                <w:lang w:val="es-CR"/>
              </w:rPr>
            </w:pPr>
            <w:r>
              <w:rPr>
                <w:rFonts w:ascii="Arial" w:hAnsi="Arial" w:cs="Arial"/>
                <w:sz w:val="22"/>
                <w:szCs w:val="22"/>
                <w:lang w:val="es-CR"/>
              </w:rPr>
              <w:t xml:space="preserve">Administraciones Regionales, </w:t>
            </w:r>
            <w:r w:rsidR="00364BDF">
              <w:rPr>
                <w:rFonts w:ascii="Arial" w:hAnsi="Arial" w:cs="Arial"/>
                <w:sz w:val="22"/>
                <w:szCs w:val="22"/>
                <w:lang w:val="es-CR"/>
              </w:rPr>
              <w:t xml:space="preserve">Direcciones, </w:t>
            </w:r>
            <w:r>
              <w:rPr>
                <w:rFonts w:ascii="Arial" w:hAnsi="Arial" w:cs="Arial"/>
                <w:sz w:val="22"/>
                <w:szCs w:val="22"/>
                <w:lang w:val="es-CR"/>
              </w:rPr>
              <w:t>Departamentos y</w:t>
            </w:r>
            <w:r w:rsidR="00CF6FD1" w:rsidRPr="00D04539">
              <w:rPr>
                <w:rFonts w:ascii="Arial" w:hAnsi="Arial" w:cs="Arial"/>
                <w:sz w:val="22"/>
                <w:szCs w:val="22"/>
                <w:lang w:val="es-CR"/>
              </w:rPr>
              <w:t xml:space="preserve"> oficinas </w:t>
            </w:r>
            <w:r w:rsidR="001D5E16">
              <w:rPr>
                <w:rFonts w:ascii="Arial" w:hAnsi="Arial" w:cs="Arial"/>
                <w:sz w:val="22"/>
                <w:szCs w:val="22"/>
                <w:lang w:val="es-CR"/>
              </w:rPr>
              <w:t>del Programa 926</w:t>
            </w:r>
          </w:p>
        </w:tc>
      </w:tr>
      <w:tr w:rsidR="00CF6FD1" w:rsidRPr="00D04539" w14:paraId="2AB6FAE3" w14:textId="77777777" w:rsidTr="00CF6FD1">
        <w:tc>
          <w:tcPr>
            <w:tcW w:w="1838" w:type="dxa"/>
          </w:tcPr>
          <w:p w14:paraId="2494F605" w14:textId="77777777" w:rsidR="00CF6FD1" w:rsidRPr="00D04539" w:rsidRDefault="00CF6FD1" w:rsidP="005D3180">
            <w:pPr>
              <w:tabs>
                <w:tab w:val="left" w:pos="1704"/>
              </w:tabs>
              <w:autoSpaceDE w:val="0"/>
              <w:autoSpaceDN w:val="0"/>
              <w:adjustRightInd w:val="0"/>
              <w:jc w:val="both"/>
              <w:rPr>
                <w:rFonts w:ascii="Arial" w:hAnsi="Arial" w:cs="Arial"/>
                <w:b/>
                <w:sz w:val="22"/>
                <w:szCs w:val="22"/>
                <w:lang w:val="es-CR"/>
              </w:rPr>
            </w:pPr>
          </w:p>
        </w:tc>
        <w:tc>
          <w:tcPr>
            <w:tcW w:w="6990" w:type="dxa"/>
            <w:vAlign w:val="center"/>
          </w:tcPr>
          <w:p w14:paraId="01AED1E5" w14:textId="77777777" w:rsidR="00CF6FD1" w:rsidRPr="00D04539" w:rsidRDefault="00CF6FD1" w:rsidP="005D3180">
            <w:pPr>
              <w:tabs>
                <w:tab w:val="left" w:pos="1704"/>
              </w:tabs>
              <w:autoSpaceDE w:val="0"/>
              <w:autoSpaceDN w:val="0"/>
              <w:adjustRightInd w:val="0"/>
              <w:jc w:val="both"/>
              <w:rPr>
                <w:rFonts w:ascii="Arial" w:hAnsi="Arial" w:cs="Arial"/>
                <w:sz w:val="22"/>
                <w:szCs w:val="22"/>
                <w:lang w:val="es-CR"/>
              </w:rPr>
            </w:pPr>
          </w:p>
        </w:tc>
      </w:tr>
      <w:tr w:rsidR="00CF6FD1" w:rsidRPr="00D04539" w14:paraId="2D13980E" w14:textId="77777777" w:rsidTr="00CF6FD1">
        <w:tc>
          <w:tcPr>
            <w:tcW w:w="1838" w:type="dxa"/>
          </w:tcPr>
          <w:p w14:paraId="659B8D2D" w14:textId="63BD2B39" w:rsidR="00CF6FD1" w:rsidRPr="00D04539" w:rsidRDefault="00CF6FD1" w:rsidP="005D3180">
            <w:pPr>
              <w:tabs>
                <w:tab w:val="left" w:pos="1704"/>
              </w:tabs>
              <w:autoSpaceDE w:val="0"/>
              <w:autoSpaceDN w:val="0"/>
              <w:adjustRightInd w:val="0"/>
              <w:jc w:val="both"/>
              <w:rPr>
                <w:rFonts w:ascii="Arial" w:hAnsi="Arial" w:cs="Arial"/>
                <w:b/>
                <w:sz w:val="22"/>
                <w:szCs w:val="22"/>
                <w:lang w:val="es-CR"/>
              </w:rPr>
            </w:pPr>
            <w:r w:rsidRPr="00D04539">
              <w:rPr>
                <w:rFonts w:ascii="Arial" w:hAnsi="Arial" w:cs="Arial"/>
                <w:b/>
                <w:sz w:val="22"/>
                <w:szCs w:val="22"/>
                <w:lang w:val="es-CR"/>
              </w:rPr>
              <w:t>ASUNTO:</w:t>
            </w:r>
            <w:r w:rsidRPr="00D04539">
              <w:rPr>
                <w:rFonts w:ascii="Arial" w:hAnsi="Arial" w:cs="Arial"/>
                <w:sz w:val="22"/>
                <w:szCs w:val="22"/>
                <w:lang w:val="es-CR"/>
              </w:rPr>
              <w:t xml:space="preserve">      </w:t>
            </w:r>
          </w:p>
        </w:tc>
        <w:tc>
          <w:tcPr>
            <w:tcW w:w="6990" w:type="dxa"/>
            <w:vAlign w:val="center"/>
          </w:tcPr>
          <w:p w14:paraId="4291684B" w14:textId="14400588" w:rsidR="00CF6FD1" w:rsidRPr="00D04539" w:rsidRDefault="00CF6FD1" w:rsidP="005D3180">
            <w:pPr>
              <w:tabs>
                <w:tab w:val="left" w:pos="1704"/>
              </w:tabs>
              <w:autoSpaceDE w:val="0"/>
              <w:autoSpaceDN w:val="0"/>
              <w:adjustRightInd w:val="0"/>
              <w:jc w:val="both"/>
              <w:rPr>
                <w:rFonts w:ascii="Arial" w:hAnsi="Arial" w:cs="Arial"/>
                <w:sz w:val="22"/>
                <w:szCs w:val="22"/>
                <w:lang w:val="es-CR"/>
              </w:rPr>
            </w:pPr>
            <w:r w:rsidRPr="00D04539">
              <w:rPr>
                <w:rFonts w:ascii="Arial" w:hAnsi="Arial" w:cs="Arial"/>
                <w:sz w:val="22"/>
                <w:szCs w:val="22"/>
                <w:lang w:val="es-CR"/>
              </w:rPr>
              <w:t xml:space="preserve">Planes de Continuidad </w:t>
            </w:r>
            <w:r w:rsidR="001D5E16">
              <w:rPr>
                <w:rFonts w:ascii="Arial" w:hAnsi="Arial" w:cs="Arial"/>
                <w:sz w:val="22"/>
                <w:szCs w:val="22"/>
                <w:lang w:val="es-CR"/>
              </w:rPr>
              <w:t>ante diversos escenarios</w:t>
            </w:r>
            <w:r w:rsidR="002E2D9D">
              <w:rPr>
                <w:rFonts w:ascii="Arial" w:hAnsi="Arial" w:cs="Arial"/>
                <w:sz w:val="22"/>
                <w:szCs w:val="22"/>
                <w:lang w:val="es-CR"/>
              </w:rPr>
              <w:t>,</w:t>
            </w:r>
            <w:r w:rsidR="001D5E16">
              <w:rPr>
                <w:rFonts w:ascii="Arial" w:hAnsi="Arial" w:cs="Arial"/>
                <w:sz w:val="22"/>
                <w:szCs w:val="22"/>
                <w:lang w:val="es-CR"/>
              </w:rPr>
              <w:t xml:space="preserve"> Repositorio de planes</w:t>
            </w:r>
            <w:r w:rsidR="0030240F">
              <w:rPr>
                <w:rFonts w:ascii="Arial" w:hAnsi="Arial" w:cs="Arial"/>
                <w:sz w:val="22"/>
                <w:szCs w:val="22"/>
                <w:lang w:val="es-CR"/>
              </w:rPr>
              <w:t xml:space="preserve"> de contingencia</w:t>
            </w:r>
            <w:r w:rsidR="002E2D9D">
              <w:rPr>
                <w:rFonts w:ascii="Arial" w:hAnsi="Arial" w:cs="Arial"/>
                <w:sz w:val="22"/>
                <w:szCs w:val="22"/>
                <w:lang w:val="es-CR"/>
              </w:rPr>
              <w:t xml:space="preserve"> y personal Monitor de Continuidad.</w:t>
            </w:r>
          </w:p>
          <w:p w14:paraId="1B83DF20" w14:textId="7FCBA54D" w:rsidR="00CF6FD1" w:rsidRPr="00D04539" w:rsidRDefault="00CF6FD1" w:rsidP="005D3180">
            <w:pPr>
              <w:tabs>
                <w:tab w:val="left" w:pos="1704"/>
              </w:tabs>
              <w:autoSpaceDE w:val="0"/>
              <w:autoSpaceDN w:val="0"/>
              <w:adjustRightInd w:val="0"/>
              <w:jc w:val="both"/>
              <w:rPr>
                <w:rFonts w:ascii="Arial" w:hAnsi="Arial" w:cs="Arial"/>
                <w:sz w:val="22"/>
                <w:szCs w:val="22"/>
                <w:lang w:val="es-CR"/>
              </w:rPr>
            </w:pPr>
          </w:p>
        </w:tc>
      </w:tr>
      <w:tr w:rsidR="00CF6FD1" w:rsidRPr="00D04539" w14:paraId="0601EE2C" w14:textId="77777777" w:rsidTr="00CF6FD1">
        <w:tc>
          <w:tcPr>
            <w:tcW w:w="1838" w:type="dxa"/>
          </w:tcPr>
          <w:p w14:paraId="05FB49F6" w14:textId="502FA1A7" w:rsidR="00CF6FD1" w:rsidRPr="00D04539" w:rsidRDefault="00CF6FD1" w:rsidP="005D3180">
            <w:pPr>
              <w:tabs>
                <w:tab w:val="left" w:pos="1704"/>
              </w:tabs>
              <w:autoSpaceDE w:val="0"/>
              <w:autoSpaceDN w:val="0"/>
              <w:adjustRightInd w:val="0"/>
              <w:jc w:val="both"/>
              <w:rPr>
                <w:rFonts w:ascii="Arial" w:hAnsi="Arial" w:cs="Arial"/>
                <w:b/>
                <w:sz w:val="22"/>
                <w:szCs w:val="22"/>
                <w:lang w:val="es-CR"/>
              </w:rPr>
            </w:pPr>
            <w:r w:rsidRPr="00D04539">
              <w:rPr>
                <w:rFonts w:ascii="Arial" w:hAnsi="Arial" w:cs="Arial"/>
                <w:b/>
                <w:sz w:val="22"/>
                <w:szCs w:val="22"/>
                <w:lang w:val="es-CR"/>
              </w:rPr>
              <w:t>FECHA:</w:t>
            </w:r>
          </w:p>
        </w:tc>
        <w:tc>
          <w:tcPr>
            <w:tcW w:w="6990" w:type="dxa"/>
            <w:vAlign w:val="center"/>
          </w:tcPr>
          <w:p w14:paraId="14511792" w14:textId="27F93F1B" w:rsidR="00CF6FD1" w:rsidRPr="00D04539" w:rsidRDefault="003B556F" w:rsidP="005D3180">
            <w:pPr>
              <w:tabs>
                <w:tab w:val="left" w:pos="1704"/>
              </w:tabs>
              <w:autoSpaceDE w:val="0"/>
              <w:autoSpaceDN w:val="0"/>
              <w:adjustRightInd w:val="0"/>
              <w:jc w:val="both"/>
              <w:rPr>
                <w:rFonts w:ascii="Arial" w:hAnsi="Arial" w:cs="Arial"/>
                <w:sz w:val="22"/>
                <w:szCs w:val="22"/>
                <w:lang w:val="es-CR"/>
              </w:rPr>
            </w:pPr>
            <w:r>
              <w:rPr>
                <w:rFonts w:ascii="Arial" w:hAnsi="Arial" w:cs="Arial"/>
                <w:sz w:val="22"/>
                <w:szCs w:val="22"/>
                <w:lang w:val="es-CR"/>
              </w:rPr>
              <w:t>22</w:t>
            </w:r>
            <w:r w:rsidR="00CF6FD1" w:rsidRPr="00D04539">
              <w:rPr>
                <w:rFonts w:ascii="Arial" w:hAnsi="Arial" w:cs="Arial"/>
                <w:sz w:val="22"/>
                <w:szCs w:val="22"/>
                <w:lang w:val="es-CR"/>
              </w:rPr>
              <w:t xml:space="preserve"> de </w:t>
            </w:r>
            <w:r w:rsidR="001D5E16">
              <w:rPr>
                <w:rFonts w:ascii="Arial" w:hAnsi="Arial" w:cs="Arial"/>
                <w:sz w:val="22"/>
                <w:szCs w:val="22"/>
                <w:lang w:val="es-CR"/>
              </w:rPr>
              <w:t>mayo</w:t>
            </w:r>
            <w:r w:rsidR="00CF6FD1" w:rsidRPr="00D04539">
              <w:rPr>
                <w:rFonts w:ascii="Arial" w:hAnsi="Arial" w:cs="Arial"/>
                <w:sz w:val="22"/>
                <w:szCs w:val="22"/>
                <w:lang w:val="es-CR"/>
              </w:rPr>
              <w:t xml:space="preserve"> de 202</w:t>
            </w:r>
            <w:r w:rsidR="00F72458">
              <w:rPr>
                <w:rFonts w:ascii="Arial" w:hAnsi="Arial" w:cs="Arial"/>
                <w:sz w:val="22"/>
                <w:szCs w:val="22"/>
                <w:lang w:val="es-CR"/>
              </w:rPr>
              <w:t>3</w:t>
            </w:r>
          </w:p>
        </w:tc>
      </w:tr>
    </w:tbl>
    <w:p w14:paraId="34E78515" w14:textId="7542017C" w:rsidR="006F1777" w:rsidRPr="00D04539" w:rsidRDefault="00CF6FD1" w:rsidP="006F1777">
      <w:pPr>
        <w:jc w:val="both"/>
        <w:rPr>
          <w:rFonts w:ascii="Arial" w:hAnsi="Arial" w:cs="Arial"/>
          <w:sz w:val="22"/>
          <w:szCs w:val="22"/>
          <w:lang w:val="es-CR"/>
        </w:rPr>
      </w:pPr>
      <w:r w:rsidRPr="00D04539">
        <w:rPr>
          <w:rFonts w:ascii="Arial" w:eastAsia="Times New Roman" w:hAnsi="Arial" w:cs="Arial"/>
          <w:noProof/>
          <w:sz w:val="22"/>
          <w:szCs w:val="22"/>
          <w:lang w:val="es-CR" w:eastAsia="es-CR" w:bidi="ar-SA"/>
        </w:rPr>
        <w:drawing>
          <wp:anchor distT="0" distB="0" distL="0" distR="0" simplePos="0" relativeHeight="251659776" behindDoc="0" locked="0" layoutInCell="1" allowOverlap="1" wp14:anchorId="351E75A5" wp14:editId="6A8257AB">
            <wp:simplePos x="0" y="0"/>
            <wp:positionH relativeFrom="column">
              <wp:posOffset>-240665</wp:posOffset>
            </wp:positionH>
            <wp:positionV relativeFrom="paragraph">
              <wp:posOffset>236220</wp:posOffset>
            </wp:positionV>
            <wp:extent cx="6411595" cy="45085"/>
            <wp:effectExtent l="19050" t="0" r="8255" b="0"/>
            <wp:wrapTopAndBottom/>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srcRect/>
                    <a:stretch>
                      <a:fillRect/>
                    </a:stretch>
                  </pic:blipFill>
                  <pic:spPr bwMode="auto">
                    <a:xfrm>
                      <a:off x="0" y="0"/>
                      <a:ext cx="6411595" cy="45085"/>
                    </a:xfrm>
                    <a:prstGeom prst="rect">
                      <a:avLst/>
                    </a:prstGeom>
                    <a:solidFill>
                      <a:srgbClr val="FFFFFF">
                        <a:alpha val="0"/>
                      </a:srgbClr>
                    </a:solidFill>
                    <a:ln w="9525">
                      <a:noFill/>
                      <a:miter lim="800000"/>
                      <a:headEnd/>
                      <a:tailEnd/>
                    </a:ln>
                  </pic:spPr>
                </pic:pic>
              </a:graphicData>
            </a:graphic>
            <wp14:sizeRelH relativeFrom="margin">
              <wp14:pctWidth>0</wp14:pctWidth>
            </wp14:sizeRelH>
          </wp:anchor>
        </w:drawing>
      </w:r>
    </w:p>
    <w:p w14:paraId="05675870" w14:textId="0848CFDB" w:rsidR="003A4F73" w:rsidRPr="00D04539" w:rsidRDefault="003A4F73" w:rsidP="006F1777">
      <w:pPr>
        <w:ind w:left="-142" w:right="-660"/>
        <w:jc w:val="both"/>
        <w:rPr>
          <w:rFonts w:ascii="Arial" w:hAnsi="Arial" w:cs="Arial"/>
          <w:sz w:val="22"/>
          <w:szCs w:val="22"/>
          <w:lang w:val="es-CR"/>
        </w:rPr>
      </w:pPr>
    </w:p>
    <w:p w14:paraId="717430D3" w14:textId="60609BB3" w:rsidR="004D7885" w:rsidRPr="001D5E16" w:rsidRDefault="004D7885" w:rsidP="001D5E16">
      <w:pPr>
        <w:ind w:left="-142" w:right="-660"/>
        <w:jc w:val="both"/>
        <w:rPr>
          <w:rFonts w:ascii="Arial" w:hAnsi="Arial" w:cs="Arial"/>
          <w:sz w:val="20"/>
          <w:szCs w:val="20"/>
          <w:lang w:val="es-CR"/>
        </w:rPr>
      </w:pPr>
    </w:p>
    <w:p w14:paraId="7C3AC87F" w14:textId="188A0DC1" w:rsidR="001D5E16" w:rsidRPr="001D5E16" w:rsidRDefault="001D5E16" w:rsidP="001D5E16">
      <w:pPr>
        <w:ind w:firstLine="708"/>
        <w:jc w:val="both"/>
        <w:rPr>
          <w:rFonts w:ascii="Arial" w:hAnsi="Arial" w:cs="Arial"/>
          <w:sz w:val="20"/>
          <w:szCs w:val="20"/>
          <w:lang w:val="es-CR"/>
        </w:rPr>
      </w:pPr>
      <w:r w:rsidRPr="001D5E16">
        <w:rPr>
          <w:rFonts w:ascii="Arial" w:hAnsi="Arial" w:cs="Arial"/>
          <w:sz w:val="20"/>
          <w:szCs w:val="20"/>
          <w:lang w:val="es-CR"/>
        </w:rPr>
        <w:t xml:space="preserve">El Consejo Superior en la sesión </w:t>
      </w:r>
      <w:proofErr w:type="spellStart"/>
      <w:r w:rsidRPr="001D5E16">
        <w:rPr>
          <w:rFonts w:ascii="Arial" w:hAnsi="Arial" w:cs="Arial"/>
          <w:sz w:val="20"/>
          <w:szCs w:val="20"/>
          <w:lang w:val="es-CR"/>
        </w:rPr>
        <w:t>N°</w:t>
      </w:r>
      <w:proofErr w:type="spellEnd"/>
      <w:r w:rsidRPr="001D5E16">
        <w:rPr>
          <w:rFonts w:ascii="Arial" w:hAnsi="Arial" w:cs="Arial"/>
          <w:sz w:val="20"/>
          <w:szCs w:val="20"/>
          <w:lang w:val="es-CR"/>
        </w:rPr>
        <w:t xml:space="preserve"> 103-2019 celebrada el 26 de noviembre de 2019, artículo XXIV, conoció y aprobó el “Informe del Análisis de Impacto al Servicio (BIA) del Poder Judicial”, donde se acordó lo siguiente:</w:t>
      </w:r>
    </w:p>
    <w:p w14:paraId="762AB428" w14:textId="77777777" w:rsidR="001D5E16" w:rsidRPr="001D5E16" w:rsidRDefault="001D5E16" w:rsidP="001D5E16">
      <w:pPr>
        <w:ind w:firstLine="708"/>
        <w:jc w:val="both"/>
        <w:rPr>
          <w:rFonts w:ascii="Arial" w:hAnsi="Arial" w:cs="Arial"/>
          <w:sz w:val="20"/>
          <w:szCs w:val="20"/>
          <w:lang w:val="es-CR"/>
        </w:rPr>
      </w:pPr>
    </w:p>
    <w:p w14:paraId="5F4E64D4" w14:textId="77777777" w:rsidR="001D5E16" w:rsidRPr="001D5E16" w:rsidRDefault="001D5E16" w:rsidP="001D5E16">
      <w:pPr>
        <w:ind w:firstLine="708"/>
        <w:jc w:val="both"/>
        <w:rPr>
          <w:rFonts w:ascii="Arial" w:hAnsi="Arial" w:cs="Arial"/>
          <w:i/>
          <w:iCs/>
          <w:sz w:val="20"/>
          <w:szCs w:val="20"/>
          <w:lang w:val="es-CR"/>
        </w:rPr>
      </w:pPr>
    </w:p>
    <w:p w14:paraId="5D7F146C" w14:textId="77777777" w:rsidR="001D5E16" w:rsidRPr="001D5E16" w:rsidRDefault="001D5E16" w:rsidP="001D5E16">
      <w:pPr>
        <w:widowControl/>
        <w:ind w:left="794" w:right="567"/>
        <w:jc w:val="both"/>
        <w:rPr>
          <w:rFonts w:ascii="Arial" w:hAnsi="Arial" w:cs="Arial"/>
          <w:i/>
          <w:iCs/>
          <w:sz w:val="20"/>
          <w:szCs w:val="20"/>
          <w:lang w:val="es-CR"/>
        </w:rPr>
      </w:pPr>
      <w:r w:rsidRPr="001D5E16">
        <w:rPr>
          <w:rFonts w:ascii="Arial" w:hAnsi="Arial" w:cs="Arial"/>
          <w:i/>
          <w:iCs/>
          <w:sz w:val="20"/>
          <w:szCs w:val="20"/>
          <w:lang w:val="es-CR"/>
        </w:rPr>
        <w:t xml:space="preserve">Se acordó: Tener por rendido el oficio </w:t>
      </w:r>
      <w:proofErr w:type="spellStart"/>
      <w:r w:rsidRPr="001D5E16">
        <w:rPr>
          <w:rFonts w:ascii="Arial" w:hAnsi="Arial" w:cs="Arial"/>
          <w:i/>
          <w:iCs/>
          <w:sz w:val="20"/>
          <w:szCs w:val="20"/>
          <w:lang w:val="es-CR"/>
        </w:rPr>
        <w:t>N°</w:t>
      </w:r>
      <w:proofErr w:type="spellEnd"/>
      <w:r w:rsidRPr="001D5E16">
        <w:rPr>
          <w:rFonts w:ascii="Arial" w:hAnsi="Arial" w:cs="Arial"/>
          <w:i/>
          <w:iCs/>
          <w:sz w:val="20"/>
          <w:szCs w:val="20"/>
          <w:lang w:val="es-CR"/>
        </w:rPr>
        <w:t xml:space="preserve"> 5400-DE-2019 del 14 de noviembre de 2019 de la Dirección Ejecutiva, en consecuencia: 1.) Aprobar el Informe del Análisis de Impacto al Servicio del Poder Judicial. 2</w:t>
      </w:r>
      <w:r w:rsidRPr="001D5E16">
        <w:rPr>
          <w:rFonts w:ascii="Arial" w:hAnsi="Arial" w:cs="Arial"/>
          <w:i/>
          <w:iCs/>
          <w:sz w:val="20"/>
          <w:szCs w:val="20"/>
          <w:u w:val="single"/>
          <w:lang w:val="es-CR"/>
        </w:rPr>
        <w:t xml:space="preserve">.) Designar a la Dirección Ejecutiva, el Centro de Apoyo, Coordinación y Mejoramiento de la Función Jurisdiccional, la Dirección General del Organismo de Investigación Judicial, la </w:t>
      </w:r>
      <w:proofErr w:type="gramStart"/>
      <w:r w:rsidRPr="001D5E16">
        <w:rPr>
          <w:rFonts w:ascii="Arial" w:hAnsi="Arial" w:cs="Arial"/>
          <w:i/>
          <w:iCs/>
          <w:sz w:val="20"/>
          <w:szCs w:val="20"/>
          <w:u w:val="single"/>
          <w:lang w:val="es-CR"/>
        </w:rPr>
        <w:t>Fiscalía General</w:t>
      </w:r>
      <w:proofErr w:type="gramEnd"/>
      <w:r w:rsidRPr="001D5E16">
        <w:rPr>
          <w:rFonts w:ascii="Arial" w:hAnsi="Arial" w:cs="Arial"/>
          <w:i/>
          <w:iCs/>
          <w:sz w:val="20"/>
          <w:szCs w:val="20"/>
          <w:u w:val="single"/>
          <w:lang w:val="es-CR"/>
        </w:rPr>
        <w:t xml:space="preserve"> de la República, y la Defensa Pública, como responsables en sus respectivos ámbitos, de la función de custodia documental de los diferentes procesos, así como, su seguimiento y actualización para la Evaluación de la continuidad de los servicios judiciales</w:t>
      </w:r>
      <w:r w:rsidRPr="001D5E16">
        <w:rPr>
          <w:rFonts w:ascii="Arial" w:hAnsi="Arial" w:cs="Arial"/>
          <w:sz w:val="20"/>
          <w:szCs w:val="20"/>
          <w:lang w:val="es-CR"/>
        </w:rPr>
        <w:t>. (El subrayado no pertenece al original).</w:t>
      </w:r>
    </w:p>
    <w:p w14:paraId="6F3F534A" w14:textId="77777777" w:rsidR="001D5E16" w:rsidRPr="001D5E16" w:rsidRDefault="001D5E16" w:rsidP="001D5E16">
      <w:pPr>
        <w:ind w:firstLine="708"/>
        <w:jc w:val="both"/>
        <w:rPr>
          <w:rFonts w:ascii="Arial" w:hAnsi="Arial" w:cs="Arial"/>
          <w:sz w:val="20"/>
          <w:szCs w:val="20"/>
          <w:lang w:val="es-CR"/>
        </w:rPr>
      </w:pPr>
    </w:p>
    <w:p w14:paraId="6B6B38D6" w14:textId="77777777" w:rsidR="001D5E16" w:rsidRPr="001D5E16" w:rsidRDefault="001D5E16" w:rsidP="001D5E16">
      <w:pPr>
        <w:ind w:firstLine="708"/>
        <w:jc w:val="both"/>
        <w:rPr>
          <w:rFonts w:ascii="Arial" w:hAnsi="Arial" w:cs="Arial"/>
          <w:sz w:val="20"/>
          <w:szCs w:val="20"/>
          <w:lang w:val="es-CR"/>
        </w:rPr>
      </w:pPr>
    </w:p>
    <w:p w14:paraId="0B706CCC" w14:textId="77777777" w:rsidR="001D5E16" w:rsidRPr="001D5E16" w:rsidRDefault="001D5E16" w:rsidP="001D5E16">
      <w:pPr>
        <w:ind w:firstLine="708"/>
        <w:jc w:val="both"/>
        <w:rPr>
          <w:rFonts w:ascii="Arial" w:hAnsi="Arial" w:cs="Arial"/>
          <w:sz w:val="20"/>
          <w:szCs w:val="20"/>
          <w:lang w:val="es-CR"/>
        </w:rPr>
      </w:pPr>
      <w:r w:rsidRPr="001D5E16">
        <w:rPr>
          <w:rFonts w:ascii="Arial" w:hAnsi="Arial" w:cs="Arial"/>
          <w:sz w:val="20"/>
          <w:szCs w:val="20"/>
          <w:lang w:val="es-CR"/>
        </w:rPr>
        <w:t xml:space="preserve">Posteriormente, el Consejo Superior en la sesión </w:t>
      </w:r>
      <w:proofErr w:type="spellStart"/>
      <w:r w:rsidRPr="001D5E16">
        <w:rPr>
          <w:rFonts w:ascii="Arial" w:hAnsi="Arial" w:cs="Arial"/>
          <w:sz w:val="20"/>
          <w:szCs w:val="20"/>
          <w:lang w:val="es-CR"/>
        </w:rPr>
        <w:t>N°</w:t>
      </w:r>
      <w:proofErr w:type="spellEnd"/>
      <w:r w:rsidRPr="001D5E16">
        <w:rPr>
          <w:rFonts w:ascii="Arial" w:hAnsi="Arial" w:cs="Arial"/>
          <w:sz w:val="20"/>
          <w:szCs w:val="20"/>
          <w:lang w:val="es-CR"/>
        </w:rPr>
        <w:t xml:space="preserve"> 48-2022, celebrada el 7 de junio de 2022, artículo LXXIV, conoció y aprobó el oficio 1959-DE-2022, para que todas las oficinas trabajaran en la definición de un plan de continuidad, bajo el escenario de carecer de la plataforma tecnológica que da soporte a los servicios a cargo. </w:t>
      </w:r>
    </w:p>
    <w:p w14:paraId="730A75BE" w14:textId="77777777" w:rsidR="001D5E16" w:rsidRPr="001D5E16" w:rsidRDefault="001D5E16" w:rsidP="001D5E16">
      <w:pPr>
        <w:ind w:firstLine="708"/>
        <w:jc w:val="both"/>
        <w:rPr>
          <w:rFonts w:ascii="Arial" w:hAnsi="Arial" w:cs="Arial"/>
          <w:sz w:val="20"/>
          <w:szCs w:val="20"/>
          <w:lang w:val="es-CR"/>
        </w:rPr>
      </w:pPr>
    </w:p>
    <w:p w14:paraId="7353FD98" w14:textId="02C52884" w:rsidR="001D5E16" w:rsidRPr="001D5E16" w:rsidRDefault="001D5E16" w:rsidP="001D5E16">
      <w:pPr>
        <w:ind w:firstLine="708"/>
        <w:jc w:val="both"/>
        <w:rPr>
          <w:rFonts w:ascii="Arial" w:hAnsi="Arial" w:cs="Arial"/>
          <w:sz w:val="20"/>
          <w:szCs w:val="20"/>
          <w:lang w:val="es-CR"/>
        </w:rPr>
      </w:pPr>
      <w:r w:rsidRPr="001D5E16">
        <w:rPr>
          <w:rFonts w:ascii="Arial" w:hAnsi="Arial" w:cs="Arial"/>
          <w:sz w:val="20"/>
          <w:szCs w:val="20"/>
          <w:lang w:val="es-CR"/>
        </w:rPr>
        <w:t>Con base en estos aspectos, se</w:t>
      </w:r>
      <w:r>
        <w:rPr>
          <w:rFonts w:ascii="Arial" w:hAnsi="Arial" w:cs="Arial"/>
          <w:sz w:val="20"/>
          <w:szCs w:val="20"/>
          <w:lang w:val="es-CR"/>
        </w:rPr>
        <w:t xml:space="preserve"> </w:t>
      </w:r>
      <w:r w:rsidRPr="001D5E16">
        <w:rPr>
          <w:rFonts w:ascii="Arial" w:hAnsi="Arial" w:cs="Arial"/>
          <w:sz w:val="20"/>
          <w:szCs w:val="20"/>
          <w:lang w:val="es-CR"/>
        </w:rPr>
        <w:t xml:space="preserve">comunica lo siguiente: </w:t>
      </w:r>
    </w:p>
    <w:p w14:paraId="7834AEEB" w14:textId="77777777" w:rsidR="001D5E16" w:rsidRPr="001D5E16" w:rsidRDefault="001D5E16" w:rsidP="001D5E16">
      <w:pPr>
        <w:ind w:firstLine="708"/>
        <w:jc w:val="both"/>
        <w:rPr>
          <w:rFonts w:ascii="Arial" w:hAnsi="Arial" w:cs="Arial"/>
          <w:i/>
          <w:iCs/>
          <w:sz w:val="20"/>
          <w:szCs w:val="20"/>
          <w:lang w:val="es-CR"/>
        </w:rPr>
      </w:pPr>
    </w:p>
    <w:p w14:paraId="7E6F6339" w14:textId="1E78A91D" w:rsidR="001D5E16" w:rsidRDefault="001D5E16" w:rsidP="001D5E16">
      <w:pPr>
        <w:pStyle w:val="Default"/>
        <w:numPr>
          <w:ilvl w:val="0"/>
          <w:numId w:val="33"/>
        </w:numPr>
        <w:jc w:val="both"/>
        <w:rPr>
          <w:rFonts w:ascii="Arial" w:hAnsi="Arial" w:cs="Arial"/>
          <w:sz w:val="20"/>
          <w:szCs w:val="20"/>
        </w:rPr>
      </w:pPr>
      <w:r w:rsidRPr="001D5E16">
        <w:rPr>
          <w:rFonts w:ascii="Arial" w:eastAsia="SimSun" w:hAnsi="Arial" w:cs="Arial"/>
          <w:color w:val="auto"/>
          <w:kern w:val="1"/>
          <w:sz w:val="20"/>
          <w:szCs w:val="20"/>
          <w:lang w:eastAsia="zh-CN" w:bidi="hi-IN"/>
        </w:rPr>
        <w:t xml:space="preserve">Con el fin de que </w:t>
      </w:r>
      <w:r>
        <w:rPr>
          <w:rFonts w:ascii="Arial" w:eastAsia="SimSun" w:hAnsi="Arial" w:cs="Arial"/>
          <w:color w:val="auto"/>
          <w:kern w:val="1"/>
          <w:sz w:val="20"/>
          <w:szCs w:val="20"/>
          <w:lang w:eastAsia="zh-CN" w:bidi="hi-IN"/>
        </w:rPr>
        <w:t>las Direcciones y oficinas que pertenecen al Programa 926</w:t>
      </w:r>
      <w:r w:rsidRPr="001D5E16">
        <w:rPr>
          <w:rFonts w:ascii="Arial" w:eastAsia="SimSun" w:hAnsi="Arial" w:cs="Arial"/>
          <w:color w:val="auto"/>
          <w:kern w:val="1"/>
          <w:sz w:val="20"/>
          <w:szCs w:val="20"/>
          <w:lang w:eastAsia="zh-CN" w:bidi="hi-IN"/>
        </w:rPr>
        <w:t xml:space="preserve"> complete</w:t>
      </w:r>
      <w:r>
        <w:rPr>
          <w:rFonts w:ascii="Arial" w:eastAsia="SimSun" w:hAnsi="Arial" w:cs="Arial"/>
          <w:color w:val="auto"/>
          <w:kern w:val="1"/>
          <w:sz w:val="20"/>
          <w:szCs w:val="20"/>
          <w:lang w:eastAsia="zh-CN" w:bidi="hi-IN"/>
        </w:rPr>
        <w:t>n</w:t>
      </w:r>
      <w:r w:rsidRPr="001D5E16">
        <w:rPr>
          <w:rFonts w:ascii="Arial" w:eastAsia="SimSun" w:hAnsi="Arial" w:cs="Arial"/>
          <w:color w:val="auto"/>
          <w:kern w:val="1"/>
          <w:sz w:val="20"/>
          <w:szCs w:val="20"/>
          <w:lang w:eastAsia="zh-CN" w:bidi="hi-IN"/>
        </w:rPr>
        <w:t xml:space="preserve"> la custodia de los planes de continuidad para los escenarios analizados en el BIA, </w:t>
      </w:r>
      <w:r>
        <w:rPr>
          <w:rFonts w:ascii="Arial" w:eastAsia="SimSun" w:hAnsi="Arial" w:cs="Arial"/>
          <w:color w:val="auto"/>
          <w:kern w:val="1"/>
          <w:sz w:val="20"/>
          <w:szCs w:val="20"/>
          <w:lang w:eastAsia="zh-CN" w:bidi="hi-IN"/>
        </w:rPr>
        <w:t>su</w:t>
      </w:r>
      <w:r w:rsidRPr="001D5E16">
        <w:rPr>
          <w:rFonts w:ascii="Arial" w:hAnsi="Arial" w:cs="Arial"/>
          <w:sz w:val="20"/>
          <w:szCs w:val="20"/>
        </w:rPr>
        <w:t xml:space="preserve"> manejo, </w:t>
      </w:r>
      <w:r>
        <w:rPr>
          <w:rFonts w:ascii="Arial" w:hAnsi="Arial" w:cs="Arial"/>
          <w:sz w:val="20"/>
          <w:szCs w:val="20"/>
        </w:rPr>
        <w:t xml:space="preserve">actualización, </w:t>
      </w:r>
      <w:r w:rsidRPr="001D5E16">
        <w:rPr>
          <w:rFonts w:ascii="Arial" w:hAnsi="Arial" w:cs="Arial"/>
          <w:sz w:val="20"/>
          <w:szCs w:val="20"/>
        </w:rPr>
        <w:t xml:space="preserve">custodia y disposición de la documentación generada para la continuidad, se creó el </w:t>
      </w:r>
      <w:r w:rsidRPr="001D5E16">
        <w:rPr>
          <w:rFonts w:ascii="Arial" w:hAnsi="Arial" w:cs="Arial"/>
          <w:b/>
          <w:bCs/>
          <w:sz w:val="20"/>
          <w:szCs w:val="20"/>
        </w:rPr>
        <w:t>Repositorio de Planes de Contingencia</w:t>
      </w:r>
      <w:r w:rsidRPr="001D5E16">
        <w:rPr>
          <w:rFonts w:ascii="Arial" w:hAnsi="Arial" w:cs="Arial"/>
          <w:sz w:val="20"/>
          <w:szCs w:val="20"/>
        </w:rPr>
        <w:t>, con el fin de que las oficinas dueñas de procesos críticos disp</w:t>
      </w:r>
      <w:r w:rsidR="0047729C">
        <w:rPr>
          <w:rFonts w:ascii="Arial" w:hAnsi="Arial" w:cs="Arial"/>
          <w:sz w:val="20"/>
          <w:szCs w:val="20"/>
        </w:rPr>
        <w:t xml:space="preserve">ongan </w:t>
      </w:r>
      <w:r w:rsidRPr="001D5E16">
        <w:rPr>
          <w:rFonts w:ascii="Arial" w:hAnsi="Arial" w:cs="Arial"/>
          <w:sz w:val="20"/>
          <w:szCs w:val="20"/>
        </w:rPr>
        <w:t>de un lugar d</w:t>
      </w:r>
      <w:r w:rsidR="0047729C">
        <w:rPr>
          <w:rFonts w:ascii="Arial" w:hAnsi="Arial" w:cs="Arial"/>
          <w:sz w:val="20"/>
          <w:szCs w:val="20"/>
        </w:rPr>
        <w:t>o</w:t>
      </w:r>
      <w:r w:rsidRPr="001D5E16">
        <w:rPr>
          <w:rFonts w:ascii="Arial" w:hAnsi="Arial" w:cs="Arial"/>
          <w:sz w:val="20"/>
          <w:szCs w:val="20"/>
        </w:rPr>
        <w:t xml:space="preserve">nde </w:t>
      </w:r>
      <w:r w:rsidR="0047729C">
        <w:rPr>
          <w:rFonts w:ascii="Arial" w:hAnsi="Arial" w:cs="Arial"/>
          <w:sz w:val="20"/>
          <w:szCs w:val="20"/>
        </w:rPr>
        <w:t>pueden hallar</w:t>
      </w:r>
      <w:r w:rsidRPr="001D5E16">
        <w:rPr>
          <w:rFonts w:ascii="Arial" w:hAnsi="Arial" w:cs="Arial"/>
          <w:sz w:val="20"/>
          <w:szCs w:val="20"/>
        </w:rPr>
        <w:t xml:space="preserve"> la información creada</w:t>
      </w:r>
      <w:r w:rsidR="0047729C">
        <w:rPr>
          <w:rFonts w:ascii="Arial" w:hAnsi="Arial" w:cs="Arial"/>
          <w:sz w:val="20"/>
          <w:szCs w:val="20"/>
        </w:rPr>
        <w:t>,</w:t>
      </w:r>
      <w:r w:rsidRPr="001D5E16">
        <w:rPr>
          <w:rFonts w:ascii="Arial" w:hAnsi="Arial" w:cs="Arial"/>
          <w:sz w:val="20"/>
          <w:szCs w:val="20"/>
        </w:rPr>
        <w:t xml:space="preserve"> de manera ágil y oportuna</w:t>
      </w:r>
      <w:r w:rsidR="0047729C">
        <w:rPr>
          <w:rFonts w:ascii="Arial" w:hAnsi="Arial" w:cs="Arial"/>
          <w:sz w:val="20"/>
          <w:szCs w:val="20"/>
        </w:rPr>
        <w:t>.</w:t>
      </w:r>
    </w:p>
    <w:p w14:paraId="0369750D" w14:textId="77777777" w:rsidR="001D5E16" w:rsidRDefault="001D5E16" w:rsidP="001D5E16">
      <w:pPr>
        <w:pStyle w:val="Default"/>
        <w:ind w:left="1428"/>
        <w:jc w:val="both"/>
        <w:rPr>
          <w:rFonts w:ascii="Arial" w:hAnsi="Arial" w:cs="Arial"/>
          <w:sz w:val="20"/>
          <w:szCs w:val="20"/>
        </w:rPr>
      </w:pPr>
    </w:p>
    <w:p w14:paraId="21D6F9DA" w14:textId="52D4D5FA" w:rsidR="001D5E16" w:rsidRPr="00711619" w:rsidRDefault="001D5E16" w:rsidP="00711619">
      <w:pPr>
        <w:pStyle w:val="Default"/>
        <w:numPr>
          <w:ilvl w:val="0"/>
          <w:numId w:val="33"/>
        </w:numPr>
        <w:jc w:val="both"/>
        <w:rPr>
          <w:rFonts w:ascii="Arial" w:hAnsi="Arial" w:cs="Arial"/>
          <w:color w:val="auto"/>
          <w:sz w:val="20"/>
          <w:szCs w:val="20"/>
        </w:rPr>
      </w:pPr>
      <w:r>
        <w:rPr>
          <w:rFonts w:ascii="Arial" w:hAnsi="Arial" w:cs="Arial"/>
          <w:sz w:val="20"/>
          <w:szCs w:val="20"/>
        </w:rPr>
        <w:t>Este repositorio</w:t>
      </w:r>
      <w:r w:rsidRPr="001D5E16">
        <w:rPr>
          <w:rFonts w:ascii="Arial" w:hAnsi="Arial" w:cs="Arial"/>
          <w:sz w:val="20"/>
          <w:szCs w:val="20"/>
        </w:rPr>
        <w:t xml:space="preserve"> consiste en un espacio en el </w:t>
      </w:r>
      <w:proofErr w:type="spellStart"/>
      <w:r w:rsidRPr="001D5E16">
        <w:rPr>
          <w:rFonts w:ascii="Arial" w:hAnsi="Arial" w:cs="Arial"/>
          <w:sz w:val="20"/>
          <w:szCs w:val="20"/>
        </w:rPr>
        <w:t>Sharepoint</w:t>
      </w:r>
      <w:proofErr w:type="spellEnd"/>
      <w:r w:rsidRPr="001D5E16">
        <w:rPr>
          <w:rFonts w:ascii="Arial" w:hAnsi="Arial" w:cs="Arial"/>
          <w:sz w:val="20"/>
          <w:szCs w:val="20"/>
        </w:rPr>
        <w:t xml:space="preserve"> del Subproceso de Gestión de la Continuidad del Servicio, donde se puede descargar la última versión de los documentos, accesible únicamente a personal con usuario institucional. </w:t>
      </w:r>
    </w:p>
    <w:p w14:paraId="09EE6EF7" w14:textId="77777777" w:rsidR="00711619" w:rsidRDefault="00711619" w:rsidP="00711619">
      <w:pPr>
        <w:pStyle w:val="Prrafodelista"/>
        <w:rPr>
          <w:rFonts w:ascii="Arial" w:hAnsi="Arial" w:cs="Arial"/>
          <w:sz w:val="20"/>
          <w:szCs w:val="20"/>
        </w:rPr>
      </w:pPr>
    </w:p>
    <w:p w14:paraId="4A21B375" w14:textId="77777777" w:rsidR="00711619" w:rsidRPr="001D5E16" w:rsidRDefault="00711619" w:rsidP="00711619">
      <w:pPr>
        <w:pStyle w:val="Default"/>
        <w:ind w:left="1428"/>
        <w:jc w:val="both"/>
        <w:rPr>
          <w:rFonts w:ascii="Arial" w:hAnsi="Arial" w:cs="Arial"/>
          <w:color w:val="auto"/>
          <w:sz w:val="20"/>
          <w:szCs w:val="20"/>
        </w:rPr>
      </w:pPr>
    </w:p>
    <w:p w14:paraId="4F3BE4C1" w14:textId="35058987" w:rsidR="001D5E16" w:rsidRPr="001D5E16" w:rsidRDefault="001D5E16" w:rsidP="001D5E16">
      <w:pPr>
        <w:pStyle w:val="Prrafodelista"/>
        <w:numPr>
          <w:ilvl w:val="0"/>
          <w:numId w:val="33"/>
        </w:numPr>
        <w:tabs>
          <w:tab w:val="left" w:pos="9356"/>
        </w:tabs>
        <w:suppressAutoHyphens w:val="0"/>
        <w:autoSpaceDE w:val="0"/>
        <w:autoSpaceDN w:val="0"/>
        <w:adjustRightInd w:val="0"/>
        <w:jc w:val="both"/>
        <w:rPr>
          <w:rFonts w:ascii="Arial" w:hAnsi="Arial" w:cs="Arial"/>
          <w:sz w:val="20"/>
          <w:szCs w:val="20"/>
          <w:lang w:val="es-CR"/>
        </w:rPr>
      </w:pPr>
      <w:r w:rsidRPr="001D5E16">
        <w:rPr>
          <w:rFonts w:ascii="Arial" w:hAnsi="Arial" w:cs="Arial"/>
          <w:sz w:val="20"/>
          <w:szCs w:val="20"/>
          <w:lang w:val="es-CR"/>
        </w:rPr>
        <w:t xml:space="preserve">Para acceder al repositorio, </w:t>
      </w:r>
      <w:r w:rsidR="00711619">
        <w:rPr>
          <w:rFonts w:ascii="Arial" w:hAnsi="Arial" w:cs="Arial"/>
          <w:sz w:val="20"/>
          <w:szCs w:val="20"/>
          <w:lang w:val="es-CR"/>
        </w:rPr>
        <w:t xml:space="preserve">se </w:t>
      </w:r>
      <w:r w:rsidRPr="001D5E16">
        <w:rPr>
          <w:rFonts w:ascii="Arial" w:hAnsi="Arial" w:cs="Arial"/>
          <w:sz w:val="20"/>
          <w:szCs w:val="20"/>
          <w:lang w:val="es-CR"/>
        </w:rPr>
        <w:t>puede dar clic al siguiente enlace:</w:t>
      </w:r>
    </w:p>
    <w:p w14:paraId="47C3A1AB" w14:textId="77777777" w:rsidR="001D5E16" w:rsidRPr="001D5E16" w:rsidRDefault="001D5E16" w:rsidP="001D5E16">
      <w:pPr>
        <w:pStyle w:val="Default"/>
        <w:ind w:firstLine="708"/>
        <w:jc w:val="both"/>
        <w:rPr>
          <w:rFonts w:ascii="Arial" w:hAnsi="Arial" w:cs="Arial"/>
          <w:color w:val="auto"/>
          <w:sz w:val="20"/>
          <w:szCs w:val="20"/>
        </w:rPr>
      </w:pPr>
    </w:p>
    <w:p w14:paraId="371E09FE" w14:textId="77777777" w:rsidR="001D5E16" w:rsidRPr="001D5E16" w:rsidRDefault="001D5E16" w:rsidP="001D5E16">
      <w:pPr>
        <w:pStyle w:val="Default"/>
        <w:ind w:firstLine="708"/>
        <w:jc w:val="both"/>
        <w:rPr>
          <w:rFonts w:ascii="Arial" w:hAnsi="Arial" w:cs="Arial"/>
          <w:color w:val="auto"/>
          <w:sz w:val="20"/>
          <w:szCs w:val="20"/>
        </w:rPr>
      </w:pPr>
    </w:p>
    <w:p w14:paraId="16722C31" w14:textId="77777777" w:rsidR="001D5E16" w:rsidRPr="001D5E16" w:rsidRDefault="00F36CA9" w:rsidP="00711619">
      <w:pPr>
        <w:tabs>
          <w:tab w:val="left" w:pos="9356"/>
        </w:tabs>
        <w:ind w:firstLine="680"/>
        <w:jc w:val="center"/>
        <w:rPr>
          <w:rFonts w:ascii="Arial" w:hAnsi="Arial" w:cs="Arial"/>
          <w:sz w:val="20"/>
          <w:szCs w:val="20"/>
          <w:lang w:val="es-CR"/>
        </w:rPr>
      </w:pPr>
      <w:hyperlink r:id="rId14" w:history="1">
        <w:r w:rsidR="001D5E16" w:rsidRPr="001D5E16">
          <w:rPr>
            <w:rStyle w:val="Hipervnculo"/>
            <w:rFonts w:ascii="Arial" w:hAnsi="Arial" w:cs="Arial"/>
            <w:sz w:val="20"/>
            <w:szCs w:val="20"/>
            <w:lang w:val="es-CR"/>
          </w:rPr>
          <w:t>Repositorio de Planes de Contingencia</w:t>
        </w:r>
      </w:hyperlink>
    </w:p>
    <w:p w14:paraId="35162240" w14:textId="77777777" w:rsidR="001D5E16" w:rsidRPr="001D5E16" w:rsidRDefault="001D5E16" w:rsidP="001D5E16">
      <w:pPr>
        <w:tabs>
          <w:tab w:val="left" w:pos="9356"/>
        </w:tabs>
        <w:ind w:firstLine="680"/>
        <w:jc w:val="both"/>
        <w:rPr>
          <w:rFonts w:ascii="Arial" w:hAnsi="Arial" w:cs="Arial"/>
          <w:sz w:val="20"/>
          <w:szCs w:val="20"/>
          <w:lang w:val="es-CR"/>
        </w:rPr>
      </w:pPr>
    </w:p>
    <w:p w14:paraId="013AE0F8" w14:textId="16D35237" w:rsidR="00711619" w:rsidRDefault="00711619" w:rsidP="00711619">
      <w:pPr>
        <w:tabs>
          <w:tab w:val="left" w:pos="9356"/>
        </w:tabs>
        <w:ind w:left="1260"/>
        <w:jc w:val="both"/>
        <w:rPr>
          <w:rFonts w:ascii="Arial" w:hAnsi="Arial" w:cs="Arial"/>
          <w:sz w:val="20"/>
          <w:szCs w:val="20"/>
          <w:lang w:val="es-CR"/>
        </w:rPr>
      </w:pPr>
      <w:r>
        <w:rPr>
          <w:rFonts w:ascii="Arial" w:hAnsi="Arial" w:cs="Arial"/>
          <w:sz w:val="20"/>
          <w:szCs w:val="20"/>
          <w:lang w:val="es-CR"/>
        </w:rPr>
        <w:tab/>
        <w:t xml:space="preserve">O podrán acceder mediante la página web de la Dirección Ejecutiva, </w:t>
      </w:r>
      <w:r w:rsidR="0047729C">
        <w:rPr>
          <w:rFonts w:ascii="Arial" w:hAnsi="Arial" w:cs="Arial"/>
          <w:sz w:val="20"/>
          <w:szCs w:val="20"/>
          <w:lang w:val="es-CR"/>
        </w:rPr>
        <w:t xml:space="preserve">para lo cual </w:t>
      </w:r>
      <w:r>
        <w:rPr>
          <w:rFonts w:ascii="Arial" w:hAnsi="Arial" w:cs="Arial"/>
          <w:sz w:val="20"/>
          <w:szCs w:val="20"/>
          <w:lang w:val="es-CR"/>
        </w:rPr>
        <w:t>se anexa una guía básica de su uso.</w:t>
      </w:r>
    </w:p>
    <w:p w14:paraId="73A614C1" w14:textId="77777777" w:rsidR="00711619" w:rsidRDefault="00711619" w:rsidP="00711619">
      <w:pPr>
        <w:tabs>
          <w:tab w:val="left" w:pos="9356"/>
        </w:tabs>
        <w:ind w:left="1260"/>
        <w:jc w:val="both"/>
        <w:rPr>
          <w:rFonts w:ascii="Arial" w:hAnsi="Arial" w:cs="Arial"/>
          <w:sz w:val="20"/>
          <w:szCs w:val="20"/>
          <w:lang w:val="es-CR"/>
        </w:rPr>
      </w:pPr>
    </w:p>
    <w:p w14:paraId="2B7D9743" w14:textId="4AD54ADE" w:rsidR="001D5E16" w:rsidRPr="001D5E16" w:rsidRDefault="001D5E16" w:rsidP="00711619">
      <w:pPr>
        <w:tabs>
          <w:tab w:val="left" w:pos="9356"/>
        </w:tabs>
        <w:ind w:left="1260"/>
        <w:jc w:val="both"/>
        <w:rPr>
          <w:rFonts w:ascii="Arial" w:hAnsi="Arial" w:cs="Arial"/>
          <w:sz w:val="20"/>
          <w:szCs w:val="20"/>
          <w:lang w:val="es-CR"/>
        </w:rPr>
      </w:pPr>
      <w:r w:rsidRPr="001D5E16">
        <w:rPr>
          <w:rFonts w:ascii="Arial" w:hAnsi="Arial" w:cs="Arial"/>
          <w:sz w:val="20"/>
          <w:szCs w:val="20"/>
          <w:lang w:val="es-CR"/>
        </w:rPr>
        <w:t>Este repositorio mantiene una distribución que facilita la búsqueda de información para las diversas oficinas, a saber:</w:t>
      </w:r>
    </w:p>
    <w:p w14:paraId="0C20A0FC" w14:textId="77777777" w:rsidR="001D5E16" w:rsidRPr="001D5E16" w:rsidRDefault="001D5E16" w:rsidP="001D5E16">
      <w:pPr>
        <w:jc w:val="both"/>
        <w:rPr>
          <w:rFonts w:ascii="Arial" w:hAnsi="Arial" w:cs="Arial"/>
          <w:sz w:val="20"/>
          <w:szCs w:val="20"/>
          <w:lang w:val="es-CR"/>
        </w:rPr>
      </w:pPr>
      <w:bookmarkStart w:id="0" w:name="_Hlk132978502"/>
    </w:p>
    <w:p w14:paraId="5ACCAD80" w14:textId="77777777" w:rsidR="001D5E16" w:rsidRPr="001D5E16" w:rsidRDefault="001D5E16" w:rsidP="001D5E16">
      <w:pPr>
        <w:tabs>
          <w:tab w:val="left" w:pos="9356"/>
        </w:tabs>
        <w:ind w:firstLine="680"/>
        <w:jc w:val="both"/>
        <w:rPr>
          <w:rFonts w:ascii="Arial" w:hAnsi="Arial" w:cs="Arial"/>
          <w:sz w:val="20"/>
          <w:szCs w:val="20"/>
          <w:lang w:val="es-CR"/>
        </w:rPr>
      </w:pPr>
    </w:p>
    <w:tbl>
      <w:tblPr>
        <w:tblStyle w:val="Tablaconcuadrcula"/>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9"/>
        <w:gridCol w:w="6379"/>
      </w:tblGrid>
      <w:tr w:rsidR="001D5E16" w:rsidRPr="001D5E16" w14:paraId="1188DBA0" w14:textId="77777777" w:rsidTr="006B3CBB">
        <w:trPr>
          <w:jc w:val="right"/>
        </w:trPr>
        <w:tc>
          <w:tcPr>
            <w:tcW w:w="562" w:type="dxa"/>
          </w:tcPr>
          <w:p w14:paraId="7928EC0D" w14:textId="77777777" w:rsidR="001D5E16" w:rsidRPr="001D5E16" w:rsidRDefault="001D5E16" w:rsidP="001D5E16">
            <w:pPr>
              <w:tabs>
                <w:tab w:val="left" w:pos="9356"/>
              </w:tabs>
              <w:jc w:val="both"/>
              <w:rPr>
                <w:rFonts w:ascii="Arial" w:hAnsi="Arial" w:cs="Arial"/>
                <w:sz w:val="20"/>
                <w:szCs w:val="20"/>
                <w:lang w:val="es-CR"/>
              </w:rPr>
            </w:pPr>
            <w:r w:rsidRPr="001D5E16">
              <w:rPr>
                <w:rFonts w:ascii="Arial" w:hAnsi="Arial" w:cs="Arial"/>
                <w:noProof/>
                <w:sz w:val="20"/>
                <w:szCs w:val="20"/>
              </w:rPr>
              <w:drawing>
                <wp:inline distT="0" distB="0" distL="0" distR="0" wp14:anchorId="3F64BB9C" wp14:editId="167E38B9">
                  <wp:extent cx="230588" cy="230588"/>
                  <wp:effectExtent l="0" t="0" r="0" b="0"/>
                  <wp:docPr id="7" name="Gráfico 7" descr="USB con rellen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áfico 6" descr="USB con relleno sólido"/>
                          <pic:cNvPicPr/>
                        </pic:nvPicPr>
                        <pic:blipFill>
                          <a:blip r:embed="rId15">
                            <a:extLst>
                              <a:ext uri="{96DAC541-7B7A-43D3-8B79-37D633B846F1}">
                                <asvg:svgBlip xmlns:asvg="http://schemas.microsoft.com/office/drawing/2016/SVG/main" r:embed="rId16"/>
                              </a:ext>
                            </a:extLst>
                          </a:blip>
                          <a:stretch>
                            <a:fillRect/>
                          </a:stretch>
                        </pic:blipFill>
                        <pic:spPr>
                          <a:xfrm>
                            <a:off x="0" y="0"/>
                            <a:ext cx="235706" cy="235706"/>
                          </a:xfrm>
                          <a:prstGeom prst="rect">
                            <a:avLst/>
                          </a:prstGeom>
                        </pic:spPr>
                      </pic:pic>
                    </a:graphicData>
                  </a:graphic>
                </wp:inline>
              </w:drawing>
            </w:r>
          </w:p>
        </w:tc>
        <w:tc>
          <w:tcPr>
            <w:tcW w:w="6379" w:type="dxa"/>
          </w:tcPr>
          <w:p w14:paraId="31F4A5C9" w14:textId="77777777" w:rsidR="001D5E16" w:rsidRPr="001D5E16" w:rsidRDefault="001D5E16" w:rsidP="001D5E16">
            <w:pPr>
              <w:tabs>
                <w:tab w:val="left" w:pos="9356"/>
              </w:tabs>
              <w:jc w:val="both"/>
              <w:rPr>
                <w:rFonts w:ascii="Arial" w:hAnsi="Arial" w:cs="Arial"/>
                <w:sz w:val="20"/>
                <w:szCs w:val="20"/>
                <w:lang w:val="es-CR"/>
              </w:rPr>
            </w:pPr>
            <w:r w:rsidRPr="001D5E16">
              <w:rPr>
                <w:rFonts w:ascii="Arial" w:hAnsi="Arial" w:cs="Arial"/>
                <w:b/>
                <w:bCs/>
                <w:sz w:val="20"/>
                <w:szCs w:val="20"/>
                <w:lang w:val="es-CR"/>
              </w:rPr>
              <w:t>1. Indisponibilidad tecnológica total (apagón tecnológico)</w:t>
            </w:r>
          </w:p>
        </w:tc>
      </w:tr>
      <w:tr w:rsidR="001D5E16" w:rsidRPr="001D5E16" w14:paraId="423E265F" w14:textId="77777777" w:rsidTr="006B3CBB">
        <w:trPr>
          <w:jc w:val="right"/>
        </w:trPr>
        <w:tc>
          <w:tcPr>
            <w:tcW w:w="562" w:type="dxa"/>
          </w:tcPr>
          <w:p w14:paraId="4A5E472A" w14:textId="77777777" w:rsidR="001D5E16" w:rsidRPr="001D5E16" w:rsidRDefault="001D5E16" w:rsidP="001D5E16">
            <w:pPr>
              <w:tabs>
                <w:tab w:val="left" w:pos="9356"/>
              </w:tabs>
              <w:jc w:val="both"/>
              <w:rPr>
                <w:rFonts w:ascii="Arial" w:hAnsi="Arial" w:cs="Arial"/>
                <w:sz w:val="20"/>
                <w:szCs w:val="20"/>
                <w:lang w:val="es-CR"/>
              </w:rPr>
            </w:pPr>
            <w:r w:rsidRPr="001D5E16">
              <w:rPr>
                <w:rFonts w:ascii="Arial" w:hAnsi="Arial" w:cs="Arial"/>
                <w:noProof/>
                <w:sz w:val="20"/>
                <w:szCs w:val="20"/>
              </w:rPr>
              <mc:AlternateContent>
                <mc:Choice Requires="wps">
                  <w:drawing>
                    <wp:inline distT="0" distB="0" distL="0" distR="0" wp14:anchorId="0352DE03" wp14:editId="1D1BD389">
                      <wp:extent cx="182880" cy="182880"/>
                      <wp:effectExtent l="0" t="0" r="7620" b="7620"/>
                      <wp:docPr id="8" name="Freeform 10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EditPoints="1"/>
                            </wps:cNvSpPr>
                            <wps:spPr bwMode="auto">
                              <a:xfrm>
                                <a:off x="0" y="0"/>
                                <a:ext cx="182880" cy="182880"/>
                              </a:xfrm>
                              <a:custGeom>
                                <a:avLst/>
                                <a:gdLst>
                                  <a:gd name="T0" fmla="*/ 175 w 200"/>
                                  <a:gd name="T1" fmla="*/ 175 h 200"/>
                                  <a:gd name="T2" fmla="*/ 175 w 200"/>
                                  <a:gd name="T3" fmla="*/ 50 h 200"/>
                                  <a:gd name="T4" fmla="*/ 163 w 200"/>
                                  <a:gd name="T5" fmla="*/ 38 h 200"/>
                                  <a:gd name="T6" fmla="*/ 138 w 200"/>
                                  <a:gd name="T7" fmla="*/ 38 h 200"/>
                                  <a:gd name="T8" fmla="*/ 138 w 200"/>
                                  <a:gd name="T9" fmla="*/ 13 h 200"/>
                                  <a:gd name="T10" fmla="*/ 125 w 200"/>
                                  <a:gd name="T11" fmla="*/ 0 h 200"/>
                                  <a:gd name="T12" fmla="*/ 38 w 200"/>
                                  <a:gd name="T13" fmla="*/ 0 h 200"/>
                                  <a:gd name="T14" fmla="*/ 25 w 200"/>
                                  <a:gd name="T15" fmla="*/ 13 h 200"/>
                                  <a:gd name="T16" fmla="*/ 25 w 200"/>
                                  <a:gd name="T17" fmla="*/ 175 h 200"/>
                                  <a:gd name="T18" fmla="*/ 0 w 200"/>
                                  <a:gd name="T19" fmla="*/ 175 h 200"/>
                                  <a:gd name="T20" fmla="*/ 0 w 200"/>
                                  <a:gd name="T21" fmla="*/ 200 h 200"/>
                                  <a:gd name="T22" fmla="*/ 200 w 200"/>
                                  <a:gd name="T23" fmla="*/ 200 h 200"/>
                                  <a:gd name="T24" fmla="*/ 200 w 200"/>
                                  <a:gd name="T25" fmla="*/ 175 h 200"/>
                                  <a:gd name="T26" fmla="*/ 175 w 200"/>
                                  <a:gd name="T27" fmla="*/ 175 h 200"/>
                                  <a:gd name="T28" fmla="*/ 75 w 200"/>
                                  <a:gd name="T29" fmla="*/ 150 h 200"/>
                                  <a:gd name="T30" fmla="*/ 50 w 200"/>
                                  <a:gd name="T31" fmla="*/ 150 h 200"/>
                                  <a:gd name="T32" fmla="*/ 50 w 200"/>
                                  <a:gd name="T33" fmla="*/ 125 h 200"/>
                                  <a:gd name="T34" fmla="*/ 75 w 200"/>
                                  <a:gd name="T35" fmla="*/ 125 h 200"/>
                                  <a:gd name="T36" fmla="*/ 75 w 200"/>
                                  <a:gd name="T37" fmla="*/ 150 h 200"/>
                                  <a:gd name="T38" fmla="*/ 75 w 200"/>
                                  <a:gd name="T39" fmla="*/ 100 h 200"/>
                                  <a:gd name="T40" fmla="*/ 50 w 200"/>
                                  <a:gd name="T41" fmla="*/ 100 h 200"/>
                                  <a:gd name="T42" fmla="*/ 50 w 200"/>
                                  <a:gd name="T43" fmla="*/ 75 h 200"/>
                                  <a:gd name="T44" fmla="*/ 75 w 200"/>
                                  <a:gd name="T45" fmla="*/ 75 h 200"/>
                                  <a:gd name="T46" fmla="*/ 75 w 200"/>
                                  <a:gd name="T47" fmla="*/ 100 h 200"/>
                                  <a:gd name="T48" fmla="*/ 75 w 200"/>
                                  <a:gd name="T49" fmla="*/ 50 h 200"/>
                                  <a:gd name="T50" fmla="*/ 50 w 200"/>
                                  <a:gd name="T51" fmla="*/ 50 h 200"/>
                                  <a:gd name="T52" fmla="*/ 50 w 200"/>
                                  <a:gd name="T53" fmla="*/ 25 h 200"/>
                                  <a:gd name="T54" fmla="*/ 75 w 200"/>
                                  <a:gd name="T55" fmla="*/ 25 h 200"/>
                                  <a:gd name="T56" fmla="*/ 75 w 200"/>
                                  <a:gd name="T57" fmla="*/ 50 h 200"/>
                                  <a:gd name="T58" fmla="*/ 113 w 200"/>
                                  <a:gd name="T59" fmla="*/ 163 h 200"/>
                                  <a:gd name="T60" fmla="*/ 88 w 200"/>
                                  <a:gd name="T61" fmla="*/ 163 h 200"/>
                                  <a:gd name="T62" fmla="*/ 88 w 200"/>
                                  <a:gd name="T63" fmla="*/ 125 h 200"/>
                                  <a:gd name="T64" fmla="*/ 113 w 200"/>
                                  <a:gd name="T65" fmla="*/ 125 h 200"/>
                                  <a:gd name="T66" fmla="*/ 113 w 200"/>
                                  <a:gd name="T67" fmla="*/ 163 h 200"/>
                                  <a:gd name="T68" fmla="*/ 113 w 200"/>
                                  <a:gd name="T69" fmla="*/ 100 h 200"/>
                                  <a:gd name="T70" fmla="*/ 88 w 200"/>
                                  <a:gd name="T71" fmla="*/ 100 h 200"/>
                                  <a:gd name="T72" fmla="*/ 88 w 200"/>
                                  <a:gd name="T73" fmla="*/ 75 h 200"/>
                                  <a:gd name="T74" fmla="*/ 113 w 200"/>
                                  <a:gd name="T75" fmla="*/ 75 h 200"/>
                                  <a:gd name="T76" fmla="*/ 113 w 200"/>
                                  <a:gd name="T77" fmla="*/ 100 h 200"/>
                                  <a:gd name="T78" fmla="*/ 113 w 200"/>
                                  <a:gd name="T79" fmla="*/ 50 h 200"/>
                                  <a:gd name="T80" fmla="*/ 88 w 200"/>
                                  <a:gd name="T81" fmla="*/ 50 h 200"/>
                                  <a:gd name="T82" fmla="*/ 88 w 200"/>
                                  <a:gd name="T83" fmla="*/ 25 h 200"/>
                                  <a:gd name="T84" fmla="*/ 113 w 200"/>
                                  <a:gd name="T85" fmla="*/ 25 h 200"/>
                                  <a:gd name="T86" fmla="*/ 113 w 200"/>
                                  <a:gd name="T87" fmla="*/ 50 h 200"/>
                                  <a:gd name="T88" fmla="*/ 150 w 200"/>
                                  <a:gd name="T89" fmla="*/ 150 h 200"/>
                                  <a:gd name="T90" fmla="*/ 125 w 200"/>
                                  <a:gd name="T91" fmla="*/ 150 h 200"/>
                                  <a:gd name="T92" fmla="*/ 125 w 200"/>
                                  <a:gd name="T93" fmla="*/ 125 h 200"/>
                                  <a:gd name="T94" fmla="*/ 150 w 200"/>
                                  <a:gd name="T95" fmla="*/ 125 h 200"/>
                                  <a:gd name="T96" fmla="*/ 150 w 200"/>
                                  <a:gd name="T97" fmla="*/ 150 h 200"/>
                                  <a:gd name="T98" fmla="*/ 150 w 200"/>
                                  <a:gd name="T99" fmla="*/ 100 h 200"/>
                                  <a:gd name="T100" fmla="*/ 125 w 200"/>
                                  <a:gd name="T101" fmla="*/ 100 h 200"/>
                                  <a:gd name="T102" fmla="*/ 125 w 200"/>
                                  <a:gd name="T103" fmla="*/ 75 h 200"/>
                                  <a:gd name="T104" fmla="*/ 150 w 200"/>
                                  <a:gd name="T105" fmla="*/ 75 h 200"/>
                                  <a:gd name="T106" fmla="*/ 150 w 200"/>
                                  <a:gd name="T107" fmla="*/ 100 h 2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200" h="200">
                                    <a:moveTo>
                                      <a:pt x="175" y="175"/>
                                    </a:moveTo>
                                    <a:cubicBezTo>
                                      <a:pt x="175" y="50"/>
                                      <a:pt x="175" y="50"/>
                                      <a:pt x="175" y="50"/>
                                    </a:cubicBezTo>
                                    <a:cubicBezTo>
                                      <a:pt x="175" y="43"/>
                                      <a:pt x="169" y="38"/>
                                      <a:pt x="163" y="38"/>
                                    </a:cubicBezTo>
                                    <a:cubicBezTo>
                                      <a:pt x="138" y="38"/>
                                      <a:pt x="138" y="38"/>
                                      <a:pt x="138" y="38"/>
                                    </a:cubicBezTo>
                                    <a:cubicBezTo>
                                      <a:pt x="138" y="13"/>
                                      <a:pt x="138" y="13"/>
                                      <a:pt x="138" y="13"/>
                                    </a:cubicBezTo>
                                    <a:cubicBezTo>
                                      <a:pt x="138" y="6"/>
                                      <a:pt x="132" y="0"/>
                                      <a:pt x="125" y="0"/>
                                    </a:cubicBezTo>
                                    <a:cubicBezTo>
                                      <a:pt x="38" y="0"/>
                                      <a:pt x="38" y="0"/>
                                      <a:pt x="38" y="0"/>
                                    </a:cubicBezTo>
                                    <a:cubicBezTo>
                                      <a:pt x="31" y="0"/>
                                      <a:pt x="25" y="6"/>
                                      <a:pt x="25" y="13"/>
                                    </a:cubicBezTo>
                                    <a:cubicBezTo>
                                      <a:pt x="25" y="175"/>
                                      <a:pt x="25" y="175"/>
                                      <a:pt x="25" y="175"/>
                                    </a:cubicBezTo>
                                    <a:cubicBezTo>
                                      <a:pt x="0" y="175"/>
                                      <a:pt x="0" y="175"/>
                                      <a:pt x="0" y="175"/>
                                    </a:cubicBezTo>
                                    <a:cubicBezTo>
                                      <a:pt x="0" y="200"/>
                                      <a:pt x="0" y="200"/>
                                      <a:pt x="0" y="200"/>
                                    </a:cubicBezTo>
                                    <a:cubicBezTo>
                                      <a:pt x="200" y="200"/>
                                      <a:pt x="200" y="200"/>
                                      <a:pt x="200" y="200"/>
                                    </a:cubicBezTo>
                                    <a:cubicBezTo>
                                      <a:pt x="200" y="175"/>
                                      <a:pt x="200" y="175"/>
                                      <a:pt x="200" y="175"/>
                                    </a:cubicBezTo>
                                    <a:lnTo>
                                      <a:pt x="175" y="175"/>
                                    </a:lnTo>
                                    <a:close/>
                                    <a:moveTo>
                                      <a:pt x="75" y="150"/>
                                    </a:moveTo>
                                    <a:cubicBezTo>
                                      <a:pt x="50" y="150"/>
                                      <a:pt x="50" y="150"/>
                                      <a:pt x="50" y="150"/>
                                    </a:cubicBezTo>
                                    <a:cubicBezTo>
                                      <a:pt x="50" y="125"/>
                                      <a:pt x="50" y="125"/>
                                      <a:pt x="50" y="125"/>
                                    </a:cubicBezTo>
                                    <a:cubicBezTo>
                                      <a:pt x="75" y="125"/>
                                      <a:pt x="75" y="125"/>
                                      <a:pt x="75" y="125"/>
                                    </a:cubicBezTo>
                                    <a:lnTo>
                                      <a:pt x="75" y="150"/>
                                    </a:lnTo>
                                    <a:close/>
                                    <a:moveTo>
                                      <a:pt x="75" y="100"/>
                                    </a:moveTo>
                                    <a:cubicBezTo>
                                      <a:pt x="50" y="100"/>
                                      <a:pt x="50" y="100"/>
                                      <a:pt x="50" y="100"/>
                                    </a:cubicBezTo>
                                    <a:cubicBezTo>
                                      <a:pt x="50" y="75"/>
                                      <a:pt x="50" y="75"/>
                                      <a:pt x="50" y="75"/>
                                    </a:cubicBezTo>
                                    <a:cubicBezTo>
                                      <a:pt x="75" y="75"/>
                                      <a:pt x="75" y="75"/>
                                      <a:pt x="75" y="75"/>
                                    </a:cubicBezTo>
                                    <a:lnTo>
                                      <a:pt x="75" y="100"/>
                                    </a:lnTo>
                                    <a:close/>
                                    <a:moveTo>
                                      <a:pt x="75" y="50"/>
                                    </a:moveTo>
                                    <a:cubicBezTo>
                                      <a:pt x="50" y="50"/>
                                      <a:pt x="50" y="50"/>
                                      <a:pt x="50" y="50"/>
                                    </a:cubicBezTo>
                                    <a:cubicBezTo>
                                      <a:pt x="50" y="25"/>
                                      <a:pt x="50" y="25"/>
                                      <a:pt x="50" y="25"/>
                                    </a:cubicBezTo>
                                    <a:cubicBezTo>
                                      <a:pt x="75" y="25"/>
                                      <a:pt x="75" y="25"/>
                                      <a:pt x="75" y="25"/>
                                    </a:cubicBezTo>
                                    <a:lnTo>
                                      <a:pt x="75" y="50"/>
                                    </a:lnTo>
                                    <a:close/>
                                    <a:moveTo>
                                      <a:pt x="113" y="163"/>
                                    </a:moveTo>
                                    <a:cubicBezTo>
                                      <a:pt x="88" y="163"/>
                                      <a:pt x="88" y="163"/>
                                      <a:pt x="88" y="163"/>
                                    </a:cubicBezTo>
                                    <a:cubicBezTo>
                                      <a:pt x="88" y="125"/>
                                      <a:pt x="88" y="125"/>
                                      <a:pt x="88" y="125"/>
                                    </a:cubicBezTo>
                                    <a:cubicBezTo>
                                      <a:pt x="113" y="125"/>
                                      <a:pt x="113" y="125"/>
                                      <a:pt x="113" y="125"/>
                                    </a:cubicBezTo>
                                    <a:lnTo>
                                      <a:pt x="113" y="163"/>
                                    </a:lnTo>
                                    <a:close/>
                                    <a:moveTo>
                                      <a:pt x="113" y="100"/>
                                    </a:moveTo>
                                    <a:cubicBezTo>
                                      <a:pt x="88" y="100"/>
                                      <a:pt x="88" y="100"/>
                                      <a:pt x="88" y="100"/>
                                    </a:cubicBezTo>
                                    <a:cubicBezTo>
                                      <a:pt x="88" y="75"/>
                                      <a:pt x="88" y="75"/>
                                      <a:pt x="88" y="75"/>
                                    </a:cubicBezTo>
                                    <a:cubicBezTo>
                                      <a:pt x="113" y="75"/>
                                      <a:pt x="113" y="75"/>
                                      <a:pt x="113" y="75"/>
                                    </a:cubicBezTo>
                                    <a:lnTo>
                                      <a:pt x="113" y="100"/>
                                    </a:lnTo>
                                    <a:close/>
                                    <a:moveTo>
                                      <a:pt x="113" y="50"/>
                                    </a:moveTo>
                                    <a:cubicBezTo>
                                      <a:pt x="88" y="50"/>
                                      <a:pt x="88" y="50"/>
                                      <a:pt x="88" y="50"/>
                                    </a:cubicBezTo>
                                    <a:cubicBezTo>
                                      <a:pt x="88" y="25"/>
                                      <a:pt x="88" y="25"/>
                                      <a:pt x="88" y="25"/>
                                    </a:cubicBezTo>
                                    <a:cubicBezTo>
                                      <a:pt x="113" y="25"/>
                                      <a:pt x="113" y="25"/>
                                      <a:pt x="113" y="25"/>
                                    </a:cubicBezTo>
                                    <a:lnTo>
                                      <a:pt x="113" y="50"/>
                                    </a:lnTo>
                                    <a:close/>
                                    <a:moveTo>
                                      <a:pt x="150" y="150"/>
                                    </a:moveTo>
                                    <a:cubicBezTo>
                                      <a:pt x="125" y="150"/>
                                      <a:pt x="125" y="150"/>
                                      <a:pt x="125" y="150"/>
                                    </a:cubicBezTo>
                                    <a:cubicBezTo>
                                      <a:pt x="125" y="125"/>
                                      <a:pt x="125" y="125"/>
                                      <a:pt x="125" y="125"/>
                                    </a:cubicBezTo>
                                    <a:cubicBezTo>
                                      <a:pt x="150" y="125"/>
                                      <a:pt x="150" y="125"/>
                                      <a:pt x="150" y="125"/>
                                    </a:cubicBezTo>
                                    <a:lnTo>
                                      <a:pt x="150" y="150"/>
                                    </a:lnTo>
                                    <a:close/>
                                    <a:moveTo>
                                      <a:pt x="150" y="100"/>
                                    </a:moveTo>
                                    <a:cubicBezTo>
                                      <a:pt x="125" y="100"/>
                                      <a:pt x="125" y="100"/>
                                      <a:pt x="125" y="100"/>
                                    </a:cubicBezTo>
                                    <a:cubicBezTo>
                                      <a:pt x="125" y="75"/>
                                      <a:pt x="125" y="75"/>
                                      <a:pt x="125" y="75"/>
                                    </a:cubicBezTo>
                                    <a:cubicBezTo>
                                      <a:pt x="150" y="75"/>
                                      <a:pt x="150" y="75"/>
                                      <a:pt x="150" y="75"/>
                                    </a:cubicBezTo>
                                    <a:lnTo>
                                      <a:pt x="150" y="100"/>
                                    </a:lnTo>
                                    <a:close/>
                                  </a:path>
                                </a:pathLst>
                              </a:custGeom>
                              <a:solidFill>
                                <a:srgbClr val="000000"/>
                              </a:solidFill>
                              <a:ln>
                                <a:noFill/>
                              </a:ln>
                            </wps:spPr>
                            <wps:bodyPr vert="horz" wrap="square" lIns="78191" tIns="39096" rIns="78191" bIns="39096" numCol="1" anchor="t" anchorCtr="0" compatLnSpc="1">
                              <a:prstTxWarp prst="textNoShape">
                                <a:avLst/>
                              </a:prstTxWarp>
                            </wps:bodyPr>
                          </wps:wsp>
                        </a:graphicData>
                      </a:graphic>
                    </wp:inline>
                  </w:drawing>
                </mc:Choice>
                <mc:Fallback>
                  <w:pict>
                    <v:shape w14:anchorId="1ACF58C2" id="Freeform 108" o:spid="_x0000_s1026" style="width:14.4pt;height:14.4pt;visibility:visible;mso-wrap-style:square;mso-left-percent:-10001;mso-top-percent:-10001;mso-position-horizontal:absolute;mso-position-horizontal-relative:char;mso-position-vertical:absolute;mso-position-vertical-relative:line;mso-left-percent:-10001;mso-top-percent:-10001;v-text-anchor:top" coordsize="200,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" path="m175,175v,-125,,-125,,-125c175,43,169,38,163,38v-25,,-25,,-25,c138,13,138,13,138,13,138,6,132,,125,,38,,38,,38,,31,,25,6,25,13v,162,,162,,162c,175,,175,,175v,25,,25,,25c200,200,200,200,200,200v,-25,,-25,,-25l175,175xm75,150v-25,,-25,,-25,c50,125,50,125,50,125v25,,25,,25,l75,150xm75,100v-25,,-25,,-25,c50,75,50,75,50,75v25,,25,,25,l75,100xm75,50v-25,,-25,,-25,c50,25,50,25,50,25v25,,25,,25,l75,50xm113,163v-25,,-25,,-25,c88,125,88,125,88,125v25,,25,,25,l113,163xm113,100v-25,,-25,,-25,c88,75,88,75,88,75v25,,25,,25,l113,100xm113,50v-25,,-25,,-25,c88,25,88,25,88,25v25,,25,,25,l113,50xm150,150v-25,,-25,,-25,c125,125,125,125,125,125v25,,25,,25,l150,150xm150,100v-25,,-25,,-25,c125,75,125,75,125,75v25,,25,,25,l150,100xe" fillcolor="black" stroked="f">
                      <v:path arrowok="t" o:connecttype="custom" o:connectlocs="160020,160020;160020,45720;149047,34747;126187,34747;126187,11887;114300,0;34747,0;22860,11887;22860,160020;0,160020;0,182880;182880,182880;182880,160020;160020,160020;68580,137160;45720,137160;45720,114300;68580,114300;68580,137160;68580,91440;45720,91440;45720,68580;68580,68580;68580,91440;68580,45720;45720,45720;45720,22860;68580,22860;68580,45720;103327,149047;80467,149047;80467,114300;103327,114300;103327,149047;103327,91440;80467,91440;80467,68580;103327,68580;103327,91440;103327,45720;80467,45720;80467,22860;103327,22860;103327,45720;137160,137160;114300,137160;114300,114300;137160,114300;137160,137160;137160,91440;114300,91440;114300,68580;137160,68580;137160,91440" o:connectangles="0,0,0,0,0,0,0,0,0,0,0,0,0,0,0,0,0,0,0,0,0,0,0,0,0,0,0,0,0,0,0,0,0,0,0,0,0,0,0,0,0,0,0,0,0,0,0,0,0,0,0,0,0,0"/>
                      <o:lock v:ext="edit" aspectratio="t" verticies="t"/>
                      <w10:anchorlock/>
                    </v:shape>
                  </w:pict>
                </mc:Fallback>
              </mc:AlternateContent>
            </w:r>
          </w:p>
        </w:tc>
        <w:tc>
          <w:tcPr>
            <w:tcW w:w="6379" w:type="dxa"/>
          </w:tcPr>
          <w:p w14:paraId="1DDCFF62" w14:textId="77777777" w:rsidR="001D5E16" w:rsidRPr="001D5E16" w:rsidRDefault="001D5E16" w:rsidP="001D5E16">
            <w:pPr>
              <w:tabs>
                <w:tab w:val="left" w:pos="9356"/>
              </w:tabs>
              <w:jc w:val="both"/>
              <w:rPr>
                <w:rFonts w:ascii="Arial" w:hAnsi="Arial" w:cs="Arial"/>
                <w:sz w:val="20"/>
                <w:szCs w:val="20"/>
                <w:lang w:val="es-CR"/>
              </w:rPr>
            </w:pPr>
            <w:r w:rsidRPr="001D5E16">
              <w:rPr>
                <w:rFonts w:ascii="Arial" w:hAnsi="Arial" w:cs="Arial"/>
                <w:b/>
                <w:bCs/>
                <w:sz w:val="20"/>
                <w:szCs w:val="20"/>
                <w:lang w:val="es-CR"/>
              </w:rPr>
              <w:t>2. Desastre por amenaza natural o causado por el ser humano</w:t>
            </w:r>
          </w:p>
        </w:tc>
      </w:tr>
      <w:tr w:rsidR="001D5E16" w:rsidRPr="001D5E16" w14:paraId="161A0163" w14:textId="77777777" w:rsidTr="006B3CBB">
        <w:trPr>
          <w:jc w:val="right"/>
        </w:trPr>
        <w:tc>
          <w:tcPr>
            <w:tcW w:w="562" w:type="dxa"/>
          </w:tcPr>
          <w:p w14:paraId="6552E732" w14:textId="77777777" w:rsidR="001D5E16" w:rsidRPr="001D5E16" w:rsidRDefault="001D5E16" w:rsidP="001D5E16">
            <w:pPr>
              <w:tabs>
                <w:tab w:val="left" w:pos="9356"/>
              </w:tabs>
              <w:jc w:val="both"/>
              <w:rPr>
                <w:rFonts w:ascii="Arial" w:hAnsi="Arial" w:cs="Arial"/>
                <w:sz w:val="20"/>
                <w:szCs w:val="20"/>
                <w:lang w:val="es-CR"/>
              </w:rPr>
            </w:pPr>
            <w:r w:rsidRPr="001D5E16">
              <w:rPr>
                <w:rFonts w:ascii="Arial" w:hAnsi="Arial" w:cs="Arial"/>
                <w:b/>
                <w:bCs/>
                <w:noProof/>
                <w:sz w:val="20"/>
                <w:szCs w:val="20"/>
              </w:rPr>
              <mc:AlternateContent>
                <mc:Choice Requires="wps">
                  <w:drawing>
                    <wp:inline distT="0" distB="0" distL="0" distR="0" wp14:anchorId="4F8EFC52" wp14:editId="3B72C68F">
                      <wp:extent cx="215392" cy="182880"/>
                      <wp:effectExtent l="0" t="0" r="0" b="7620"/>
                      <wp:docPr id="9" name="Freeform 4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EditPoints="1"/>
                            </wps:cNvSpPr>
                            <wps:spPr bwMode="auto">
                              <a:xfrm>
                                <a:off x="0" y="0"/>
                                <a:ext cx="215392" cy="182880"/>
                              </a:xfrm>
                              <a:custGeom>
                                <a:avLst/>
                                <a:gdLst>
                                  <a:gd name="T0" fmla="*/ 201 w 210"/>
                                  <a:gd name="T1" fmla="*/ 150 h 178"/>
                                  <a:gd name="T2" fmla="*/ 105 w 210"/>
                                  <a:gd name="T3" fmla="*/ 112 h 178"/>
                                  <a:gd name="T4" fmla="*/ 9 w 210"/>
                                  <a:gd name="T5" fmla="*/ 150 h 178"/>
                                  <a:gd name="T6" fmla="*/ 23 w 210"/>
                                  <a:gd name="T7" fmla="*/ 178 h 178"/>
                                  <a:gd name="T8" fmla="*/ 187 w 210"/>
                                  <a:gd name="T9" fmla="*/ 178 h 178"/>
                                  <a:gd name="T10" fmla="*/ 201 w 210"/>
                                  <a:gd name="T11" fmla="*/ 150 h 178"/>
                                  <a:gd name="T12" fmla="*/ 105 w 210"/>
                                  <a:gd name="T13" fmla="*/ 81 h 178"/>
                                  <a:gd name="T14" fmla="*/ 146 w 210"/>
                                  <a:gd name="T15" fmla="*/ 40 h 178"/>
                                  <a:gd name="T16" fmla="*/ 105 w 210"/>
                                  <a:gd name="T17" fmla="*/ 0 h 178"/>
                                  <a:gd name="T18" fmla="*/ 64 w 210"/>
                                  <a:gd name="T19" fmla="*/ 40 h 178"/>
                                  <a:gd name="T20" fmla="*/ 105 w 210"/>
                                  <a:gd name="T21" fmla="*/ 81 h 1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10" h="178">
                                    <a:moveTo>
                                      <a:pt x="201" y="150"/>
                                    </a:moveTo>
                                    <a:cubicBezTo>
                                      <a:pt x="184" y="127"/>
                                      <a:pt x="148" y="112"/>
                                      <a:pt x="105" y="112"/>
                                    </a:cubicBezTo>
                                    <a:cubicBezTo>
                                      <a:pt x="62" y="112"/>
                                      <a:pt x="26" y="127"/>
                                      <a:pt x="9" y="150"/>
                                    </a:cubicBezTo>
                                    <a:cubicBezTo>
                                      <a:pt x="0" y="161"/>
                                      <a:pt x="8" y="178"/>
                                      <a:pt x="23" y="178"/>
                                    </a:cubicBezTo>
                                    <a:cubicBezTo>
                                      <a:pt x="187" y="178"/>
                                      <a:pt x="187" y="178"/>
                                      <a:pt x="187" y="178"/>
                                    </a:cubicBezTo>
                                    <a:cubicBezTo>
                                      <a:pt x="202" y="178"/>
                                      <a:pt x="210" y="161"/>
                                      <a:pt x="201" y="150"/>
                                    </a:cubicBezTo>
                                    <a:close/>
                                    <a:moveTo>
                                      <a:pt x="105" y="81"/>
                                    </a:moveTo>
                                    <a:cubicBezTo>
                                      <a:pt x="127" y="81"/>
                                      <a:pt x="146" y="63"/>
                                      <a:pt x="146" y="40"/>
                                    </a:cubicBezTo>
                                    <a:cubicBezTo>
                                      <a:pt x="146" y="18"/>
                                      <a:pt x="127" y="0"/>
                                      <a:pt x="105" y="0"/>
                                    </a:cubicBezTo>
                                    <a:cubicBezTo>
                                      <a:pt x="83" y="0"/>
                                      <a:pt x="64" y="18"/>
                                      <a:pt x="64" y="40"/>
                                    </a:cubicBezTo>
                                    <a:cubicBezTo>
                                      <a:pt x="64" y="63"/>
                                      <a:pt x="83" y="81"/>
                                      <a:pt x="105" y="81"/>
                                    </a:cubicBezTo>
                                    <a:close/>
                                  </a:path>
                                </a:pathLst>
                              </a:custGeom>
                              <a:solidFill>
                                <a:srgbClr val="000000"/>
                              </a:solidFill>
                              <a:ln>
                                <a:noFill/>
                              </a:ln>
                            </wps:spPr>
                            <wps:bodyPr vert="horz" wrap="square" lIns="78191" tIns="39096" rIns="78191" bIns="39096" numCol="1" anchor="t" anchorCtr="0" compatLnSpc="1">
                              <a:prstTxWarp prst="textNoShape">
                                <a:avLst/>
                              </a:prstTxWarp>
                            </wps:bodyPr>
                          </wps:wsp>
                        </a:graphicData>
                      </a:graphic>
                    </wp:inline>
                  </w:drawing>
                </mc:Choice>
                <mc:Fallback>
                  <w:pict>
                    <v:shape w14:anchorId="07824A2A" id="Freeform 42" o:spid="_x0000_s1026" style="width:16.95pt;height:14.4pt;visibility:visible;mso-wrap-style:square;mso-left-percent:-10001;mso-top-percent:-10001;mso-position-horizontal:absolute;mso-position-horizontal-relative:char;mso-position-vertical:absolute;mso-position-vertical-relative:line;mso-left-percent:-10001;mso-top-percent:-10001;v-text-anchor:top" coordsize="210,1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" path="m201,150c184,127,148,112,105,112v-43,,-79,15,-96,38c,161,8,178,23,178v164,,164,,164,c202,178,210,161,201,150xm105,81v22,,41,-18,41,-41c146,18,127,,105,,83,,64,18,64,40v,23,19,41,41,41xe" fillcolor="black" stroked="f">
                      <v:path arrowok="t" o:connecttype="custom" o:connectlocs="206161,154112;107696,115071;9231,154112;23591,182880;191801,182880;206161,154112;107696,83221;149749,41097;107696,0;65643,41097;107696,83221" o:connectangles="0,0,0,0,0,0,0,0,0,0,0"/>
                      <o:lock v:ext="edit" aspectratio="t" verticies="t"/>
                      <w10:anchorlock/>
                    </v:shape>
                  </w:pict>
                </mc:Fallback>
              </mc:AlternateContent>
            </w:r>
          </w:p>
        </w:tc>
        <w:tc>
          <w:tcPr>
            <w:tcW w:w="6379" w:type="dxa"/>
          </w:tcPr>
          <w:p w14:paraId="387C5D74" w14:textId="77777777" w:rsidR="001D5E16" w:rsidRPr="001D5E16" w:rsidRDefault="001D5E16" w:rsidP="001D5E16">
            <w:pPr>
              <w:tabs>
                <w:tab w:val="left" w:pos="9356"/>
              </w:tabs>
              <w:jc w:val="both"/>
              <w:rPr>
                <w:rFonts w:ascii="Arial" w:hAnsi="Arial" w:cs="Arial"/>
                <w:sz w:val="20"/>
                <w:szCs w:val="20"/>
                <w:lang w:val="es-CR"/>
              </w:rPr>
            </w:pPr>
            <w:r w:rsidRPr="001D5E16">
              <w:rPr>
                <w:rFonts w:ascii="Arial" w:hAnsi="Arial" w:cs="Arial"/>
                <w:b/>
                <w:bCs/>
                <w:sz w:val="20"/>
                <w:szCs w:val="20"/>
                <w:lang w:val="es-CR"/>
              </w:rPr>
              <w:t>3. Indisponibilidad del recurso humano</w:t>
            </w:r>
          </w:p>
        </w:tc>
      </w:tr>
      <w:tr w:rsidR="001D5E16" w:rsidRPr="001D5E16" w14:paraId="592562D8" w14:textId="77777777" w:rsidTr="006B3CBB">
        <w:trPr>
          <w:jc w:val="right"/>
        </w:trPr>
        <w:tc>
          <w:tcPr>
            <w:tcW w:w="562" w:type="dxa"/>
          </w:tcPr>
          <w:p w14:paraId="7EB3E90F" w14:textId="77777777" w:rsidR="001D5E16" w:rsidRPr="001D5E16" w:rsidRDefault="001D5E16" w:rsidP="001D5E16">
            <w:pPr>
              <w:tabs>
                <w:tab w:val="left" w:pos="9356"/>
              </w:tabs>
              <w:jc w:val="both"/>
              <w:rPr>
                <w:rFonts w:ascii="Arial" w:hAnsi="Arial" w:cs="Arial"/>
                <w:sz w:val="20"/>
                <w:szCs w:val="20"/>
                <w:lang w:val="es-CR"/>
              </w:rPr>
            </w:pPr>
            <w:r w:rsidRPr="001D5E16">
              <w:rPr>
                <w:rFonts w:ascii="Arial" w:hAnsi="Arial" w:cs="Arial"/>
                <w:noProof/>
                <w:sz w:val="20"/>
                <w:szCs w:val="20"/>
              </w:rPr>
              <w:drawing>
                <wp:inline distT="0" distB="0" distL="0" distR="0" wp14:anchorId="3D381D96" wp14:editId="2CD3E1D4">
                  <wp:extent cx="214630" cy="182880"/>
                  <wp:effectExtent l="0" t="0" r="0" b="7620"/>
                  <wp:docPr id="10" name="Imagen 10" descr="Forma&#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Forma&#10;&#10;Descripción generada automáticamente con confianza baja"/>
                          <pic:cNvPicPr>
                            <a:picLocks noChangeAspect="1" noChangeArrowheads="1"/>
                          </pic:cNvPicPr>
                        </pic:nvPicPr>
                        <pic:blipFill>
                          <a:blip r:embed="rId17" cstate="print">
                            <a:extLst>
                              <a:ext uri="{28A0092B-C50C-407E-A947-70E740481C1C}">
                                <a14:useLocalDpi xmlns:a14="http://schemas.microsoft.com/office/drawing/2010/main" val="0"/>
                              </a:ext>
                            </a:extLst>
                          </a:blip>
                          <a:srcRect t="7079" b="6477"/>
                          <a:stretch>
                            <a:fillRect/>
                          </a:stretch>
                        </pic:blipFill>
                        <pic:spPr bwMode="auto">
                          <a:xfrm>
                            <a:off x="0" y="0"/>
                            <a:ext cx="214630" cy="182880"/>
                          </a:xfrm>
                          <a:prstGeom prst="rect">
                            <a:avLst/>
                          </a:prstGeom>
                          <a:noFill/>
                          <a:ln>
                            <a:noFill/>
                          </a:ln>
                        </pic:spPr>
                      </pic:pic>
                    </a:graphicData>
                  </a:graphic>
                </wp:inline>
              </w:drawing>
            </w:r>
          </w:p>
        </w:tc>
        <w:tc>
          <w:tcPr>
            <w:tcW w:w="6379" w:type="dxa"/>
          </w:tcPr>
          <w:p w14:paraId="5700EA32" w14:textId="77777777" w:rsidR="001D5E16" w:rsidRPr="001D5E16" w:rsidRDefault="001D5E16" w:rsidP="001D5E16">
            <w:pPr>
              <w:tabs>
                <w:tab w:val="left" w:pos="9356"/>
              </w:tabs>
              <w:jc w:val="both"/>
              <w:rPr>
                <w:rFonts w:ascii="Arial" w:hAnsi="Arial" w:cs="Arial"/>
                <w:sz w:val="20"/>
                <w:szCs w:val="20"/>
                <w:lang w:val="es-CR"/>
              </w:rPr>
            </w:pPr>
            <w:r w:rsidRPr="001D5E16">
              <w:rPr>
                <w:rFonts w:ascii="Arial" w:hAnsi="Arial" w:cs="Arial"/>
                <w:b/>
                <w:bCs/>
                <w:sz w:val="20"/>
                <w:szCs w:val="20"/>
                <w:lang w:val="es-CR"/>
              </w:rPr>
              <w:t>4. Indisponibilidad o falla de tecnología</w:t>
            </w:r>
          </w:p>
        </w:tc>
      </w:tr>
      <w:bookmarkEnd w:id="0"/>
    </w:tbl>
    <w:p w14:paraId="0A4DDAC7" w14:textId="77777777" w:rsidR="001D5E16" w:rsidRPr="001D5E16" w:rsidRDefault="001D5E16" w:rsidP="001D5E16">
      <w:pPr>
        <w:tabs>
          <w:tab w:val="left" w:pos="9356"/>
        </w:tabs>
        <w:ind w:firstLine="680"/>
        <w:jc w:val="both"/>
        <w:rPr>
          <w:rFonts w:ascii="Arial" w:hAnsi="Arial" w:cs="Arial"/>
          <w:sz w:val="20"/>
          <w:szCs w:val="20"/>
          <w:lang w:val="es-CR"/>
        </w:rPr>
      </w:pPr>
    </w:p>
    <w:p w14:paraId="67CEC3C1" w14:textId="77777777" w:rsidR="001D5E16" w:rsidRPr="001D5E16" w:rsidRDefault="001D5E16" w:rsidP="001D5E16">
      <w:pPr>
        <w:tabs>
          <w:tab w:val="left" w:pos="9356"/>
        </w:tabs>
        <w:ind w:firstLine="680"/>
        <w:jc w:val="both"/>
        <w:rPr>
          <w:rFonts w:ascii="Arial" w:hAnsi="Arial" w:cs="Arial"/>
          <w:sz w:val="20"/>
          <w:szCs w:val="20"/>
          <w:lang w:val="es-CR"/>
        </w:rPr>
      </w:pPr>
    </w:p>
    <w:p w14:paraId="0238BD8D" w14:textId="77777777" w:rsidR="001D5E16" w:rsidRPr="001D5E16" w:rsidRDefault="001D5E16" w:rsidP="001D5E16">
      <w:pPr>
        <w:tabs>
          <w:tab w:val="left" w:pos="9356"/>
        </w:tabs>
        <w:ind w:firstLine="680"/>
        <w:jc w:val="both"/>
        <w:rPr>
          <w:rFonts w:ascii="Arial" w:hAnsi="Arial" w:cs="Arial"/>
          <w:sz w:val="20"/>
          <w:szCs w:val="20"/>
          <w:highlight w:val="yellow"/>
          <w:lang w:val="es-CR"/>
        </w:rPr>
      </w:pPr>
    </w:p>
    <w:p w14:paraId="5977FB77" w14:textId="73C5A671" w:rsidR="001D5E16" w:rsidRPr="001D5E16" w:rsidRDefault="002E2D9D" w:rsidP="002E2D9D">
      <w:pPr>
        <w:pStyle w:val="Prrafodelista"/>
        <w:numPr>
          <w:ilvl w:val="0"/>
          <w:numId w:val="33"/>
        </w:numPr>
        <w:tabs>
          <w:tab w:val="left" w:pos="9356"/>
        </w:tabs>
        <w:suppressAutoHyphens w:val="0"/>
        <w:autoSpaceDE w:val="0"/>
        <w:autoSpaceDN w:val="0"/>
        <w:adjustRightInd w:val="0"/>
        <w:jc w:val="both"/>
        <w:rPr>
          <w:rFonts w:ascii="Arial" w:hAnsi="Arial" w:cs="Arial"/>
          <w:sz w:val="20"/>
          <w:szCs w:val="20"/>
          <w:lang w:val="es-CR"/>
        </w:rPr>
      </w:pPr>
      <w:r>
        <w:rPr>
          <w:rFonts w:ascii="Arial" w:hAnsi="Arial" w:cs="Arial"/>
          <w:sz w:val="20"/>
          <w:szCs w:val="20"/>
          <w:lang w:val="es-CR"/>
        </w:rPr>
        <w:t>Durante el</w:t>
      </w:r>
      <w:r w:rsidR="001D5E16" w:rsidRPr="001D5E16">
        <w:rPr>
          <w:rFonts w:ascii="Arial" w:hAnsi="Arial" w:cs="Arial"/>
          <w:sz w:val="20"/>
          <w:szCs w:val="20"/>
          <w:lang w:val="es-CR"/>
        </w:rPr>
        <w:t xml:space="preserve"> </w:t>
      </w:r>
      <w:r w:rsidR="00711619">
        <w:rPr>
          <w:rFonts w:ascii="Arial" w:hAnsi="Arial" w:cs="Arial"/>
          <w:sz w:val="20"/>
          <w:szCs w:val="20"/>
          <w:lang w:val="es-CR"/>
        </w:rPr>
        <w:t>III trimestre del año 2022</w:t>
      </w:r>
      <w:r w:rsidR="001D5E16" w:rsidRPr="001D5E16">
        <w:rPr>
          <w:rFonts w:ascii="Arial" w:hAnsi="Arial" w:cs="Arial"/>
          <w:sz w:val="20"/>
          <w:szCs w:val="20"/>
          <w:lang w:val="es-CR"/>
        </w:rPr>
        <w:t xml:space="preserve">, se remitió </w:t>
      </w:r>
      <w:r w:rsidR="00711619">
        <w:rPr>
          <w:rFonts w:ascii="Arial" w:hAnsi="Arial" w:cs="Arial"/>
          <w:sz w:val="20"/>
          <w:szCs w:val="20"/>
          <w:lang w:val="es-CR"/>
        </w:rPr>
        <w:t>a las diferentes Direcciones</w:t>
      </w:r>
      <w:r>
        <w:rPr>
          <w:rFonts w:ascii="Arial" w:hAnsi="Arial" w:cs="Arial"/>
          <w:sz w:val="20"/>
          <w:szCs w:val="20"/>
          <w:lang w:val="es-CR"/>
        </w:rPr>
        <w:t xml:space="preserve"> y oficinas</w:t>
      </w:r>
      <w:r w:rsidR="00711619">
        <w:rPr>
          <w:rFonts w:ascii="Arial" w:hAnsi="Arial" w:cs="Arial"/>
          <w:sz w:val="20"/>
          <w:szCs w:val="20"/>
          <w:lang w:val="es-CR"/>
        </w:rPr>
        <w:t xml:space="preserve"> </w:t>
      </w:r>
      <w:r w:rsidR="001D5E16" w:rsidRPr="001D5E16">
        <w:rPr>
          <w:rFonts w:ascii="Arial" w:hAnsi="Arial" w:cs="Arial"/>
          <w:sz w:val="20"/>
          <w:szCs w:val="20"/>
          <w:lang w:val="es-CR"/>
        </w:rPr>
        <w:t>los planes de continuidad ante el escenario de apagón tecnológico</w:t>
      </w:r>
      <w:r>
        <w:rPr>
          <w:rFonts w:ascii="Arial" w:hAnsi="Arial" w:cs="Arial"/>
          <w:sz w:val="20"/>
          <w:szCs w:val="20"/>
          <w:lang w:val="es-CR"/>
        </w:rPr>
        <w:t>.</w:t>
      </w:r>
    </w:p>
    <w:p w14:paraId="6AF6F452" w14:textId="77777777" w:rsidR="001D5E16" w:rsidRPr="001D5E16" w:rsidRDefault="001D5E16" w:rsidP="001D5E16">
      <w:pPr>
        <w:tabs>
          <w:tab w:val="left" w:pos="9356"/>
        </w:tabs>
        <w:ind w:firstLine="680"/>
        <w:jc w:val="both"/>
        <w:rPr>
          <w:rFonts w:ascii="Arial" w:hAnsi="Arial" w:cs="Arial"/>
          <w:sz w:val="20"/>
          <w:szCs w:val="20"/>
          <w:lang w:val="es-CR"/>
        </w:rPr>
      </w:pPr>
    </w:p>
    <w:p w14:paraId="1F07E3CE" w14:textId="008F3FF4" w:rsidR="001D5E16" w:rsidRPr="001D5E16" w:rsidRDefault="001D5E16" w:rsidP="001D5E16">
      <w:pPr>
        <w:pStyle w:val="Prrafodelista"/>
        <w:numPr>
          <w:ilvl w:val="0"/>
          <w:numId w:val="33"/>
        </w:numPr>
        <w:tabs>
          <w:tab w:val="left" w:pos="9356"/>
        </w:tabs>
        <w:suppressAutoHyphens w:val="0"/>
        <w:autoSpaceDE w:val="0"/>
        <w:autoSpaceDN w:val="0"/>
        <w:adjustRightInd w:val="0"/>
        <w:jc w:val="both"/>
        <w:rPr>
          <w:rFonts w:ascii="Arial" w:hAnsi="Arial" w:cs="Arial"/>
          <w:sz w:val="20"/>
          <w:szCs w:val="20"/>
          <w:lang w:val="es-CR"/>
        </w:rPr>
      </w:pPr>
      <w:r w:rsidRPr="001D5E16">
        <w:rPr>
          <w:rFonts w:ascii="Arial" w:hAnsi="Arial" w:cs="Arial"/>
          <w:sz w:val="20"/>
          <w:szCs w:val="20"/>
          <w:lang w:val="es-CR"/>
        </w:rPr>
        <w:t>En revisión realizada por el Subproceso de Gestión de Continuidad del Servicio a los documentos generados, se ha identificado que existen casos donde no se cuenta con plan de contingencia para un escenario en particular; sin embargo, en materia de continuidad, los procedimientos que documentan los pasos a seguir para responder a un incidente disruptivo y determinan cómo continuar o recuperar los procesos o servicios críticos, deben adecuarse a las condiciones específicas de cada situación.</w:t>
      </w:r>
    </w:p>
    <w:p w14:paraId="0CBB0C9D" w14:textId="77777777" w:rsidR="001D5E16" w:rsidRPr="001D5E16" w:rsidRDefault="001D5E16" w:rsidP="001D5E16">
      <w:pPr>
        <w:pStyle w:val="Prrafodelista"/>
        <w:tabs>
          <w:tab w:val="left" w:pos="9356"/>
        </w:tabs>
        <w:ind w:left="1428"/>
        <w:jc w:val="both"/>
        <w:rPr>
          <w:rFonts w:ascii="Arial" w:hAnsi="Arial" w:cs="Arial"/>
          <w:sz w:val="20"/>
          <w:szCs w:val="20"/>
          <w:lang w:val="es-CR"/>
        </w:rPr>
      </w:pPr>
    </w:p>
    <w:p w14:paraId="7EDF8E0A" w14:textId="45EFD913" w:rsidR="001D5E16" w:rsidRPr="001D5E16" w:rsidRDefault="001D5E16" w:rsidP="001D5E16">
      <w:pPr>
        <w:pStyle w:val="Prrafodelista"/>
        <w:tabs>
          <w:tab w:val="left" w:pos="9356"/>
        </w:tabs>
        <w:ind w:left="1428"/>
        <w:jc w:val="both"/>
        <w:rPr>
          <w:rFonts w:ascii="Arial" w:hAnsi="Arial" w:cs="Arial"/>
          <w:sz w:val="20"/>
          <w:szCs w:val="20"/>
          <w:lang w:val="es-CR"/>
        </w:rPr>
      </w:pPr>
      <w:r w:rsidRPr="001D5E16">
        <w:rPr>
          <w:rFonts w:ascii="Arial" w:hAnsi="Arial" w:cs="Arial"/>
          <w:sz w:val="20"/>
          <w:szCs w:val="20"/>
          <w:lang w:val="es-CR"/>
        </w:rPr>
        <w:t xml:space="preserve">Así las cosas, se requiere que de parte </w:t>
      </w:r>
      <w:r w:rsidR="002E2D9D">
        <w:rPr>
          <w:rFonts w:ascii="Arial" w:hAnsi="Arial" w:cs="Arial"/>
          <w:sz w:val="20"/>
          <w:szCs w:val="20"/>
          <w:lang w:val="es-CR"/>
        </w:rPr>
        <w:t xml:space="preserve">de las oficinas </w:t>
      </w:r>
      <w:r w:rsidRPr="001D5E16">
        <w:rPr>
          <w:rFonts w:ascii="Arial" w:hAnsi="Arial" w:cs="Arial"/>
          <w:sz w:val="20"/>
          <w:szCs w:val="20"/>
          <w:lang w:val="es-CR"/>
        </w:rPr>
        <w:t xml:space="preserve">que tiene a cargo la gestión de la continuidad, realicen una revisión a los planes y de ser necesario, agreguen los procedimientos faltantes, según cada escenario correspondiente. </w:t>
      </w:r>
    </w:p>
    <w:p w14:paraId="61591FE0" w14:textId="77777777" w:rsidR="001D5E16" w:rsidRPr="001D5E16" w:rsidRDefault="001D5E16" w:rsidP="001D5E16">
      <w:pPr>
        <w:tabs>
          <w:tab w:val="left" w:pos="9356"/>
        </w:tabs>
        <w:ind w:firstLine="680"/>
        <w:jc w:val="both"/>
        <w:rPr>
          <w:rFonts w:ascii="Arial" w:hAnsi="Arial" w:cs="Arial"/>
          <w:sz w:val="20"/>
          <w:szCs w:val="20"/>
          <w:lang w:val="es-CR"/>
        </w:rPr>
      </w:pPr>
    </w:p>
    <w:p w14:paraId="4FFCE07E" w14:textId="7BF5162D" w:rsidR="0030240F" w:rsidRDefault="00592EAB" w:rsidP="001D5E16">
      <w:pPr>
        <w:pStyle w:val="Prrafodelista"/>
        <w:numPr>
          <w:ilvl w:val="0"/>
          <w:numId w:val="33"/>
        </w:numPr>
        <w:tabs>
          <w:tab w:val="left" w:pos="9356"/>
        </w:tabs>
        <w:suppressAutoHyphens w:val="0"/>
        <w:autoSpaceDE w:val="0"/>
        <w:autoSpaceDN w:val="0"/>
        <w:adjustRightInd w:val="0"/>
        <w:jc w:val="both"/>
        <w:rPr>
          <w:rFonts w:ascii="Arial" w:hAnsi="Arial" w:cs="Arial"/>
          <w:sz w:val="20"/>
          <w:szCs w:val="20"/>
          <w:lang w:val="es-CR"/>
        </w:rPr>
      </w:pPr>
      <w:r>
        <w:rPr>
          <w:rFonts w:ascii="Arial" w:hAnsi="Arial" w:cs="Arial"/>
          <w:sz w:val="20"/>
          <w:szCs w:val="20"/>
          <w:lang w:val="es-CR"/>
        </w:rPr>
        <w:t>E</w:t>
      </w:r>
      <w:r w:rsidR="001D5E16" w:rsidRPr="001D5E16">
        <w:rPr>
          <w:rFonts w:ascii="Arial" w:hAnsi="Arial" w:cs="Arial"/>
          <w:sz w:val="20"/>
          <w:szCs w:val="20"/>
          <w:lang w:val="es-CR"/>
        </w:rPr>
        <w:t xml:space="preserve">s importante que cada uno de los planes </w:t>
      </w:r>
      <w:r w:rsidR="0047729C">
        <w:rPr>
          <w:rFonts w:ascii="Arial" w:hAnsi="Arial" w:cs="Arial"/>
          <w:sz w:val="20"/>
          <w:szCs w:val="20"/>
          <w:lang w:val="es-CR"/>
        </w:rPr>
        <w:t xml:space="preserve">se socialicen </w:t>
      </w:r>
      <w:r w:rsidR="0030240F">
        <w:rPr>
          <w:rFonts w:ascii="Arial" w:hAnsi="Arial" w:cs="Arial"/>
          <w:sz w:val="20"/>
          <w:szCs w:val="20"/>
          <w:lang w:val="es-CR"/>
        </w:rPr>
        <w:t>a lo interno</w:t>
      </w:r>
      <w:r w:rsidR="0047729C">
        <w:rPr>
          <w:rFonts w:ascii="Arial" w:hAnsi="Arial" w:cs="Arial"/>
          <w:sz w:val="20"/>
          <w:szCs w:val="20"/>
          <w:lang w:val="es-CR"/>
        </w:rPr>
        <w:t xml:space="preserve"> de las </w:t>
      </w:r>
      <w:r w:rsidR="001D5E16" w:rsidRPr="001D5E16">
        <w:rPr>
          <w:rFonts w:ascii="Arial" w:hAnsi="Arial" w:cs="Arial"/>
          <w:sz w:val="20"/>
          <w:szCs w:val="20"/>
          <w:lang w:val="es-CR"/>
        </w:rPr>
        <w:t xml:space="preserve">oficinas, con la indicación de que estos sean comunicados </w:t>
      </w:r>
      <w:r w:rsidR="0030240F">
        <w:rPr>
          <w:rFonts w:ascii="Arial" w:hAnsi="Arial" w:cs="Arial"/>
          <w:sz w:val="20"/>
          <w:szCs w:val="20"/>
          <w:lang w:val="es-CR"/>
        </w:rPr>
        <w:t>a todo el personal</w:t>
      </w:r>
      <w:r w:rsidR="001D5E16" w:rsidRPr="001D5E16">
        <w:rPr>
          <w:rFonts w:ascii="Arial" w:hAnsi="Arial" w:cs="Arial"/>
          <w:sz w:val="20"/>
          <w:szCs w:val="20"/>
          <w:lang w:val="es-CR"/>
        </w:rPr>
        <w:t xml:space="preserve">, dado que es necesario que </w:t>
      </w:r>
      <w:r w:rsidR="0030240F">
        <w:rPr>
          <w:rFonts w:ascii="Arial" w:hAnsi="Arial" w:cs="Arial"/>
          <w:sz w:val="20"/>
          <w:szCs w:val="20"/>
          <w:lang w:val="es-CR"/>
        </w:rPr>
        <w:t>se</w:t>
      </w:r>
      <w:r w:rsidR="001D5E16" w:rsidRPr="001D5E16">
        <w:rPr>
          <w:rFonts w:ascii="Arial" w:hAnsi="Arial" w:cs="Arial"/>
          <w:sz w:val="20"/>
          <w:szCs w:val="20"/>
          <w:lang w:val="es-CR"/>
        </w:rPr>
        <w:t xml:space="preserve"> conozca la existencia de los documentos y su contenido; con el propósito de que tomen la previsión de contar con los insumos requeridos ante los diversos escenarios planteados; y en caso de comunicárseles que se activa un estado de crisis, ejecuten los planes de contingencia que les corresponda. </w:t>
      </w:r>
    </w:p>
    <w:p w14:paraId="4C0E140D" w14:textId="77777777" w:rsidR="0030240F" w:rsidRDefault="0030240F" w:rsidP="0030240F">
      <w:pPr>
        <w:pStyle w:val="Prrafodelista"/>
        <w:tabs>
          <w:tab w:val="left" w:pos="9356"/>
        </w:tabs>
        <w:suppressAutoHyphens w:val="0"/>
        <w:autoSpaceDE w:val="0"/>
        <w:autoSpaceDN w:val="0"/>
        <w:adjustRightInd w:val="0"/>
        <w:ind w:left="1428"/>
        <w:jc w:val="both"/>
        <w:rPr>
          <w:rFonts w:ascii="Arial" w:hAnsi="Arial" w:cs="Arial"/>
          <w:sz w:val="20"/>
          <w:szCs w:val="20"/>
          <w:lang w:val="es-CR"/>
        </w:rPr>
      </w:pPr>
    </w:p>
    <w:p w14:paraId="3328B329" w14:textId="7329A6B3" w:rsidR="001D5E16" w:rsidRPr="001D5E16" w:rsidRDefault="001D5E16" w:rsidP="0030240F">
      <w:pPr>
        <w:pStyle w:val="Prrafodelista"/>
        <w:tabs>
          <w:tab w:val="left" w:pos="9356"/>
        </w:tabs>
        <w:suppressAutoHyphens w:val="0"/>
        <w:autoSpaceDE w:val="0"/>
        <w:autoSpaceDN w:val="0"/>
        <w:adjustRightInd w:val="0"/>
        <w:ind w:left="1428"/>
        <w:jc w:val="both"/>
        <w:rPr>
          <w:rFonts w:ascii="Arial" w:hAnsi="Arial" w:cs="Arial"/>
          <w:sz w:val="20"/>
          <w:szCs w:val="20"/>
          <w:lang w:val="es-CR"/>
        </w:rPr>
      </w:pPr>
      <w:r w:rsidRPr="001D5E16">
        <w:rPr>
          <w:rFonts w:ascii="Arial" w:hAnsi="Arial" w:cs="Arial"/>
          <w:sz w:val="20"/>
          <w:szCs w:val="20"/>
          <w:lang w:val="es-CR"/>
        </w:rPr>
        <w:t>Además, estos planes deberán ser ubicados en un repositorio propio común</w:t>
      </w:r>
      <w:r w:rsidR="0047729C">
        <w:rPr>
          <w:rFonts w:ascii="Arial" w:hAnsi="Arial" w:cs="Arial"/>
          <w:sz w:val="20"/>
          <w:szCs w:val="20"/>
          <w:lang w:val="es-CR"/>
        </w:rPr>
        <w:t xml:space="preserve"> de manera física y digital (nube o dispositivos de almacenamiento masivo), donde esté al </w:t>
      </w:r>
      <w:r w:rsidRPr="001D5E16">
        <w:rPr>
          <w:rFonts w:ascii="Arial" w:hAnsi="Arial" w:cs="Arial"/>
          <w:sz w:val="20"/>
          <w:szCs w:val="20"/>
          <w:lang w:val="es-CR"/>
        </w:rPr>
        <w:t>libre acceso para el personal implicado.</w:t>
      </w:r>
    </w:p>
    <w:p w14:paraId="3B6DFD1E" w14:textId="77777777" w:rsidR="001D5E16" w:rsidRPr="001D5E16" w:rsidRDefault="001D5E16" w:rsidP="001D5E16">
      <w:pPr>
        <w:pStyle w:val="Prrafodelista"/>
        <w:tabs>
          <w:tab w:val="left" w:pos="9356"/>
        </w:tabs>
        <w:ind w:left="1428"/>
        <w:jc w:val="both"/>
        <w:rPr>
          <w:rFonts w:ascii="Arial" w:hAnsi="Arial" w:cs="Arial"/>
          <w:sz w:val="20"/>
          <w:szCs w:val="20"/>
          <w:lang w:val="es-CR"/>
        </w:rPr>
      </w:pPr>
    </w:p>
    <w:p w14:paraId="26D93773" w14:textId="1FED0728" w:rsidR="002E2D9D" w:rsidRPr="0030240F" w:rsidRDefault="0030240F" w:rsidP="0030240F">
      <w:pPr>
        <w:pStyle w:val="Prrafodelista"/>
        <w:numPr>
          <w:ilvl w:val="0"/>
          <w:numId w:val="33"/>
        </w:numPr>
        <w:tabs>
          <w:tab w:val="left" w:pos="9356"/>
        </w:tabs>
        <w:jc w:val="both"/>
        <w:rPr>
          <w:rFonts w:ascii="Arial" w:hAnsi="Arial" w:cs="Arial"/>
          <w:sz w:val="20"/>
          <w:szCs w:val="20"/>
          <w:lang w:val="es-CR"/>
        </w:rPr>
      </w:pPr>
      <w:r>
        <w:rPr>
          <w:rFonts w:ascii="Arial" w:hAnsi="Arial" w:cs="Arial"/>
          <w:sz w:val="20"/>
          <w:szCs w:val="20"/>
          <w:lang w:val="es-CR"/>
        </w:rPr>
        <w:t>L</w:t>
      </w:r>
      <w:r w:rsidR="001D5E16" w:rsidRPr="0030240F">
        <w:rPr>
          <w:rFonts w:ascii="Arial" w:hAnsi="Arial" w:cs="Arial"/>
          <w:sz w:val="20"/>
          <w:szCs w:val="20"/>
          <w:lang w:val="es-CR"/>
        </w:rPr>
        <w:t>os planes documentados a la fecha están sujetos a mejoras que surjan de parte de las oficinas a cargo o de ajustes en los procedimientos. En ese sentido, en el caso de existir observaciones a los planes elaborados o que surja la necesidad o iniciativa de crear nuevos planes para procesos no identificados hasta el momento como críticos o para un escenario no abordado, se informa que la Dirección Ejecutiva publicó la Circular 07-2023 (adjunta)</w:t>
      </w:r>
      <w:r w:rsidR="0047729C">
        <w:rPr>
          <w:rFonts w:ascii="Arial" w:hAnsi="Arial" w:cs="Arial"/>
          <w:sz w:val="20"/>
          <w:szCs w:val="20"/>
          <w:lang w:val="es-CR"/>
        </w:rPr>
        <w:t>,</w:t>
      </w:r>
      <w:r w:rsidR="001D5E16" w:rsidRPr="0030240F">
        <w:rPr>
          <w:rFonts w:ascii="Arial" w:hAnsi="Arial" w:cs="Arial"/>
          <w:sz w:val="20"/>
          <w:szCs w:val="20"/>
          <w:lang w:val="es-CR"/>
        </w:rPr>
        <w:t xml:space="preserve"> la cual explica el procedimiento para remitir nuevos planes o mejoras de los existentes.</w:t>
      </w:r>
    </w:p>
    <w:p w14:paraId="6646B92F" w14:textId="77777777" w:rsidR="002F37E4" w:rsidRPr="002F37E4" w:rsidRDefault="002F37E4" w:rsidP="002F37E4">
      <w:pPr>
        <w:rPr>
          <w:rFonts w:ascii="Arial" w:hAnsi="Arial" w:cs="Arial"/>
          <w:lang w:val="es-CR"/>
        </w:rPr>
      </w:pPr>
    </w:p>
    <w:p w14:paraId="21F7A29C" w14:textId="66B9A68F" w:rsidR="002F37E4" w:rsidRPr="002F37E4" w:rsidRDefault="002F37E4" w:rsidP="002F37E4">
      <w:pPr>
        <w:pStyle w:val="Prrafodelista"/>
        <w:numPr>
          <w:ilvl w:val="0"/>
          <w:numId w:val="33"/>
        </w:numPr>
        <w:tabs>
          <w:tab w:val="left" w:pos="9356"/>
        </w:tabs>
        <w:jc w:val="both"/>
        <w:rPr>
          <w:rFonts w:ascii="Arial" w:hAnsi="Arial" w:cs="Arial"/>
          <w:sz w:val="20"/>
          <w:szCs w:val="20"/>
          <w:lang w:val="es-CR"/>
        </w:rPr>
      </w:pPr>
      <w:r w:rsidRPr="002F37E4">
        <w:rPr>
          <w:rFonts w:ascii="Arial" w:hAnsi="Arial" w:cs="Arial"/>
          <w:sz w:val="20"/>
          <w:szCs w:val="20"/>
          <w:lang w:val="es-CR"/>
        </w:rPr>
        <w:t xml:space="preserve">Debido a la necesidad de establecer un equipo de Monitores de Continuidad para </w:t>
      </w:r>
      <w:r w:rsidR="0047729C">
        <w:rPr>
          <w:rFonts w:ascii="Arial" w:hAnsi="Arial" w:cs="Arial"/>
          <w:sz w:val="20"/>
          <w:szCs w:val="20"/>
          <w:lang w:val="es-CR"/>
        </w:rPr>
        <w:lastRenderedPageBreak/>
        <w:t>cada</w:t>
      </w:r>
      <w:r w:rsidRPr="002F37E4">
        <w:rPr>
          <w:rFonts w:ascii="Arial" w:hAnsi="Arial" w:cs="Arial"/>
          <w:sz w:val="20"/>
          <w:szCs w:val="20"/>
          <w:lang w:val="es-CR"/>
        </w:rPr>
        <w:t xml:space="preserve"> centro de responsabilidad, </w:t>
      </w:r>
      <w:r w:rsidR="0047729C">
        <w:rPr>
          <w:rFonts w:ascii="Arial" w:hAnsi="Arial" w:cs="Arial"/>
          <w:sz w:val="20"/>
          <w:szCs w:val="20"/>
          <w:lang w:val="es-CR"/>
        </w:rPr>
        <w:t>deberán designar</w:t>
      </w:r>
      <w:r w:rsidRPr="002F37E4">
        <w:rPr>
          <w:rFonts w:ascii="Arial" w:hAnsi="Arial" w:cs="Arial"/>
          <w:sz w:val="20"/>
          <w:szCs w:val="20"/>
          <w:lang w:val="es-CR"/>
        </w:rPr>
        <w:t xml:space="preserve"> responsables en el monitoreo de la continuidad del servicio</w:t>
      </w:r>
      <w:r w:rsidR="0047729C">
        <w:rPr>
          <w:rFonts w:ascii="Arial" w:hAnsi="Arial" w:cs="Arial"/>
          <w:sz w:val="20"/>
          <w:szCs w:val="20"/>
          <w:lang w:val="es-CR"/>
        </w:rPr>
        <w:t>,</w:t>
      </w:r>
      <w:r w:rsidRPr="002F37E4">
        <w:rPr>
          <w:rFonts w:ascii="Arial" w:hAnsi="Arial" w:cs="Arial"/>
          <w:sz w:val="20"/>
          <w:szCs w:val="20"/>
          <w:lang w:val="es-CR"/>
        </w:rPr>
        <w:t xml:space="preserve"> en representación </w:t>
      </w:r>
      <w:r w:rsidR="0047729C">
        <w:rPr>
          <w:rFonts w:ascii="Arial" w:hAnsi="Arial" w:cs="Arial"/>
          <w:sz w:val="20"/>
          <w:szCs w:val="20"/>
          <w:lang w:val="es-CR"/>
        </w:rPr>
        <w:t>de cada oficina.</w:t>
      </w:r>
    </w:p>
    <w:p w14:paraId="3426114A" w14:textId="77777777" w:rsidR="002F37E4" w:rsidRPr="002F37E4" w:rsidRDefault="002F37E4" w:rsidP="002F37E4">
      <w:pPr>
        <w:pStyle w:val="Prrafodelista"/>
        <w:tabs>
          <w:tab w:val="left" w:pos="9356"/>
        </w:tabs>
        <w:ind w:left="1428"/>
        <w:jc w:val="both"/>
        <w:rPr>
          <w:rFonts w:ascii="Arial" w:hAnsi="Arial" w:cs="Arial"/>
          <w:sz w:val="20"/>
          <w:szCs w:val="20"/>
          <w:lang w:val="es-CR"/>
        </w:rPr>
      </w:pPr>
    </w:p>
    <w:p w14:paraId="33721CD3" w14:textId="65618CA3" w:rsidR="002F37E4" w:rsidRPr="002F37E4" w:rsidRDefault="002F37E4" w:rsidP="002F37E4">
      <w:pPr>
        <w:pStyle w:val="Prrafodelista"/>
        <w:tabs>
          <w:tab w:val="left" w:pos="9356"/>
        </w:tabs>
        <w:ind w:left="1428"/>
        <w:jc w:val="both"/>
        <w:rPr>
          <w:rFonts w:ascii="Arial" w:hAnsi="Arial" w:cs="Arial"/>
          <w:sz w:val="20"/>
          <w:szCs w:val="20"/>
          <w:lang w:val="es-CR"/>
        </w:rPr>
      </w:pPr>
      <w:r w:rsidRPr="002F37E4">
        <w:rPr>
          <w:rFonts w:ascii="Arial" w:hAnsi="Arial" w:cs="Arial"/>
          <w:sz w:val="20"/>
          <w:szCs w:val="20"/>
          <w:lang w:val="es-CR"/>
        </w:rPr>
        <w:t xml:space="preserve">Esta figura o equipo de trabajo deberá dar seguimiento a la realización, actualización y ejecución de los planes de continuidad, así como servir de enlace de coordinación a nivel técnico y operativo con el Subproceso de Gestión de Continuidad del Servicio y con el Equipo de Gestión de Crisis a nivel regional (Consejos de Administración de Circuito). </w:t>
      </w:r>
      <w:r>
        <w:rPr>
          <w:rFonts w:ascii="Arial" w:hAnsi="Arial" w:cs="Arial"/>
          <w:sz w:val="20"/>
          <w:szCs w:val="20"/>
          <w:lang w:val="es-CR"/>
        </w:rPr>
        <w:t>L</w:t>
      </w:r>
      <w:r w:rsidRPr="002F37E4">
        <w:rPr>
          <w:rFonts w:ascii="Arial" w:hAnsi="Arial" w:cs="Arial"/>
          <w:sz w:val="20"/>
          <w:szCs w:val="20"/>
          <w:lang w:val="es-CR"/>
        </w:rPr>
        <w:t xml:space="preserve">as tareas que tendrán a cargo los Monitores de </w:t>
      </w:r>
      <w:proofErr w:type="gramStart"/>
      <w:r w:rsidRPr="002F37E4">
        <w:rPr>
          <w:rFonts w:ascii="Arial" w:hAnsi="Arial" w:cs="Arial"/>
          <w:sz w:val="20"/>
          <w:szCs w:val="20"/>
          <w:lang w:val="es-CR"/>
        </w:rPr>
        <w:t>Continuidad,</w:t>
      </w:r>
      <w:proofErr w:type="gramEnd"/>
      <w:r w:rsidRPr="002F37E4">
        <w:rPr>
          <w:rFonts w:ascii="Arial" w:hAnsi="Arial" w:cs="Arial"/>
          <w:sz w:val="20"/>
          <w:szCs w:val="20"/>
          <w:lang w:val="es-CR"/>
        </w:rPr>
        <w:t xml:space="preserve"> se encuentran aprobadas por el Consejo Superior, en sesión </w:t>
      </w:r>
      <w:proofErr w:type="spellStart"/>
      <w:r w:rsidRPr="002F37E4">
        <w:rPr>
          <w:rFonts w:ascii="Arial" w:hAnsi="Arial" w:cs="Arial"/>
          <w:sz w:val="20"/>
          <w:szCs w:val="20"/>
          <w:lang w:val="es-CR"/>
        </w:rPr>
        <w:t>N°</w:t>
      </w:r>
      <w:proofErr w:type="spellEnd"/>
      <w:r w:rsidRPr="002F37E4">
        <w:rPr>
          <w:rFonts w:ascii="Arial" w:hAnsi="Arial" w:cs="Arial"/>
          <w:sz w:val="20"/>
          <w:szCs w:val="20"/>
          <w:lang w:val="es-CR"/>
        </w:rPr>
        <w:t xml:space="preserve"> 110-2022 celebrada el 15 de diciembre del 2022, artículo XVI, que literalmente señala:</w:t>
      </w:r>
    </w:p>
    <w:p w14:paraId="3BC8956E" w14:textId="77777777" w:rsidR="002F37E4" w:rsidRDefault="002F37E4" w:rsidP="002F37E4">
      <w:pPr>
        <w:pStyle w:val="Prrafodelista"/>
        <w:tabs>
          <w:tab w:val="left" w:pos="9356"/>
        </w:tabs>
        <w:ind w:left="1428"/>
        <w:rPr>
          <w:rFonts w:ascii="Arial" w:hAnsi="Arial" w:cs="Arial"/>
          <w:lang w:val="es-CR"/>
        </w:rPr>
      </w:pPr>
    </w:p>
    <w:p w14:paraId="19198171" w14:textId="77777777" w:rsidR="002F37E4" w:rsidRPr="002F37E4" w:rsidRDefault="002F37E4" w:rsidP="002F37E4">
      <w:pPr>
        <w:pStyle w:val="Prrafodelista"/>
        <w:tabs>
          <w:tab w:val="left" w:pos="9356"/>
        </w:tabs>
        <w:ind w:left="1701" w:right="680"/>
        <w:jc w:val="both"/>
        <w:rPr>
          <w:rFonts w:ascii="Arial" w:hAnsi="Arial" w:cs="Arial"/>
          <w:i/>
          <w:iCs/>
          <w:sz w:val="18"/>
          <w:szCs w:val="18"/>
          <w:lang w:val="es-CR"/>
        </w:rPr>
      </w:pPr>
      <w:r w:rsidRPr="002F37E4">
        <w:rPr>
          <w:rFonts w:ascii="Arial" w:hAnsi="Arial" w:cs="Arial"/>
          <w:i/>
          <w:iCs/>
          <w:sz w:val="18"/>
          <w:szCs w:val="18"/>
          <w:lang w:val="es-CR" w:eastAsia="es-CR"/>
        </w:rPr>
        <w:t>Se acordó: […] 2.) Aprobar la propuesta de estructura de roles para operativizar el Sistema de Gestión de Continuidad del Servicio (SGCS), presentada por el Subproceso de Gestión de Continuidad del Servicio, la cual tiene como finalidad definir las funciones asignadas a cada parte interviniente del SGCS y formalizar la figura de Monitor o Monitores de Continuidad como un participante fundamental para la operatividad, supervisión, revisión y mantenimiento de los planes de contingencia en sitio.</w:t>
      </w:r>
    </w:p>
    <w:p w14:paraId="4E8B3A34" w14:textId="77777777" w:rsidR="001D5E16" w:rsidRPr="001D5E16" w:rsidRDefault="001D5E16" w:rsidP="001D5E16">
      <w:pPr>
        <w:pStyle w:val="Prrafodelista"/>
        <w:ind w:left="720"/>
        <w:jc w:val="both"/>
        <w:rPr>
          <w:rFonts w:ascii="Arial" w:hAnsi="Arial" w:cs="Arial"/>
          <w:sz w:val="20"/>
          <w:szCs w:val="20"/>
          <w:lang w:val="es-CR"/>
        </w:rPr>
      </w:pPr>
    </w:p>
    <w:p w14:paraId="2CCA2254" w14:textId="09012350" w:rsidR="001D5E16" w:rsidRDefault="001D5E16" w:rsidP="001D5E16">
      <w:pPr>
        <w:jc w:val="both"/>
        <w:rPr>
          <w:rFonts w:ascii="Arial" w:hAnsi="Arial" w:cs="Arial"/>
          <w:sz w:val="20"/>
          <w:szCs w:val="20"/>
          <w:lang w:val="es-CR"/>
        </w:rPr>
      </w:pPr>
      <w:r w:rsidRPr="001D5E16">
        <w:rPr>
          <w:rFonts w:ascii="Arial" w:hAnsi="Arial" w:cs="Arial"/>
          <w:sz w:val="20"/>
          <w:szCs w:val="20"/>
          <w:lang w:val="es-CR"/>
        </w:rPr>
        <w:tab/>
      </w:r>
    </w:p>
    <w:p w14:paraId="0BB46E0F" w14:textId="23EEFF8E" w:rsidR="00EC42E1" w:rsidRDefault="00EC42E1" w:rsidP="001D5E16">
      <w:pPr>
        <w:jc w:val="both"/>
        <w:rPr>
          <w:rFonts w:ascii="Arial" w:hAnsi="Arial" w:cs="Arial"/>
          <w:sz w:val="20"/>
          <w:szCs w:val="20"/>
          <w:lang w:val="es-CR"/>
        </w:rPr>
      </w:pPr>
    </w:p>
    <w:p w14:paraId="22CEB6B7" w14:textId="77777777" w:rsidR="00EC42E1" w:rsidRDefault="00EC42E1" w:rsidP="001D5E16">
      <w:pPr>
        <w:jc w:val="both"/>
        <w:rPr>
          <w:rFonts w:ascii="Arial" w:hAnsi="Arial" w:cs="Arial"/>
          <w:sz w:val="20"/>
          <w:szCs w:val="20"/>
          <w:lang w:val="es-CR"/>
        </w:rPr>
      </w:pPr>
    </w:p>
    <w:p w14:paraId="7465F7F0" w14:textId="04CB5ED1" w:rsidR="00EC42E1" w:rsidRPr="00EC42E1" w:rsidRDefault="00EC42E1" w:rsidP="00EC42E1">
      <w:pPr>
        <w:jc w:val="center"/>
        <w:rPr>
          <w:rFonts w:ascii="Arial" w:hAnsi="Arial" w:cs="Arial"/>
          <w:b/>
          <w:bCs/>
          <w:sz w:val="20"/>
          <w:szCs w:val="20"/>
          <w:lang w:val="es-CR"/>
        </w:rPr>
      </w:pPr>
      <w:r w:rsidRPr="00EC42E1">
        <w:rPr>
          <w:rFonts w:ascii="Arial" w:hAnsi="Arial" w:cs="Arial"/>
          <w:b/>
          <w:bCs/>
          <w:sz w:val="20"/>
          <w:szCs w:val="20"/>
          <w:lang w:val="es-CR"/>
        </w:rPr>
        <w:t>ANEXOS</w:t>
      </w:r>
    </w:p>
    <w:p w14:paraId="33500B37" w14:textId="77777777" w:rsidR="00EC42E1" w:rsidRPr="001D5E16" w:rsidRDefault="00EC42E1" w:rsidP="001D5E16">
      <w:pPr>
        <w:jc w:val="both"/>
        <w:rPr>
          <w:rFonts w:ascii="Arial" w:hAnsi="Arial" w:cs="Arial"/>
          <w:sz w:val="20"/>
          <w:szCs w:val="20"/>
          <w:lang w:val="es-CR"/>
        </w:rPr>
      </w:pPr>
    </w:p>
    <w:tbl>
      <w:tblPr>
        <w:tblStyle w:val="Tablaconcuadrcula"/>
        <w:tblW w:w="9776" w:type="dxa"/>
        <w:tblInd w:w="-142" w:type="dxa"/>
        <w:tblLook w:val="04A0" w:firstRow="1" w:lastRow="0" w:firstColumn="1" w:lastColumn="0" w:noHBand="0" w:noVBand="1"/>
      </w:tblPr>
      <w:tblGrid>
        <w:gridCol w:w="1436"/>
        <w:gridCol w:w="2387"/>
        <w:gridCol w:w="5953"/>
      </w:tblGrid>
      <w:tr w:rsidR="002F37E4" w14:paraId="2A3CD41B" w14:textId="77777777" w:rsidTr="00EC42E1">
        <w:tc>
          <w:tcPr>
            <w:tcW w:w="1436" w:type="dxa"/>
            <w:shd w:val="clear" w:color="auto" w:fill="244061" w:themeFill="accent1" w:themeFillShade="80"/>
          </w:tcPr>
          <w:p w14:paraId="11811FB8" w14:textId="32BC666E" w:rsidR="002F37E4" w:rsidRPr="002F37E4" w:rsidRDefault="002F37E4" w:rsidP="002F37E4">
            <w:pPr>
              <w:ind w:right="-660"/>
              <w:jc w:val="center"/>
              <w:rPr>
                <w:rFonts w:ascii="Arial" w:hAnsi="Arial" w:cs="Arial"/>
                <w:b/>
                <w:bCs/>
                <w:color w:val="FFFFFF" w:themeColor="background1"/>
                <w:sz w:val="20"/>
                <w:szCs w:val="20"/>
                <w:lang w:val="es-CR"/>
              </w:rPr>
            </w:pPr>
            <w:r w:rsidRPr="002F37E4">
              <w:rPr>
                <w:rFonts w:ascii="Arial" w:hAnsi="Arial" w:cs="Arial"/>
                <w:b/>
                <w:bCs/>
                <w:color w:val="FFFFFF" w:themeColor="background1"/>
                <w:sz w:val="20"/>
                <w:szCs w:val="20"/>
                <w:lang w:val="es-CR"/>
              </w:rPr>
              <w:t>Nombre</w:t>
            </w:r>
          </w:p>
        </w:tc>
        <w:tc>
          <w:tcPr>
            <w:tcW w:w="8340" w:type="dxa"/>
            <w:gridSpan w:val="2"/>
            <w:shd w:val="clear" w:color="auto" w:fill="244061" w:themeFill="accent1" w:themeFillShade="80"/>
          </w:tcPr>
          <w:p w14:paraId="21AAA306" w14:textId="45091DF3" w:rsidR="002F37E4" w:rsidRPr="002F37E4" w:rsidRDefault="002F37E4" w:rsidP="002F37E4">
            <w:pPr>
              <w:ind w:right="-660"/>
              <w:jc w:val="center"/>
              <w:rPr>
                <w:rFonts w:ascii="Arial" w:hAnsi="Arial" w:cs="Arial"/>
                <w:b/>
                <w:bCs/>
                <w:color w:val="FFFFFF" w:themeColor="background1"/>
                <w:sz w:val="20"/>
                <w:szCs w:val="20"/>
                <w:lang w:val="es-CR"/>
              </w:rPr>
            </w:pPr>
            <w:r w:rsidRPr="002F37E4">
              <w:rPr>
                <w:rFonts w:ascii="Arial" w:hAnsi="Arial" w:cs="Arial"/>
                <w:b/>
                <w:bCs/>
                <w:color w:val="FFFFFF" w:themeColor="background1"/>
                <w:sz w:val="20"/>
                <w:szCs w:val="20"/>
                <w:lang w:val="es-CR"/>
              </w:rPr>
              <w:t>Detalle</w:t>
            </w:r>
          </w:p>
        </w:tc>
      </w:tr>
      <w:tr w:rsidR="002F37E4" w14:paraId="1E8EF849" w14:textId="77777777" w:rsidTr="00EC42E1">
        <w:trPr>
          <w:trHeight w:val="1279"/>
        </w:trPr>
        <w:tc>
          <w:tcPr>
            <w:tcW w:w="3823" w:type="dxa"/>
            <w:gridSpan w:val="2"/>
            <w:vAlign w:val="center"/>
          </w:tcPr>
          <w:p w14:paraId="56E9D002" w14:textId="77777777" w:rsidR="00106D82" w:rsidRDefault="002F37E4" w:rsidP="00C42839">
            <w:pPr>
              <w:ind w:right="-660"/>
              <w:rPr>
                <w:rFonts w:ascii="Arial" w:hAnsi="Arial" w:cs="Arial"/>
                <w:b/>
                <w:bCs/>
                <w:sz w:val="20"/>
                <w:szCs w:val="20"/>
                <w:lang w:val="es-CR"/>
              </w:rPr>
            </w:pPr>
            <w:r w:rsidRPr="00C42839">
              <w:rPr>
                <w:rFonts w:ascii="Arial" w:hAnsi="Arial" w:cs="Arial"/>
                <w:b/>
                <w:bCs/>
                <w:sz w:val="20"/>
                <w:szCs w:val="20"/>
                <w:lang w:val="es-CR"/>
              </w:rPr>
              <w:t>Guía Acceso al Repositorio de Planes</w:t>
            </w:r>
          </w:p>
          <w:p w14:paraId="7AA1C8C0" w14:textId="62DDB7C4" w:rsidR="002F37E4" w:rsidRPr="00C42839" w:rsidRDefault="002F37E4" w:rsidP="00C42839">
            <w:pPr>
              <w:ind w:right="-660"/>
              <w:rPr>
                <w:rFonts w:ascii="Arial" w:hAnsi="Arial" w:cs="Arial"/>
                <w:b/>
                <w:bCs/>
                <w:sz w:val="20"/>
                <w:szCs w:val="20"/>
                <w:lang w:val="es-CR"/>
              </w:rPr>
            </w:pPr>
            <w:r w:rsidRPr="00C42839">
              <w:rPr>
                <w:rFonts w:ascii="Arial" w:hAnsi="Arial" w:cs="Arial"/>
                <w:b/>
                <w:bCs/>
                <w:sz w:val="20"/>
                <w:szCs w:val="20"/>
                <w:lang w:val="es-CR"/>
              </w:rPr>
              <w:t>de Contingencia</w:t>
            </w:r>
          </w:p>
        </w:tc>
        <w:tc>
          <w:tcPr>
            <w:tcW w:w="5953" w:type="dxa"/>
          </w:tcPr>
          <w:p w14:paraId="2B9F6FC1" w14:textId="3FCFCEEA" w:rsidR="002F37E4" w:rsidRDefault="00364BDF" w:rsidP="00364BDF">
            <w:pPr>
              <w:ind w:right="-660"/>
              <w:jc w:val="center"/>
              <w:rPr>
                <w:rFonts w:ascii="Arial" w:hAnsi="Arial" w:cs="Arial"/>
                <w:sz w:val="20"/>
                <w:szCs w:val="20"/>
                <w:lang w:val="es-CR"/>
              </w:rPr>
            </w:pPr>
            <w:r>
              <w:rPr>
                <w:rFonts w:ascii="Arial" w:hAnsi="Arial" w:cs="Arial"/>
                <w:sz w:val="20"/>
                <w:szCs w:val="20"/>
                <w:lang w:val="es-CR"/>
              </w:rPr>
              <w:object w:dxaOrig="1537" w:dyaOrig="997" w14:anchorId="2241C6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15pt;height:50.05pt" o:ole="">
                  <v:imagedata r:id="rId18" o:title=""/>
                </v:shape>
                <o:OLEObject Type="Embed" ProgID="AcroExch.Document.DC" ShapeID="_x0000_i1025" DrawAspect="Icon" ObjectID="_1754309351" r:id="rId19"/>
              </w:object>
            </w:r>
          </w:p>
        </w:tc>
      </w:tr>
      <w:tr w:rsidR="002F37E4" w14:paraId="1D9AC009" w14:textId="77777777" w:rsidTr="00EC42E1">
        <w:tc>
          <w:tcPr>
            <w:tcW w:w="3823" w:type="dxa"/>
            <w:gridSpan w:val="2"/>
            <w:vAlign w:val="center"/>
          </w:tcPr>
          <w:p w14:paraId="6E70517B" w14:textId="4601E2F7" w:rsidR="002F37E4" w:rsidRPr="00C42839" w:rsidRDefault="002F37E4" w:rsidP="00C42839">
            <w:pPr>
              <w:tabs>
                <w:tab w:val="left" w:pos="9356"/>
              </w:tabs>
              <w:rPr>
                <w:rFonts w:ascii="Arial" w:hAnsi="Arial" w:cs="Arial"/>
                <w:b/>
                <w:bCs/>
                <w:sz w:val="20"/>
                <w:szCs w:val="20"/>
                <w:lang w:val="es-CR"/>
              </w:rPr>
            </w:pPr>
            <w:r w:rsidRPr="00C42839">
              <w:rPr>
                <w:rFonts w:ascii="Arial" w:hAnsi="Arial" w:cs="Arial"/>
                <w:b/>
                <w:bCs/>
                <w:sz w:val="20"/>
                <w:szCs w:val="20"/>
                <w:lang w:val="es-CR"/>
              </w:rPr>
              <w:t>Responsabilidades asignadas al Monitor de Continuidad - estructura de roles</w:t>
            </w:r>
            <w:r w:rsidR="00C42839" w:rsidRPr="00C42839">
              <w:rPr>
                <w:rFonts w:ascii="Arial" w:hAnsi="Arial" w:cs="Arial"/>
                <w:b/>
                <w:bCs/>
                <w:sz w:val="20"/>
                <w:szCs w:val="20"/>
                <w:lang w:val="es-CR"/>
              </w:rPr>
              <w:t xml:space="preserve"> aprobadas por el Consejo Superior</w:t>
            </w:r>
          </w:p>
          <w:p w14:paraId="65F2DF1B" w14:textId="6D94D085" w:rsidR="002F37E4" w:rsidRPr="00C42839" w:rsidRDefault="002F37E4" w:rsidP="00C42839">
            <w:pPr>
              <w:tabs>
                <w:tab w:val="left" w:pos="9356"/>
              </w:tabs>
              <w:rPr>
                <w:rFonts w:ascii="Arial" w:hAnsi="Arial" w:cs="Arial"/>
                <w:b/>
                <w:bCs/>
                <w:sz w:val="20"/>
                <w:szCs w:val="20"/>
                <w:lang w:val="es-CR"/>
              </w:rPr>
            </w:pPr>
            <w:r w:rsidRPr="00C42839">
              <w:rPr>
                <w:rFonts w:ascii="Arial" w:hAnsi="Arial" w:cs="Arial"/>
                <w:b/>
                <w:bCs/>
                <w:sz w:val="20"/>
                <w:szCs w:val="20"/>
                <w:lang w:val="es-CR"/>
              </w:rPr>
              <w:t xml:space="preserve"> </w:t>
            </w:r>
          </w:p>
          <w:p w14:paraId="6DD7D2B2" w14:textId="103E625D" w:rsidR="002F37E4" w:rsidRPr="00C42839" w:rsidRDefault="002F37E4" w:rsidP="00C42839">
            <w:pPr>
              <w:ind w:right="-660"/>
              <w:rPr>
                <w:rFonts w:ascii="Arial" w:hAnsi="Arial" w:cs="Arial"/>
                <w:b/>
                <w:bCs/>
                <w:sz w:val="20"/>
                <w:szCs w:val="20"/>
                <w:lang w:val="es-CR"/>
              </w:rPr>
            </w:pPr>
          </w:p>
        </w:tc>
        <w:tc>
          <w:tcPr>
            <w:tcW w:w="5953" w:type="dxa"/>
          </w:tcPr>
          <w:tbl>
            <w:tblPr>
              <w:tblStyle w:val="Tablaconcuadrcula"/>
              <w:tblW w:w="5000" w:type="pct"/>
              <w:tblInd w:w="0" w:type="dxa"/>
              <w:tblLook w:val="04A0" w:firstRow="1" w:lastRow="0" w:firstColumn="1" w:lastColumn="0" w:noHBand="0" w:noVBand="1"/>
            </w:tblPr>
            <w:tblGrid>
              <w:gridCol w:w="1252"/>
              <w:gridCol w:w="4475"/>
            </w:tblGrid>
            <w:tr w:rsidR="00C42839" w:rsidRPr="00C42839" w14:paraId="0E8578FC" w14:textId="77777777" w:rsidTr="00C42839">
              <w:trPr>
                <w:trHeight w:val="418"/>
              </w:trPr>
              <w:tc>
                <w:tcPr>
                  <w:tcW w:w="1093" w:type="pct"/>
                </w:tcPr>
                <w:p w14:paraId="0AE8D648" w14:textId="77777777" w:rsidR="00C42839" w:rsidRPr="00C42839" w:rsidRDefault="00C42839" w:rsidP="00C42839">
                  <w:pPr>
                    <w:jc w:val="center"/>
                    <w:rPr>
                      <w:rFonts w:ascii="Arial" w:hAnsi="Arial" w:cs="Arial"/>
                      <w:b/>
                      <w:bCs/>
                      <w:i/>
                      <w:iCs/>
                      <w:sz w:val="18"/>
                      <w:szCs w:val="18"/>
                      <w:lang w:eastAsia="es-CR"/>
                    </w:rPr>
                  </w:pPr>
                  <w:r w:rsidRPr="00C42839">
                    <w:rPr>
                      <w:rFonts w:ascii="Arial" w:hAnsi="Arial" w:cs="Arial"/>
                      <w:b/>
                      <w:bCs/>
                      <w:i/>
                      <w:iCs/>
                      <w:sz w:val="18"/>
                      <w:szCs w:val="18"/>
                      <w:lang w:eastAsia="es-CR"/>
                    </w:rPr>
                    <w:t>Rol</w:t>
                  </w:r>
                </w:p>
              </w:tc>
              <w:tc>
                <w:tcPr>
                  <w:tcW w:w="3907" w:type="pct"/>
                </w:tcPr>
                <w:p w14:paraId="21713185" w14:textId="77777777" w:rsidR="00C42839" w:rsidRPr="00C42839" w:rsidRDefault="00C42839" w:rsidP="00C42839">
                  <w:pPr>
                    <w:jc w:val="center"/>
                    <w:rPr>
                      <w:rFonts w:ascii="Arial" w:hAnsi="Arial" w:cs="Arial"/>
                      <w:b/>
                      <w:bCs/>
                      <w:i/>
                      <w:iCs/>
                      <w:sz w:val="18"/>
                      <w:szCs w:val="18"/>
                      <w:lang w:eastAsia="es-CR"/>
                    </w:rPr>
                  </w:pPr>
                  <w:r w:rsidRPr="00C42839">
                    <w:rPr>
                      <w:rFonts w:ascii="Arial" w:hAnsi="Arial" w:cs="Arial"/>
                      <w:b/>
                      <w:bCs/>
                      <w:i/>
                      <w:iCs/>
                      <w:sz w:val="18"/>
                      <w:szCs w:val="18"/>
                      <w:lang w:eastAsia="es-CR"/>
                    </w:rPr>
                    <w:t>Responsabilidades</w:t>
                  </w:r>
                </w:p>
              </w:tc>
            </w:tr>
            <w:tr w:rsidR="00C42839" w:rsidRPr="00C42839" w14:paraId="6F30105C" w14:textId="77777777" w:rsidTr="00C42839">
              <w:tc>
                <w:tcPr>
                  <w:tcW w:w="1093" w:type="pct"/>
                </w:tcPr>
                <w:p w14:paraId="317F21D5" w14:textId="77777777" w:rsidR="00C42839" w:rsidRPr="00C42839" w:rsidRDefault="00C42839" w:rsidP="00C42839">
                  <w:pPr>
                    <w:jc w:val="both"/>
                    <w:rPr>
                      <w:rFonts w:ascii="Arial" w:hAnsi="Arial" w:cs="Arial"/>
                      <w:i/>
                      <w:iCs/>
                      <w:sz w:val="18"/>
                      <w:szCs w:val="18"/>
                      <w:lang w:eastAsia="es-CR"/>
                    </w:rPr>
                  </w:pPr>
                  <w:r w:rsidRPr="00C42839">
                    <w:rPr>
                      <w:rFonts w:ascii="Arial" w:hAnsi="Arial" w:cs="Arial"/>
                      <w:i/>
                      <w:iCs/>
                      <w:sz w:val="18"/>
                      <w:szCs w:val="18"/>
                      <w:lang w:eastAsia="es-CR"/>
                    </w:rPr>
                    <w:t>Monitores de Continuidad</w:t>
                  </w:r>
                </w:p>
              </w:tc>
              <w:tc>
                <w:tcPr>
                  <w:tcW w:w="3907" w:type="pct"/>
                </w:tcPr>
                <w:p w14:paraId="7541AA63" w14:textId="77777777" w:rsidR="00C42839" w:rsidRPr="00C42839" w:rsidRDefault="00C42839" w:rsidP="00C42839">
                  <w:pPr>
                    <w:suppressAutoHyphens w:val="0"/>
                    <w:autoSpaceDE w:val="0"/>
                    <w:autoSpaceDN w:val="0"/>
                    <w:adjustRightInd w:val="0"/>
                    <w:jc w:val="both"/>
                    <w:rPr>
                      <w:rFonts w:ascii="Arial" w:hAnsi="Arial" w:cs="Arial"/>
                      <w:i/>
                      <w:iCs/>
                      <w:sz w:val="18"/>
                      <w:szCs w:val="18"/>
                      <w:lang w:eastAsia="es-CR"/>
                    </w:rPr>
                  </w:pPr>
                  <w:r w:rsidRPr="00C42839">
                    <w:rPr>
                      <w:rFonts w:ascii="Arial" w:hAnsi="Arial" w:cs="Arial"/>
                      <w:i/>
                      <w:iCs/>
                      <w:sz w:val="18"/>
                      <w:szCs w:val="18"/>
                      <w:lang w:eastAsia="es-CR"/>
                    </w:rPr>
                    <w:t>Ser partícipes de la revisión y actualización del análisis de impacto al servicio (BIA) y análisis de riesgos dentro de su área de competencia, según las directrices del SGCS.</w:t>
                  </w:r>
                </w:p>
                <w:p w14:paraId="667BEF48" w14:textId="77777777" w:rsidR="00C42839" w:rsidRDefault="00C42839" w:rsidP="00C42839">
                  <w:pPr>
                    <w:suppressAutoHyphens w:val="0"/>
                    <w:autoSpaceDE w:val="0"/>
                    <w:autoSpaceDN w:val="0"/>
                    <w:adjustRightInd w:val="0"/>
                    <w:jc w:val="both"/>
                    <w:rPr>
                      <w:rFonts w:ascii="Arial" w:hAnsi="Arial" w:cs="Arial"/>
                      <w:i/>
                      <w:iCs/>
                      <w:sz w:val="18"/>
                      <w:szCs w:val="18"/>
                      <w:lang w:eastAsia="es-CR"/>
                    </w:rPr>
                  </w:pPr>
                </w:p>
                <w:p w14:paraId="73329923" w14:textId="05353D43" w:rsidR="00C42839" w:rsidRPr="00C42839" w:rsidRDefault="00C42839" w:rsidP="00C42839">
                  <w:pPr>
                    <w:suppressAutoHyphens w:val="0"/>
                    <w:autoSpaceDE w:val="0"/>
                    <w:autoSpaceDN w:val="0"/>
                    <w:adjustRightInd w:val="0"/>
                    <w:jc w:val="both"/>
                    <w:rPr>
                      <w:rFonts w:ascii="Arial" w:hAnsi="Arial" w:cs="Arial"/>
                      <w:i/>
                      <w:iCs/>
                      <w:sz w:val="18"/>
                      <w:szCs w:val="18"/>
                      <w:lang w:eastAsia="es-CR"/>
                    </w:rPr>
                  </w:pPr>
                  <w:r w:rsidRPr="00C42839">
                    <w:rPr>
                      <w:rFonts w:ascii="Arial" w:hAnsi="Arial" w:cs="Arial"/>
                      <w:i/>
                      <w:iCs/>
                      <w:sz w:val="18"/>
                      <w:szCs w:val="18"/>
                      <w:lang w:eastAsia="es-CR"/>
                    </w:rPr>
                    <w:t>Brindar apoyo en la formulación, selección e implementación de estrategias de continuidad y en la elaboración de los procedimientos de continuidad y/o recuperación dentro de su ámbito de acción.</w:t>
                  </w:r>
                </w:p>
                <w:p w14:paraId="01C2CFBC" w14:textId="77777777" w:rsidR="00C42839" w:rsidRDefault="00C42839" w:rsidP="00C42839">
                  <w:pPr>
                    <w:suppressAutoHyphens w:val="0"/>
                    <w:autoSpaceDE w:val="0"/>
                    <w:autoSpaceDN w:val="0"/>
                    <w:adjustRightInd w:val="0"/>
                    <w:jc w:val="both"/>
                    <w:rPr>
                      <w:rFonts w:ascii="Arial" w:hAnsi="Arial" w:cs="Arial"/>
                      <w:i/>
                      <w:iCs/>
                      <w:sz w:val="18"/>
                      <w:szCs w:val="18"/>
                      <w:lang w:eastAsia="es-CR"/>
                    </w:rPr>
                  </w:pPr>
                </w:p>
                <w:p w14:paraId="7729D99C" w14:textId="24343430" w:rsidR="00C42839" w:rsidRPr="00C42839" w:rsidRDefault="00C42839" w:rsidP="00C42839">
                  <w:pPr>
                    <w:suppressAutoHyphens w:val="0"/>
                    <w:autoSpaceDE w:val="0"/>
                    <w:autoSpaceDN w:val="0"/>
                    <w:adjustRightInd w:val="0"/>
                    <w:jc w:val="both"/>
                    <w:rPr>
                      <w:rFonts w:ascii="Arial" w:hAnsi="Arial" w:cs="Arial"/>
                      <w:i/>
                      <w:iCs/>
                      <w:sz w:val="18"/>
                      <w:szCs w:val="18"/>
                      <w:lang w:eastAsia="es-CR"/>
                    </w:rPr>
                  </w:pPr>
                  <w:r w:rsidRPr="00C42839">
                    <w:rPr>
                      <w:rFonts w:ascii="Arial" w:hAnsi="Arial" w:cs="Arial"/>
                      <w:i/>
                      <w:iCs/>
                      <w:sz w:val="18"/>
                      <w:szCs w:val="18"/>
                      <w:lang w:eastAsia="es-CR"/>
                    </w:rPr>
                    <w:t>Coordinar la ejecución de las pruebas y ejercicios de los planes de continuidad y recuperación dentro de su ámbito de acción, según las directrices del SGCS.</w:t>
                  </w:r>
                </w:p>
                <w:p w14:paraId="2B5F9CF6" w14:textId="77777777" w:rsidR="00C42839" w:rsidRDefault="00C42839" w:rsidP="00C42839">
                  <w:pPr>
                    <w:suppressAutoHyphens w:val="0"/>
                    <w:autoSpaceDE w:val="0"/>
                    <w:autoSpaceDN w:val="0"/>
                    <w:adjustRightInd w:val="0"/>
                    <w:jc w:val="both"/>
                    <w:rPr>
                      <w:rFonts w:ascii="Arial" w:hAnsi="Arial" w:cs="Arial"/>
                      <w:i/>
                      <w:iCs/>
                      <w:sz w:val="18"/>
                      <w:szCs w:val="18"/>
                      <w:lang w:eastAsia="es-CR"/>
                    </w:rPr>
                  </w:pPr>
                </w:p>
                <w:p w14:paraId="1B8E264B" w14:textId="298D4367" w:rsidR="00C42839" w:rsidRPr="00C42839" w:rsidRDefault="00C42839" w:rsidP="00C42839">
                  <w:pPr>
                    <w:suppressAutoHyphens w:val="0"/>
                    <w:autoSpaceDE w:val="0"/>
                    <w:autoSpaceDN w:val="0"/>
                    <w:adjustRightInd w:val="0"/>
                    <w:jc w:val="both"/>
                    <w:rPr>
                      <w:rFonts w:ascii="Arial" w:hAnsi="Arial" w:cs="Arial"/>
                      <w:i/>
                      <w:iCs/>
                      <w:sz w:val="18"/>
                      <w:szCs w:val="18"/>
                      <w:lang w:eastAsia="es-CR"/>
                    </w:rPr>
                  </w:pPr>
                  <w:r w:rsidRPr="00C42839">
                    <w:rPr>
                      <w:rFonts w:ascii="Arial" w:hAnsi="Arial" w:cs="Arial"/>
                      <w:i/>
                      <w:iCs/>
                      <w:sz w:val="18"/>
                      <w:szCs w:val="18"/>
                      <w:lang w:eastAsia="es-CR"/>
                    </w:rPr>
                    <w:t>Servir de enlace de coordinación a nivel técnico y operativo con el Subproceso de Gestión de Continuidad del Servicio y suministrar de manera oportuna la información necesaria para el sistema de gestión de continuidad del servicio que se genere dentro de las oficinas que forman parte de su área de competencia, incluyendo las métricas de rendimiento relacionadas que se puedan establecer.</w:t>
                  </w:r>
                </w:p>
                <w:p w14:paraId="2311BC05" w14:textId="77777777" w:rsidR="00C42839" w:rsidRDefault="00C42839" w:rsidP="00C42839">
                  <w:pPr>
                    <w:suppressAutoHyphens w:val="0"/>
                    <w:autoSpaceDE w:val="0"/>
                    <w:autoSpaceDN w:val="0"/>
                    <w:adjustRightInd w:val="0"/>
                    <w:jc w:val="both"/>
                    <w:rPr>
                      <w:rFonts w:ascii="Arial" w:hAnsi="Arial" w:cs="Arial"/>
                      <w:i/>
                      <w:iCs/>
                      <w:sz w:val="18"/>
                      <w:szCs w:val="18"/>
                      <w:lang w:eastAsia="es-CR"/>
                    </w:rPr>
                  </w:pPr>
                </w:p>
                <w:p w14:paraId="375FBF06" w14:textId="34790DC3" w:rsidR="00C42839" w:rsidRPr="00C42839" w:rsidRDefault="00C42839" w:rsidP="00C42839">
                  <w:pPr>
                    <w:suppressAutoHyphens w:val="0"/>
                    <w:autoSpaceDE w:val="0"/>
                    <w:autoSpaceDN w:val="0"/>
                    <w:adjustRightInd w:val="0"/>
                    <w:jc w:val="both"/>
                    <w:rPr>
                      <w:rFonts w:ascii="Arial" w:hAnsi="Arial" w:cs="Arial"/>
                      <w:i/>
                      <w:iCs/>
                      <w:sz w:val="18"/>
                      <w:szCs w:val="18"/>
                      <w:lang w:eastAsia="es-CR"/>
                    </w:rPr>
                  </w:pPr>
                  <w:r w:rsidRPr="00C42839">
                    <w:rPr>
                      <w:rFonts w:ascii="Arial" w:hAnsi="Arial" w:cs="Arial"/>
                      <w:i/>
                      <w:iCs/>
                      <w:sz w:val="18"/>
                      <w:szCs w:val="18"/>
                      <w:lang w:eastAsia="es-CR"/>
                    </w:rPr>
                    <w:t>Coordinar la ejecución del programa de formación y sensibilización de continuidad del servicio y transmitir los conocimientos a las oficinas y/o despachos que formen parte de su área de acción.</w:t>
                  </w:r>
                </w:p>
              </w:tc>
            </w:tr>
          </w:tbl>
          <w:p w14:paraId="0BBAF020" w14:textId="77777777" w:rsidR="002F37E4" w:rsidRDefault="002F37E4" w:rsidP="001D5E16">
            <w:pPr>
              <w:ind w:right="-660"/>
              <w:jc w:val="both"/>
              <w:rPr>
                <w:rFonts w:ascii="Arial" w:hAnsi="Arial" w:cs="Arial"/>
                <w:sz w:val="20"/>
                <w:szCs w:val="20"/>
                <w:lang w:val="es-CR"/>
              </w:rPr>
            </w:pPr>
          </w:p>
        </w:tc>
      </w:tr>
    </w:tbl>
    <w:p w14:paraId="26A8F4F8" w14:textId="79EA43FC" w:rsidR="00B420B3" w:rsidRPr="001D5E16" w:rsidRDefault="00B420B3" w:rsidP="001D5E16">
      <w:pPr>
        <w:ind w:left="-142" w:right="-660"/>
        <w:jc w:val="both"/>
        <w:rPr>
          <w:rFonts w:ascii="Arial" w:hAnsi="Arial" w:cs="Arial"/>
          <w:sz w:val="20"/>
          <w:szCs w:val="20"/>
          <w:lang w:val="es-CR"/>
        </w:rPr>
      </w:pPr>
    </w:p>
    <w:p w14:paraId="5389C45C" w14:textId="097C672E" w:rsidR="003F15A2" w:rsidRPr="001D5E16" w:rsidRDefault="006A0034" w:rsidP="001D5E16">
      <w:pPr>
        <w:ind w:left="-142" w:right="-801"/>
        <w:jc w:val="both"/>
        <w:rPr>
          <w:rFonts w:ascii="Arial" w:hAnsi="Arial" w:cs="Arial"/>
          <w:sz w:val="20"/>
          <w:szCs w:val="20"/>
        </w:rPr>
      </w:pPr>
      <w:proofErr w:type="spellStart"/>
      <w:r w:rsidRPr="001D5E16">
        <w:rPr>
          <w:rFonts w:ascii="Arial" w:hAnsi="Arial" w:cs="Arial"/>
          <w:sz w:val="20"/>
          <w:szCs w:val="20"/>
        </w:rPr>
        <w:t>wjp</w:t>
      </w:r>
      <w:proofErr w:type="spellEnd"/>
    </w:p>
    <w:sectPr w:rsidR="003F15A2" w:rsidRPr="001D5E16" w:rsidSect="00A605DB">
      <w:pgSz w:w="12240" w:h="15840"/>
      <w:pgMar w:top="993" w:right="1701" w:bottom="1135"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B3CBBF" w14:textId="77777777" w:rsidR="001E3DF6" w:rsidRDefault="001E3DF6" w:rsidP="002C503D">
      <w:r>
        <w:separator/>
      </w:r>
    </w:p>
  </w:endnote>
  <w:endnote w:type="continuationSeparator" w:id="0">
    <w:p w14:paraId="6722CF5C" w14:textId="77777777" w:rsidR="001E3DF6" w:rsidRDefault="001E3DF6" w:rsidP="002C50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060016" w14:textId="77777777" w:rsidR="001E3DF6" w:rsidRDefault="001E3DF6" w:rsidP="002C503D">
      <w:r>
        <w:separator/>
      </w:r>
    </w:p>
  </w:footnote>
  <w:footnote w:type="continuationSeparator" w:id="0">
    <w:p w14:paraId="199F92A3" w14:textId="77777777" w:rsidR="001E3DF6" w:rsidRDefault="001E3DF6" w:rsidP="002C50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50CE6304"/>
    <w:lvl w:ilvl="0">
      <w:numFmt w:val="bullet"/>
      <w:lvlText w:val="*"/>
      <w:lvlJc w:val="left"/>
    </w:lvl>
  </w:abstractNum>
  <w:abstractNum w:abstractNumId="1" w15:restartNumberingAfterBreak="0">
    <w:nsid w:val="00000002"/>
    <w:multiLevelType w:val="multilevel"/>
    <w:tmpl w:val="4FCE294C"/>
    <w:lvl w:ilvl="0">
      <w:start w:val="1"/>
      <w:numFmt w:val="decimal"/>
      <w:lvlText w:val="%1)"/>
      <w:lvlJc w:val="left"/>
      <w:pPr>
        <w:tabs>
          <w:tab w:val="num" w:pos="375"/>
        </w:tabs>
        <w:ind w:left="375" w:hanging="375"/>
      </w:pPr>
      <w:rPr>
        <w:rFonts w:hint="default"/>
        <w:b w:val="0"/>
        <w:color w:val="auto"/>
        <w:sz w:val="24"/>
        <w:szCs w:val="24"/>
        <w:u w:val="none"/>
      </w:rPr>
    </w:lvl>
    <w:lvl w:ilvl="1">
      <w:start w:val="1"/>
      <w:numFmt w:val="bullet"/>
      <w:lvlText w:val="o"/>
      <w:lvlJc w:val="left"/>
      <w:pPr>
        <w:tabs>
          <w:tab w:val="num" w:pos="2137"/>
        </w:tabs>
        <w:ind w:left="2137" w:hanging="720"/>
      </w:pPr>
      <w:rPr>
        <w:rFonts w:ascii="Courier New" w:hAnsi="Courier New" w:cs="Courier New" w:hint="default"/>
        <w:color w:val="auto"/>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2" w15:restartNumberingAfterBreak="0">
    <w:nsid w:val="03451595"/>
    <w:multiLevelType w:val="multilevel"/>
    <w:tmpl w:val="498A9BE4"/>
    <w:lvl w:ilvl="0">
      <w:start w:val="4"/>
      <w:numFmt w:val="decimal"/>
      <w:lvlText w:val="%1"/>
      <w:lvlJc w:val="left"/>
      <w:pPr>
        <w:ind w:left="360" w:hanging="360"/>
      </w:pPr>
      <w:rPr>
        <w:rFonts w:hint="default"/>
      </w:rPr>
    </w:lvl>
    <w:lvl w:ilvl="1">
      <w:start w:val="2"/>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 w15:restartNumberingAfterBreak="0">
    <w:nsid w:val="0D0240DC"/>
    <w:multiLevelType w:val="hybridMultilevel"/>
    <w:tmpl w:val="62BAF78E"/>
    <w:lvl w:ilvl="0" w:tplc="BB6CBBD8">
      <w:start w:val="1"/>
      <w:numFmt w:val="decimal"/>
      <w:lvlText w:val="%1)"/>
      <w:lvlJc w:val="left"/>
      <w:pPr>
        <w:ind w:left="720" w:hanging="360"/>
      </w:pPr>
      <w:rPr>
        <w:rFonts w:hint="default"/>
        <w:sz w:val="24"/>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 w15:restartNumberingAfterBreak="0">
    <w:nsid w:val="145E1805"/>
    <w:multiLevelType w:val="hybridMultilevel"/>
    <w:tmpl w:val="D8941E1E"/>
    <w:lvl w:ilvl="0" w:tplc="BB6CBBD8">
      <w:start w:val="1"/>
      <w:numFmt w:val="decimal"/>
      <w:lvlText w:val="%1)"/>
      <w:lvlJc w:val="left"/>
      <w:pPr>
        <w:ind w:left="720" w:hanging="360"/>
      </w:pPr>
      <w:rPr>
        <w:rFonts w:hint="default"/>
        <w:sz w:val="24"/>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5" w15:restartNumberingAfterBreak="0">
    <w:nsid w:val="15C60EA8"/>
    <w:multiLevelType w:val="hybridMultilevel"/>
    <w:tmpl w:val="EF5E9C64"/>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6" w15:restartNumberingAfterBreak="0">
    <w:nsid w:val="1B1C27B8"/>
    <w:multiLevelType w:val="hybridMultilevel"/>
    <w:tmpl w:val="EFA882E4"/>
    <w:lvl w:ilvl="0" w:tplc="140A0019">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7" w15:restartNumberingAfterBreak="0">
    <w:nsid w:val="28E62812"/>
    <w:multiLevelType w:val="multilevel"/>
    <w:tmpl w:val="1B2EFB56"/>
    <w:lvl w:ilvl="0">
      <w:start w:val="4"/>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502"/>
        </w:tabs>
        <w:ind w:left="502" w:hanging="360"/>
      </w:pPr>
      <w:rPr>
        <w:rFonts w:cs="Times New Roman" w:hint="default"/>
        <w:b/>
        <w:color w:val="auto"/>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8" w15:restartNumberingAfterBreak="0">
    <w:nsid w:val="2B760F99"/>
    <w:multiLevelType w:val="hybridMultilevel"/>
    <w:tmpl w:val="2CB69372"/>
    <w:lvl w:ilvl="0" w:tplc="140A0001">
      <w:start w:val="1"/>
      <w:numFmt w:val="bullet"/>
      <w:lvlText w:val=""/>
      <w:lvlJc w:val="left"/>
      <w:pPr>
        <w:ind w:left="1140" w:hanging="360"/>
      </w:pPr>
      <w:rPr>
        <w:rFonts w:ascii="Symbol" w:hAnsi="Symbol" w:hint="default"/>
      </w:rPr>
    </w:lvl>
    <w:lvl w:ilvl="1" w:tplc="140A0003" w:tentative="1">
      <w:start w:val="1"/>
      <w:numFmt w:val="bullet"/>
      <w:lvlText w:val="o"/>
      <w:lvlJc w:val="left"/>
      <w:pPr>
        <w:ind w:left="1860" w:hanging="360"/>
      </w:pPr>
      <w:rPr>
        <w:rFonts w:ascii="Courier New" w:hAnsi="Courier New" w:cs="Courier New" w:hint="default"/>
      </w:rPr>
    </w:lvl>
    <w:lvl w:ilvl="2" w:tplc="140A0005" w:tentative="1">
      <w:start w:val="1"/>
      <w:numFmt w:val="bullet"/>
      <w:lvlText w:val=""/>
      <w:lvlJc w:val="left"/>
      <w:pPr>
        <w:ind w:left="2580" w:hanging="360"/>
      </w:pPr>
      <w:rPr>
        <w:rFonts w:ascii="Wingdings" w:hAnsi="Wingdings" w:hint="default"/>
      </w:rPr>
    </w:lvl>
    <w:lvl w:ilvl="3" w:tplc="140A0001" w:tentative="1">
      <w:start w:val="1"/>
      <w:numFmt w:val="bullet"/>
      <w:lvlText w:val=""/>
      <w:lvlJc w:val="left"/>
      <w:pPr>
        <w:ind w:left="3300" w:hanging="360"/>
      </w:pPr>
      <w:rPr>
        <w:rFonts w:ascii="Symbol" w:hAnsi="Symbol" w:hint="default"/>
      </w:rPr>
    </w:lvl>
    <w:lvl w:ilvl="4" w:tplc="140A0003" w:tentative="1">
      <w:start w:val="1"/>
      <w:numFmt w:val="bullet"/>
      <w:lvlText w:val="o"/>
      <w:lvlJc w:val="left"/>
      <w:pPr>
        <w:ind w:left="4020" w:hanging="360"/>
      </w:pPr>
      <w:rPr>
        <w:rFonts w:ascii="Courier New" w:hAnsi="Courier New" w:cs="Courier New" w:hint="default"/>
      </w:rPr>
    </w:lvl>
    <w:lvl w:ilvl="5" w:tplc="140A0005" w:tentative="1">
      <w:start w:val="1"/>
      <w:numFmt w:val="bullet"/>
      <w:lvlText w:val=""/>
      <w:lvlJc w:val="left"/>
      <w:pPr>
        <w:ind w:left="4740" w:hanging="360"/>
      </w:pPr>
      <w:rPr>
        <w:rFonts w:ascii="Wingdings" w:hAnsi="Wingdings" w:hint="default"/>
      </w:rPr>
    </w:lvl>
    <w:lvl w:ilvl="6" w:tplc="140A0001" w:tentative="1">
      <w:start w:val="1"/>
      <w:numFmt w:val="bullet"/>
      <w:lvlText w:val=""/>
      <w:lvlJc w:val="left"/>
      <w:pPr>
        <w:ind w:left="5460" w:hanging="360"/>
      </w:pPr>
      <w:rPr>
        <w:rFonts w:ascii="Symbol" w:hAnsi="Symbol" w:hint="default"/>
      </w:rPr>
    </w:lvl>
    <w:lvl w:ilvl="7" w:tplc="140A0003" w:tentative="1">
      <w:start w:val="1"/>
      <w:numFmt w:val="bullet"/>
      <w:lvlText w:val="o"/>
      <w:lvlJc w:val="left"/>
      <w:pPr>
        <w:ind w:left="6180" w:hanging="360"/>
      </w:pPr>
      <w:rPr>
        <w:rFonts w:ascii="Courier New" w:hAnsi="Courier New" w:cs="Courier New" w:hint="default"/>
      </w:rPr>
    </w:lvl>
    <w:lvl w:ilvl="8" w:tplc="140A0005" w:tentative="1">
      <w:start w:val="1"/>
      <w:numFmt w:val="bullet"/>
      <w:lvlText w:val=""/>
      <w:lvlJc w:val="left"/>
      <w:pPr>
        <w:ind w:left="6900" w:hanging="360"/>
      </w:pPr>
      <w:rPr>
        <w:rFonts w:ascii="Wingdings" w:hAnsi="Wingdings" w:hint="default"/>
      </w:rPr>
    </w:lvl>
  </w:abstractNum>
  <w:abstractNum w:abstractNumId="9" w15:restartNumberingAfterBreak="0">
    <w:nsid w:val="2CBE2811"/>
    <w:multiLevelType w:val="hybridMultilevel"/>
    <w:tmpl w:val="B40849A0"/>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0" w15:restartNumberingAfterBreak="0">
    <w:nsid w:val="2D9B5781"/>
    <w:multiLevelType w:val="hybridMultilevel"/>
    <w:tmpl w:val="7DB054CA"/>
    <w:lvl w:ilvl="0" w:tplc="140A0009">
      <w:start w:val="1"/>
      <w:numFmt w:val="bullet"/>
      <w:lvlText w:val=""/>
      <w:lvlJc w:val="left"/>
      <w:pPr>
        <w:ind w:left="1571" w:hanging="360"/>
      </w:pPr>
      <w:rPr>
        <w:rFonts w:ascii="Symbol" w:hAnsi="Symbol" w:hint="default"/>
      </w:rPr>
    </w:lvl>
    <w:lvl w:ilvl="1" w:tplc="140A0003" w:tentative="1">
      <w:start w:val="1"/>
      <w:numFmt w:val="bullet"/>
      <w:lvlText w:val="o"/>
      <w:lvlJc w:val="left"/>
      <w:pPr>
        <w:ind w:left="2291" w:hanging="360"/>
      </w:pPr>
      <w:rPr>
        <w:rFonts w:ascii="Courier New" w:hAnsi="Courier New" w:cs="Courier New" w:hint="default"/>
      </w:rPr>
    </w:lvl>
    <w:lvl w:ilvl="2" w:tplc="140A0005" w:tentative="1">
      <w:start w:val="1"/>
      <w:numFmt w:val="bullet"/>
      <w:lvlText w:val=""/>
      <w:lvlJc w:val="left"/>
      <w:pPr>
        <w:ind w:left="3011" w:hanging="360"/>
      </w:pPr>
      <w:rPr>
        <w:rFonts w:ascii="Wingdings" w:hAnsi="Wingdings" w:hint="default"/>
      </w:rPr>
    </w:lvl>
    <w:lvl w:ilvl="3" w:tplc="140A0001" w:tentative="1">
      <w:start w:val="1"/>
      <w:numFmt w:val="bullet"/>
      <w:lvlText w:val=""/>
      <w:lvlJc w:val="left"/>
      <w:pPr>
        <w:ind w:left="3731" w:hanging="360"/>
      </w:pPr>
      <w:rPr>
        <w:rFonts w:ascii="Symbol" w:hAnsi="Symbol" w:hint="default"/>
      </w:rPr>
    </w:lvl>
    <w:lvl w:ilvl="4" w:tplc="140A0003" w:tentative="1">
      <w:start w:val="1"/>
      <w:numFmt w:val="bullet"/>
      <w:lvlText w:val="o"/>
      <w:lvlJc w:val="left"/>
      <w:pPr>
        <w:ind w:left="4451" w:hanging="360"/>
      </w:pPr>
      <w:rPr>
        <w:rFonts w:ascii="Courier New" w:hAnsi="Courier New" w:cs="Courier New" w:hint="default"/>
      </w:rPr>
    </w:lvl>
    <w:lvl w:ilvl="5" w:tplc="140A0005" w:tentative="1">
      <w:start w:val="1"/>
      <w:numFmt w:val="bullet"/>
      <w:lvlText w:val=""/>
      <w:lvlJc w:val="left"/>
      <w:pPr>
        <w:ind w:left="5171" w:hanging="360"/>
      </w:pPr>
      <w:rPr>
        <w:rFonts w:ascii="Wingdings" w:hAnsi="Wingdings" w:hint="default"/>
      </w:rPr>
    </w:lvl>
    <w:lvl w:ilvl="6" w:tplc="140A0001" w:tentative="1">
      <w:start w:val="1"/>
      <w:numFmt w:val="bullet"/>
      <w:lvlText w:val=""/>
      <w:lvlJc w:val="left"/>
      <w:pPr>
        <w:ind w:left="5891" w:hanging="360"/>
      </w:pPr>
      <w:rPr>
        <w:rFonts w:ascii="Symbol" w:hAnsi="Symbol" w:hint="default"/>
      </w:rPr>
    </w:lvl>
    <w:lvl w:ilvl="7" w:tplc="140A0003" w:tentative="1">
      <w:start w:val="1"/>
      <w:numFmt w:val="bullet"/>
      <w:lvlText w:val="o"/>
      <w:lvlJc w:val="left"/>
      <w:pPr>
        <w:ind w:left="6611" w:hanging="360"/>
      </w:pPr>
      <w:rPr>
        <w:rFonts w:ascii="Courier New" w:hAnsi="Courier New" w:cs="Courier New" w:hint="default"/>
      </w:rPr>
    </w:lvl>
    <w:lvl w:ilvl="8" w:tplc="140A0005" w:tentative="1">
      <w:start w:val="1"/>
      <w:numFmt w:val="bullet"/>
      <w:lvlText w:val=""/>
      <w:lvlJc w:val="left"/>
      <w:pPr>
        <w:ind w:left="7331" w:hanging="360"/>
      </w:pPr>
      <w:rPr>
        <w:rFonts w:ascii="Wingdings" w:hAnsi="Wingdings" w:hint="default"/>
      </w:rPr>
    </w:lvl>
  </w:abstractNum>
  <w:abstractNum w:abstractNumId="11" w15:restartNumberingAfterBreak="0">
    <w:nsid w:val="300A1E6B"/>
    <w:multiLevelType w:val="hybridMultilevel"/>
    <w:tmpl w:val="EAF6A2D0"/>
    <w:lvl w:ilvl="0" w:tplc="140A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310F5997"/>
    <w:multiLevelType w:val="hybridMultilevel"/>
    <w:tmpl w:val="6D6E7900"/>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3" w15:restartNumberingAfterBreak="0">
    <w:nsid w:val="348F7DF3"/>
    <w:multiLevelType w:val="hybridMultilevel"/>
    <w:tmpl w:val="4B16107E"/>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4" w15:restartNumberingAfterBreak="0">
    <w:nsid w:val="34DA3C7C"/>
    <w:multiLevelType w:val="hybridMultilevel"/>
    <w:tmpl w:val="37948FF4"/>
    <w:lvl w:ilvl="0" w:tplc="140A0009">
      <w:start w:val="1"/>
      <w:numFmt w:val="bullet"/>
      <w:lvlText w:val=""/>
      <w:lvlJc w:val="left"/>
      <w:pPr>
        <w:ind w:left="578" w:hanging="360"/>
      </w:pPr>
      <w:rPr>
        <w:rFonts w:ascii="Wingdings" w:hAnsi="Wingdings" w:cs="Wingdings" w:hint="default"/>
      </w:rPr>
    </w:lvl>
    <w:lvl w:ilvl="1" w:tplc="140A0003" w:tentative="1">
      <w:start w:val="1"/>
      <w:numFmt w:val="bullet"/>
      <w:lvlText w:val="o"/>
      <w:lvlJc w:val="left"/>
      <w:pPr>
        <w:ind w:left="1298" w:hanging="360"/>
      </w:pPr>
      <w:rPr>
        <w:rFonts w:ascii="Courier New" w:hAnsi="Courier New" w:cs="Courier New" w:hint="default"/>
      </w:rPr>
    </w:lvl>
    <w:lvl w:ilvl="2" w:tplc="140A0005" w:tentative="1">
      <w:start w:val="1"/>
      <w:numFmt w:val="bullet"/>
      <w:lvlText w:val=""/>
      <w:lvlJc w:val="left"/>
      <w:pPr>
        <w:ind w:left="2018" w:hanging="360"/>
      </w:pPr>
      <w:rPr>
        <w:rFonts w:ascii="Wingdings" w:hAnsi="Wingdings" w:hint="default"/>
      </w:rPr>
    </w:lvl>
    <w:lvl w:ilvl="3" w:tplc="140A0001" w:tentative="1">
      <w:start w:val="1"/>
      <w:numFmt w:val="bullet"/>
      <w:lvlText w:val=""/>
      <w:lvlJc w:val="left"/>
      <w:pPr>
        <w:ind w:left="2738" w:hanging="360"/>
      </w:pPr>
      <w:rPr>
        <w:rFonts w:ascii="Symbol" w:hAnsi="Symbol" w:hint="default"/>
      </w:rPr>
    </w:lvl>
    <w:lvl w:ilvl="4" w:tplc="140A0003" w:tentative="1">
      <w:start w:val="1"/>
      <w:numFmt w:val="bullet"/>
      <w:lvlText w:val="o"/>
      <w:lvlJc w:val="left"/>
      <w:pPr>
        <w:ind w:left="3458" w:hanging="360"/>
      </w:pPr>
      <w:rPr>
        <w:rFonts w:ascii="Courier New" w:hAnsi="Courier New" w:cs="Courier New" w:hint="default"/>
      </w:rPr>
    </w:lvl>
    <w:lvl w:ilvl="5" w:tplc="140A0005" w:tentative="1">
      <w:start w:val="1"/>
      <w:numFmt w:val="bullet"/>
      <w:lvlText w:val=""/>
      <w:lvlJc w:val="left"/>
      <w:pPr>
        <w:ind w:left="4178" w:hanging="360"/>
      </w:pPr>
      <w:rPr>
        <w:rFonts w:ascii="Wingdings" w:hAnsi="Wingdings" w:hint="default"/>
      </w:rPr>
    </w:lvl>
    <w:lvl w:ilvl="6" w:tplc="140A0001" w:tentative="1">
      <w:start w:val="1"/>
      <w:numFmt w:val="bullet"/>
      <w:lvlText w:val=""/>
      <w:lvlJc w:val="left"/>
      <w:pPr>
        <w:ind w:left="4898" w:hanging="360"/>
      </w:pPr>
      <w:rPr>
        <w:rFonts w:ascii="Symbol" w:hAnsi="Symbol" w:hint="default"/>
      </w:rPr>
    </w:lvl>
    <w:lvl w:ilvl="7" w:tplc="140A0003" w:tentative="1">
      <w:start w:val="1"/>
      <w:numFmt w:val="bullet"/>
      <w:lvlText w:val="o"/>
      <w:lvlJc w:val="left"/>
      <w:pPr>
        <w:ind w:left="5618" w:hanging="360"/>
      </w:pPr>
      <w:rPr>
        <w:rFonts w:ascii="Courier New" w:hAnsi="Courier New" w:cs="Courier New" w:hint="default"/>
      </w:rPr>
    </w:lvl>
    <w:lvl w:ilvl="8" w:tplc="140A0005" w:tentative="1">
      <w:start w:val="1"/>
      <w:numFmt w:val="bullet"/>
      <w:lvlText w:val=""/>
      <w:lvlJc w:val="left"/>
      <w:pPr>
        <w:ind w:left="6338" w:hanging="360"/>
      </w:pPr>
      <w:rPr>
        <w:rFonts w:ascii="Wingdings" w:hAnsi="Wingdings" w:hint="default"/>
      </w:rPr>
    </w:lvl>
  </w:abstractNum>
  <w:abstractNum w:abstractNumId="15" w15:restartNumberingAfterBreak="0">
    <w:nsid w:val="3C944A30"/>
    <w:multiLevelType w:val="hybridMultilevel"/>
    <w:tmpl w:val="C0F2B3FC"/>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6" w15:restartNumberingAfterBreak="0">
    <w:nsid w:val="3DA77DD1"/>
    <w:multiLevelType w:val="multilevel"/>
    <w:tmpl w:val="C26C3D74"/>
    <w:lvl w:ilvl="0">
      <w:start w:val="1"/>
      <w:numFmt w:val="decimal"/>
      <w:lvlText w:val="%1."/>
      <w:lvlJc w:val="left"/>
      <w:pPr>
        <w:tabs>
          <w:tab w:val="num" w:pos="375"/>
        </w:tabs>
        <w:ind w:left="375" w:hanging="375"/>
      </w:pPr>
      <w:rPr>
        <w:rFonts w:hint="default"/>
        <w:b w:val="0"/>
        <w:color w:val="auto"/>
        <w:sz w:val="24"/>
        <w:szCs w:val="24"/>
        <w:u w:val="none"/>
      </w:rPr>
    </w:lvl>
    <w:lvl w:ilvl="1">
      <w:start w:val="1"/>
      <w:numFmt w:val="bullet"/>
      <w:lvlText w:val="o"/>
      <w:lvlJc w:val="left"/>
      <w:pPr>
        <w:tabs>
          <w:tab w:val="num" w:pos="2137"/>
        </w:tabs>
        <w:ind w:left="2137" w:hanging="720"/>
      </w:pPr>
      <w:rPr>
        <w:rFonts w:ascii="Courier New" w:hAnsi="Courier New" w:cs="Courier New" w:hint="default"/>
        <w:color w:val="auto"/>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17" w15:restartNumberingAfterBreak="0">
    <w:nsid w:val="4BAD6331"/>
    <w:multiLevelType w:val="hybridMultilevel"/>
    <w:tmpl w:val="46FA4F04"/>
    <w:lvl w:ilvl="0" w:tplc="140A000F">
      <w:start w:val="1"/>
      <w:numFmt w:val="decimal"/>
      <w:lvlText w:val="%1."/>
      <w:lvlJc w:val="left"/>
      <w:pPr>
        <w:ind w:left="720" w:hanging="360"/>
      </w:pPr>
      <w:rPr>
        <w:rFont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8" w15:restartNumberingAfterBreak="0">
    <w:nsid w:val="4CE778CE"/>
    <w:multiLevelType w:val="hybridMultilevel"/>
    <w:tmpl w:val="8A0C9480"/>
    <w:lvl w:ilvl="0" w:tplc="140A000F">
      <w:start w:val="1"/>
      <w:numFmt w:val="decimal"/>
      <w:lvlText w:val="%1."/>
      <w:lvlJc w:val="left"/>
      <w:pPr>
        <w:ind w:left="720" w:hanging="360"/>
      </w:pPr>
      <w:rPr>
        <w:rFonts w:hint="default"/>
        <w:b w:val="0"/>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9" w15:restartNumberingAfterBreak="0">
    <w:nsid w:val="4ED9332C"/>
    <w:multiLevelType w:val="hybridMultilevel"/>
    <w:tmpl w:val="08748A9C"/>
    <w:lvl w:ilvl="0" w:tplc="747ADD00">
      <w:start w:val="2"/>
      <w:numFmt w:val="decimal"/>
      <w:lvlText w:val="%1."/>
      <w:lvlJc w:val="left"/>
      <w:pPr>
        <w:ind w:left="720" w:hanging="360"/>
      </w:pPr>
      <w:rPr>
        <w:color w:val="000000"/>
      </w:rPr>
    </w:lvl>
    <w:lvl w:ilvl="1" w:tplc="140A0019">
      <w:start w:val="1"/>
      <w:numFmt w:val="lowerLetter"/>
      <w:lvlText w:val="%2."/>
      <w:lvlJc w:val="left"/>
      <w:pPr>
        <w:ind w:left="1440" w:hanging="360"/>
      </w:pPr>
    </w:lvl>
    <w:lvl w:ilvl="2" w:tplc="140A001B">
      <w:start w:val="1"/>
      <w:numFmt w:val="lowerRoman"/>
      <w:lvlText w:val="%3."/>
      <w:lvlJc w:val="right"/>
      <w:pPr>
        <w:ind w:left="2160" w:hanging="180"/>
      </w:pPr>
    </w:lvl>
    <w:lvl w:ilvl="3" w:tplc="140A000F">
      <w:start w:val="1"/>
      <w:numFmt w:val="decimal"/>
      <w:lvlText w:val="%4."/>
      <w:lvlJc w:val="left"/>
      <w:pPr>
        <w:ind w:left="2880" w:hanging="360"/>
      </w:pPr>
    </w:lvl>
    <w:lvl w:ilvl="4" w:tplc="140A0019">
      <w:start w:val="1"/>
      <w:numFmt w:val="lowerLetter"/>
      <w:lvlText w:val="%5."/>
      <w:lvlJc w:val="left"/>
      <w:pPr>
        <w:ind w:left="3600" w:hanging="360"/>
      </w:pPr>
    </w:lvl>
    <w:lvl w:ilvl="5" w:tplc="140A001B">
      <w:start w:val="1"/>
      <w:numFmt w:val="lowerRoman"/>
      <w:lvlText w:val="%6."/>
      <w:lvlJc w:val="right"/>
      <w:pPr>
        <w:ind w:left="4320" w:hanging="180"/>
      </w:pPr>
    </w:lvl>
    <w:lvl w:ilvl="6" w:tplc="140A000F">
      <w:start w:val="1"/>
      <w:numFmt w:val="decimal"/>
      <w:lvlText w:val="%7."/>
      <w:lvlJc w:val="left"/>
      <w:pPr>
        <w:ind w:left="5040" w:hanging="360"/>
      </w:pPr>
    </w:lvl>
    <w:lvl w:ilvl="7" w:tplc="140A0019">
      <w:start w:val="1"/>
      <w:numFmt w:val="lowerLetter"/>
      <w:lvlText w:val="%8."/>
      <w:lvlJc w:val="left"/>
      <w:pPr>
        <w:ind w:left="5760" w:hanging="360"/>
      </w:pPr>
    </w:lvl>
    <w:lvl w:ilvl="8" w:tplc="140A001B">
      <w:start w:val="1"/>
      <w:numFmt w:val="lowerRoman"/>
      <w:lvlText w:val="%9."/>
      <w:lvlJc w:val="right"/>
      <w:pPr>
        <w:ind w:left="6480" w:hanging="180"/>
      </w:pPr>
    </w:lvl>
  </w:abstractNum>
  <w:abstractNum w:abstractNumId="20" w15:restartNumberingAfterBreak="0">
    <w:nsid w:val="504B1B31"/>
    <w:multiLevelType w:val="hybridMultilevel"/>
    <w:tmpl w:val="DA4E7252"/>
    <w:lvl w:ilvl="0" w:tplc="140A0001">
      <w:start w:val="1"/>
      <w:numFmt w:val="bullet"/>
      <w:lvlText w:val=""/>
      <w:lvlJc w:val="left"/>
      <w:pPr>
        <w:ind w:left="578" w:hanging="360"/>
      </w:pPr>
      <w:rPr>
        <w:rFonts w:ascii="Symbol" w:hAnsi="Symbol" w:hint="default"/>
      </w:rPr>
    </w:lvl>
    <w:lvl w:ilvl="1" w:tplc="140A0003" w:tentative="1">
      <w:start w:val="1"/>
      <w:numFmt w:val="bullet"/>
      <w:lvlText w:val="o"/>
      <w:lvlJc w:val="left"/>
      <w:pPr>
        <w:ind w:left="1298" w:hanging="360"/>
      </w:pPr>
      <w:rPr>
        <w:rFonts w:ascii="Courier New" w:hAnsi="Courier New" w:cs="Courier New" w:hint="default"/>
      </w:rPr>
    </w:lvl>
    <w:lvl w:ilvl="2" w:tplc="140A0005" w:tentative="1">
      <w:start w:val="1"/>
      <w:numFmt w:val="bullet"/>
      <w:lvlText w:val=""/>
      <w:lvlJc w:val="left"/>
      <w:pPr>
        <w:ind w:left="2018" w:hanging="360"/>
      </w:pPr>
      <w:rPr>
        <w:rFonts w:ascii="Wingdings" w:hAnsi="Wingdings" w:hint="default"/>
      </w:rPr>
    </w:lvl>
    <w:lvl w:ilvl="3" w:tplc="140A0001" w:tentative="1">
      <w:start w:val="1"/>
      <w:numFmt w:val="bullet"/>
      <w:lvlText w:val=""/>
      <w:lvlJc w:val="left"/>
      <w:pPr>
        <w:ind w:left="2738" w:hanging="360"/>
      </w:pPr>
      <w:rPr>
        <w:rFonts w:ascii="Symbol" w:hAnsi="Symbol" w:hint="default"/>
      </w:rPr>
    </w:lvl>
    <w:lvl w:ilvl="4" w:tplc="140A0003" w:tentative="1">
      <w:start w:val="1"/>
      <w:numFmt w:val="bullet"/>
      <w:lvlText w:val="o"/>
      <w:lvlJc w:val="left"/>
      <w:pPr>
        <w:ind w:left="3458" w:hanging="360"/>
      </w:pPr>
      <w:rPr>
        <w:rFonts w:ascii="Courier New" w:hAnsi="Courier New" w:cs="Courier New" w:hint="default"/>
      </w:rPr>
    </w:lvl>
    <w:lvl w:ilvl="5" w:tplc="140A0005" w:tentative="1">
      <w:start w:val="1"/>
      <w:numFmt w:val="bullet"/>
      <w:lvlText w:val=""/>
      <w:lvlJc w:val="left"/>
      <w:pPr>
        <w:ind w:left="4178" w:hanging="360"/>
      </w:pPr>
      <w:rPr>
        <w:rFonts w:ascii="Wingdings" w:hAnsi="Wingdings" w:hint="default"/>
      </w:rPr>
    </w:lvl>
    <w:lvl w:ilvl="6" w:tplc="140A0001" w:tentative="1">
      <w:start w:val="1"/>
      <w:numFmt w:val="bullet"/>
      <w:lvlText w:val=""/>
      <w:lvlJc w:val="left"/>
      <w:pPr>
        <w:ind w:left="4898" w:hanging="360"/>
      </w:pPr>
      <w:rPr>
        <w:rFonts w:ascii="Symbol" w:hAnsi="Symbol" w:hint="default"/>
      </w:rPr>
    </w:lvl>
    <w:lvl w:ilvl="7" w:tplc="140A0003" w:tentative="1">
      <w:start w:val="1"/>
      <w:numFmt w:val="bullet"/>
      <w:lvlText w:val="o"/>
      <w:lvlJc w:val="left"/>
      <w:pPr>
        <w:ind w:left="5618" w:hanging="360"/>
      </w:pPr>
      <w:rPr>
        <w:rFonts w:ascii="Courier New" w:hAnsi="Courier New" w:cs="Courier New" w:hint="default"/>
      </w:rPr>
    </w:lvl>
    <w:lvl w:ilvl="8" w:tplc="140A0005" w:tentative="1">
      <w:start w:val="1"/>
      <w:numFmt w:val="bullet"/>
      <w:lvlText w:val=""/>
      <w:lvlJc w:val="left"/>
      <w:pPr>
        <w:ind w:left="6338" w:hanging="360"/>
      </w:pPr>
      <w:rPr>
        <w:rFonts w:ascii="Wingdings" w:hAnsi="Wingdings" w:hint="default"/>
      </w:rPr>
    </w:lvl>
  </w:abstractNum>
  <w:abstractNum w:abstractNumId="21" w15:restartNumberingAfterBreak="0">
    <w:nsid w:val="53B6249F"/>
    <w:multiLevelType w:val="hybridMultilevel"/>
    <w:tmpl w:val="48AC4778"/>
    <w:lvl w:ilvl="0" w:tplc="140A000F">
      <w:start w:val="1"/>
      <w:numFmt w:val="decimal"/>
      <w:lvlText w:val="%1."/>
      <w:lvlJc w:val="left"/>
      <w:pPr>
        <w:ind w:left="1400" w:hanging="360"/>
      </w:pPr>
    </w:lvl>
    <w:lvl w:ilvl="1" w:tplc="140A0019" w:tentative="1">
      <w:start w:val="1"/>
      <w:numFmt w:val="lowerLetter"/>
      <w:lvlText w:val="%2."/>
      <w:lvlJc w:val="left"/>
      <w:pPr>
        <w:ind w:left="2120" w:hanging="360"/>
      </w:pPr>
    </w:lvl>
    <w:lvl w:ilvl="2" w:tplc="140A001B" w:tentative="1">
      <w:start w:val="1"/>
      <w:numFmt w:val="lowerRoman"/>
      <w:lvlText w:val="%3."/>
      <w:lvlJc w:val="right"/>
      <w:pPr>
        <w:ind w:left="2840" w:hanging="180"/>
      </w:pPr>
    </w:lvl>
    <w:lvl w:ilvl="3" w:tplc="140A000F" w:tentative="1">
      <w:start w:val="1"/>
      <w:numFmt w:val="decimal"/>
      <w:lvlText w:val="%4."/>
      <w:lvlJc w:val="left"/>
      <w:pPr>
        <w:ind w:left="3560" w:hanging="360"/>
      </w:pPr>
    </w:lvl>
    <w:lvl w:ilvl="4" w:tplc="140A0019" w:tentative="1">
      <w:start w:val="1"/>
      <w:numFmt w:val="lowerLetter"/>
      <w:lvlText w:val="%5."/>
      <w:lvlJc w:val="left"/>
      <w:pPr>
        <w:ind w:left="4280" w:hanging="360"/>
      </w:pPr>
    </w:lvl>
    <w:lvl w:ilvl="5" w:tplc="140A001B" w:tentative="1">
      <w:start w:val="1"/>
      <w:numFmt w:val="lowerRoman"/>
      <w:lvlText w:val="%6."/>
      <w:lvlJc w:val="right"/>
      <w:pPr>
        <w:ind w:left="5000" w:hanging="180"/>
      </w:pPr>
    </w:lvl>
    <w:lvl w:ilvl="6" w:tplc="140A000F" w:tentative="1">
      <w:start w:val="1"/>
      <w:numFmt w:val="decimal"/>
      <w:lvlText w:val="%7."/>
      <w:lvlJc w:val="left"/>
      <w:pPr>
        <w:ind w:left="5720" w:hanging="360"/>
      </w:pPr>
    </w:lvl>
    <w:lvl w:ilvl="7" w:tplc="140A0019" w:tentative="1">
      <w:start w:val="1"/>
      <w:numFmt w:val="lowerLetter"/>
      <w:lvlText w:val="%8."/>
      <w:lvlJc w:val="left"/>
      <w:pPr>
        <w:ind w:left="6440" w:hanging="360"/>
      </w:pPr>
    </w:lvl>
    <w:lvl w:ilvl="8" w:tplc="140A001B" w:tentative="1">
      <w:start w:val="1"/>
      <w:numFmt w:val="lowerRoman"/>
      <w:lvlText w:val="%9."/>
      <w:lvlJc w:val="right"/>
      <w:pPr>
        <w:ind w:left="7160" w:hanging="180"/>
      </w:pPr>
    </w:lvl>
  </w:abstractNum>
  <w:abstractNum w:abstractNumId="22" w15:restartNumberingAfterBreak="0">
    <w:nsid w:val="54353381"/>
    <w:multiLevelType w:val="hybridMultilevel"/>
    <w:tmpl w:val="48A67D36"/>
    <w:lvl w:ilvl="0" w:tplc="0582A944">
      <w:start w:val="1"/>
      <w:numFmt w:val="upperRoman"/>
      <w:lvlText w:val="%1."/>
      <w:lvlJc w:val="left"/>
      <w:pPr>
        <w:ind w:left="1428" w:hanging="720"/>
      </w:pPr>
      <w:rPr>
        <w:rFonts w:hint="default"/>
      </w:rPr>
    </w:lvl>
    <w:lvl w:ilvl="1" w:tplc="140A0019" w:tentative="1">
      <w:start w:val="1"/>
      <w:numFmt w:val="lowerLetter"/>
      <w:lvlText w:val="%2."/>
      <w:lvlJc w:val="left"/>
      <w:pPr>
        <w:ind w:left="1788" w:hanging="360"/>
      </w:pPr>
    </w:lvl>
    <w:lvl w:ilvl="2" w:tplc="140A001B" w:tentative="1">
      <w:start w:val="1"/>
      <w:numFmt w:val="lowerRoman"/>
      <w:lvlText w:val="%3."/>
      <w:lvlJc w:val="right"/>
      <w:pPr>
        <w:ind w:left="2508" w:hanging="180"/>
      </w:pPr>
    </w:lvl>
    <w:lvl w:ilvl="3" w:tplc="140A000F" w:tentative="1">
      <w:start w:val="1"/>
      <w:numFmt w:val="decimal"/>
      <w:lvlText w:val="%4."/>
      <w:lvlJc w:val="left"/>
      <w:pPr>
        <w:ind w:left="3228" w:hanging="360"/>
      </w:pPr>
    </w:lvl>
    <w:lvl w:ilvl="4" w:tplc="140A0019" w:tentative="1">
      <w:start w:val="1"/>
      <w:numFmt w:val="lowerLetter"/>
      <w:lvlText w:val="%5."/>
      <w:lvlJc w:val="left"/>
      <w:pPr>
        <w:ind w:left="3948" w:hanging="360"/>
      </w:pPr>
    </w:lvl>
    <w:lvl w:ilvl="5" w:tplc="140A001B" w:tentative="1">
      <w:start w:val="1"/>
      <w:numFmt w:val="lowerRoman"/>
      <w:lvlText w:val="%6."/>
      <w:lvlJc w:val="right"/>
      <w:pPr>
        <w:ind w:left="4668" w:hanging="180"/>
      </w:pPr>
    </w:lvl>
    <w:lvl w:ilvl="6" w:tplc="140A000F" w:tentative="1">
      <w:start w:val="1"/>
      <w:numFmt w:val="decimal"/>
      <w:lvlText w:val="%7."/>
      <w:lvlJc w:val="left"/>
      <w:pPr>
        <w:ind w:left="5388" w:hanging="360"/>
      </w:pPr>
    </w:lvl>
    <w:lvl w:ilvl="7" w:tplc="140A0019" w:tentative="1">
      <w:start w:val="1"/>
      <w:numFmt w:val="lowerLetter"/>
      <w:lvlText w:val="%8."/>
      <w:lvlJc w:val="left"/>
      <w:pPr>
        <w:ind w:left="6108" w:hanging="360"/>
      </w:pPr>
    </w:lvl>
    <w:lvl w:ilvl="8" w:tplc="140A001B" w:tentative="1">
      <w:start w:val="1"/>
      <w:numFmt w:val="lowerRoman"/>
      <w:lvlText w:val="%9."/>
      <w:lvlJc w:val="right"/>
      <w:pPr>
        <w:ind w:left="6828" w:hanging="180"/>
      </w:pPr>
    </w:lvl>
  </w:abstractNum>
  <w:abstractNum w:abstractNumId="23" w15:restartNumberingAfterBreak="0">
    <w:nsid w:val="549D62B3"/>
    <w:multiLevelType w:val="hybridMultilevel"/>
    <w:tmpl w:val="28BE57E4"/>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4" w15:restartNumberingAfterBreak="0">
    <w:nsid w:val="581159A7"/>
    <w:multiLevelType w:val="hybridMultilevel"/>
    <w:tmpl w:val="25942294"/>
    <w:lvl w:ilvl="0" w:tplc="140A0009">
      <w:start w:val="1"/>
      <w:numFmt w:val="lowerLetter"/>
      <w:lvlText w:val="%1."/>
      <w:lvlJc w:val="left"/>
      <w:pPr>
        <w:ind w:left="1287" w:hanging="360"/>
      </w:pPr>
    </w:lvl>
    <w:lvl w:ilvl="1" w:tplc="140A0003">
      <w:start w:val="1"/>
      <w:numFmt w:val="lowerLetter"/>
      <w:lvlText w:val="%2."/>
      <w:lvlJc w:val="left"/>
      <w:pPr>
        <w:ind w:left="2007" w:hanging="360"/>
      </w:pPr>
    </w:lvl>
    <w:lvl w:ilvl="2" w:tplc="140A0005" w:tentative="1">
      <w:start w:val="1"/>
      <w:numFmt w:val="lowerRoman"/>
      <w:lvlText w:val="%3."/>
      <w:lvlJc w:val="right"/>
      <w:pPr>
        <w:ind w:left="2727" w:hanging="180"/>
      </w:pPr>
    </w:lvl>
    <w:lvl w:ilvl="3" w:tplc="140A0001" w:tentative="1">
      <w:start w:val="1"/>
      <w:numFmt w:val="decimal"/>
      <w:lvlText w:val="%4."/>
      <w:lvlJc w:val="left"/>
      <w:pPr>
        <w:ind w:left="3447" w:hanging="360"/>
      </w:pPr>
    </w:lvl>
    <w:lvl w:ilvl="4" w:tplc="140A0003" w:tentative="1">
      <w:start w:val="1"/>
      <w:numFmt w:val="lowerLetter"/>
      <w:lvlText w:val="%5."/>
      <w:lvlJc w:val="left"/>
      <w:pPr>
        <w:ind w:left="4167" w:hanging="360"/>
      </w:pPr>
    </w:lvl>
    <w:lvl w:ilvl="5" w:tplc="140A0005" w:tentative="1">
      <w:start w:val="1"/>
      <w:numFmt w:val="lowerRoman"/>
      <w:lvlText w:val="%6."/>
      <w:lvlJc w:val="right"/>
      <w:pPr>
        <w:ind w:left="4887" w:hanging="180"/>
      </w:pPr>
    </w:lvl>
    <w:lvl w:ilvl="6" w:tplc="140A0001" w:tentative="1">
      <w:start w:val="1"/>
      <w:numFmt w:val="decimal"/>
      <w:lvlText w:val="%7."/>
      <w:lvlJc w:val="left"/>
      <w:pPr>
        <w:ind w:left="5607" w:hanging="360"/>
      </w:pPr>
    </w:lvl>
    <w:lvl w:ilvl="7" w:tplc="140A0003" w:tentative="1">
      <w:start w:val="1"/>
      <w:numFmt w:val="lowerLetter"/>
      <w:lvlText w:val="%8."/>
      <w:lvlJc w:val="left"/>
      <w:pPr>
        <w:ind w:left="6327" w:hanging="360"/>
      </w:pPr>
    </w:lvl>
    <w:lvl w:ilvl="8" w:tplc="140A0005" w:tentative="1">
      <w:start w:val="1"/>
      <w:numFmt w:val="lowerRoman"/>
      <w:lvlText w:val="%9."/>
      <w:lvlJc w:val="right"/>
      <w:pPr>
        <w:ind w:left="7047" w:hanging="180"/>
      </w:pPr>
    </w:lvl>
  </w:abstractNum>
  <w:abstractNum w:abstractNumId="25" w15:restartNumberingAfterBreak="0">
    <w:nsid w:val="5BB91B3B"/>
    <w:multiLevelType w:val="hybridMultilevel"/>
    <w:tmpl w:val="9F761FA4"/>
    <w:lvl w:ilvl="0" w:tplc="140A0001">
      <w:start w:val="1"/>
      <w:numFmt w:val="bullet"/>
      <w:lvlText w:val=""/>
      <w:lvlJc w:val="left"/>
      <w:pPr>
        <w:ind w:left="1980" w:hanging="360"/>
      </w:pPr>
      <w:rPr>
        <w:rFonts w:ascii="Symbol" w:hAnsi="Symbol" w:hint="default"/>
      </w:rPr>
    </w:lvl>
    <w:lvl w:ilvl="1" w:tplc="140A0003" w:tentative="1">
      <w:start w:val="1"/>
      <w:numFmt w:val="bullet"/>
      <w:lvlText w:val="o"/>
      <w:lvlJc w:val="left"/>
      <w:pPr>
        <w:ind w:left="2700" w:hanging="360"/>
      </w:pPr>
      <w:rPr>
        <w:rFonts w:ascii="Courier New" w:hAnsi="Courier New" w:cs="Courier New" w:hint="default"/>
      </w:rPr>
    </w:lvl>
    <w:lvl w:ilvl="2" w:tplc="140A0005" w:tentative="1">
      <w:start w:val="1"/>
      <w:numFmt w:val="bullet"/>
      <w:lvlText w:val=""/>
      <w:lvlJc w:val="left"/>
      <w:pPr>
        <w:ind w:left="3420" w:hanging="360"/>
      </w:pPr>
      <w:rPr>
        <w:rFonts w:ascii="Wingdings" w:hAnsi="Wingdings" w:hint="default"/>
      </w:rPr>
    </w:lvl>
    <w:lvl w:ilvl="3" w:tplc="140A0001" w:tentative="1">
      <w:start w:val="1"/>
      <w:numFmt w:val="bullet"/>
      <w:lvlText w:val=""/>
      <w:lvlJc w:val="left"/>
      <w:pPr>
        <w:ind w:left="4140" w:hanging="360"/>
      </w:pPr>
      <w:rPr>
        <w:rFonts w:ascii="Symbol" w:hAnsi="Symbol" w:hint="default"/>
      </w:rPr>
    </w:lvl>
    <w:lvl w:ilvl="4" w:tplc="140A0003" w:tentative="1">
      <w:start w:val="1"/>
      <w:numFmt w:val="bullet"/>
      <w:lvlText w:val="o"/>
      <w:lvlJc w:val="left"/>
      <w:pPr>
        <w:ind w:left="4860" w:hanging="360"/>
      </w:pPr>
      <w:rPr>
        <w:rFonts w:ascii="Courier New" w:hAnsi="Courier New" w:cs="Courier New" w:hint="default"/>
      </w:rPr>
    </w:lvl>
    <w:lvl w:ilvl="5" w:tplc="140A0005" w:tentative="1">
      <w:start w:val="1"/>
      <w:numFmt w:val="bullet"/>
      <w:lvlText w:val=""/>
      <w:lvlJc w:val="left"/>
      <w:pPr>
        <w:ind w:left="5580" w:hanging="360"/>
      </w:pPr>
      <w:rPr>
        <w:rFonts w:ascii="Wingdings" w:hAnsi="Wingdings" w:hint="default"/>
      </w:rPr>
    </w:lvl>
    <w:lvl w:ilvl="6" w:tplc="140A0001" w:tentative="1">
      <w:start w:val="1"/>
      <w:numFmt w:val="bullet"/>
      <w:lvlText w:val=""/>
      <w:lvlJc w:val="left"/>
      <w:pPr>
        <w:ind w:left="6300" w:hanging="360"/>
      </w:pPr>
      <w:rPr>
        <w:rFonts w:ascii="Symbol" w:hAnsi="Symbol" w:hint="default"/>
      </w:rPr>
    </w:lvl>
    <w:lvl w:ilvl="7" w:tplc="140A0003" w:tentative="1">
      <w:start w:val="1"/>
      <w:numFmt w:val="bullet"/>
      <w:lvlText w:val="o"/>
      <w:lvlJc w:val="left"/>
      <w:pPr>
        <w:ind w:left="7020" w:hanging="360"/>
      </w:pPr>
      <w:rPr>
        <w:rFonts w:ascii="Courier New" w:hAnsi="Courier New" w:cs="Courier New" w:hint="default"/>
      </w:rPr>
    </w:lvl>
    <w:lvl w:ilvl="8" w:tplc="140A0005" w:tentative="1">
      <w:start w:val="1"/>
      <w:numFmt w:val="bullet"/>
      <w:lvlText w:val=""/>
      <w:lvlJc w:val="left"/>
      <w:pPr>
        <w:ind w:left="7740" w:hanging="360"/>
      </w:pPr>
      <w:rPr>
        <w:rFonts w:ascii="Wingdings" w:hAnsi="Wingdings" w:hint="default"/>
      </w:rPr>
    </w:lvl>
  </w:abstractNum>
  <w:abstractNum w:abstractNumId="26" w15:restartNumberingAfterBreak="0">
    <w:nsid w:val="5EAC373B"/>
    <w:multiLevelType w:val="hybridMultilevel"/>
    <w:tmpl w:val="22B82E6E"/>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7" w15:restartNumberingAfterBreak="0">
    <w:nsid w:val="66A4715D"/>
    <w:multiLevelType w:val="hybridMultilevel"/>
    <w:tmpl w:val="7938EF74"/>
    <w:lvl w:ilvl="0" w:tplc="140A000F">
      <w:start w:val="1"/>
      <w:numFmt w:val="decimal"/>
      <w:lvlText w:val="%1."/>
      <w:lvlJc w:val="left"/>
      <w:pPr>
        <w:ind w:left="720" w:hanging="360"/>
      </w:pPr>
      <w:rPr>
        <w:rFonts w:hint="default"/>
        <w:b w:val="0"/>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8" w15:restartNumberingAfterBreak="0">
    <w:nsid w:val="6A98278A"/>
    <w:multiLevelType w:val="hybridMultilevel"/>
    <w:tmpl w:val="623058DA"/>
    <w:lvl w:ilvl="0" w:tplc="140A0011">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9" w15:restartNumberingAfterBreak="0">
    <w:nsid w:val="6B1D042E"/>
    <w:multiLevelType w:val="multilevel"/>
    <w:tmpl w:val="15BAE3A0"/>
    <w:lvl w:ilvl="0">
      <w:start w:val="1"/>
      <w:numFmt w:val="decimal"/>
      <w:lvlText w:val="%1."/>
      <w:lvlJc w:val="left"/>
      <w:pPr>
        <w:tabs>
          <w:tab w:val="num" w:pos="375"/>
        </w:tabs>
        <w:ind w:left="375" w:hanging="375"/>
      </w:pPr>
      <w:rPr>
        <w:rFonts w:ascii="Arial" w:hAnsi="Arial" w:cs="Arial" w:hint="default"/>
        <w:b/>
        <w:color w:val="auto"/>
        <w:sz w:val="28"/>
        <w:szCs w:val="26"/>
        <w:u w:val="single"/>
      </w:rPr>
    </w:lvl>
    <w:lvl w:ilvl="1">
      <w:start w:val="1"/>
      <w:numFmt w:val="bullet"/>
      <w:lvlText w:val="o"/>
      <w:lvlJc w:val="left"/>
      <w:pPr>
        <w:tabs>
          <w:tab w:val="num" w:pos="2137"/>
        </w:tabs>
        <w:ind w:left="2137" w:hanging="720"/>
      </w:pPr>
      <w:rPr>
        <w:rFonts w:ascii="Courier New" w:hAnsi="Courier New" w:cs="Courier New" w:hint="default"/>
        <w:color w:val="auto"/>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30" w15:restartNumberingAfterBreak="0">
    <w:nsid w:val="6C374F0A"/>
    <w:multiLevelType w:val="hybridMultilevel"/>
    <w:tmpl w:val="261ED356"/>
    <w:lvl w:ilvl="0" w:tplc="BB6CBBD8">
      <w:start w:val="1"/>
      <w:numFmt w:val="decimal"/>
      <w:lvlText w:val="%1)"/>
      <w:lvlJc w:val="left"/>
      <w:pPr>
        <w:ind w:left="720" w:hanging="360"/>
      </w:pPr>
      <w:rPr>
        <w:rFonts w:hint="default"/>
        <w:sz w:val="24"/>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1" w15:restartNumberingAfterBreak="0">
    <w:nsid w:val="7127275E"/>
    <w:multiLevelType w:val="hybridMultilevel"/>
    <w:tmpl w:val="36665A56"/>
    <w:lvl w:ilvl="0" w:tplc="BB6CBBD8">
      <w:start w:val="1"/>
      <w:numFmt w:val="decimal"/>
      <w:lvlText w:val="%1)"/>
      <w:lvlJc w:val="left"/>
      <w:pPr>
        <w:ind w:left="720" w:hanging="360"/>
      </w:pPr>
      <w:rPr>
        <w:rFonts w:hint="default"/>
        <w:sz w:val="24"/>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2" w15:restartNumberingAfterBreak="0">
    <w:nsid w:val="73B95A9D"/>
    <w:multiLevelType w:val="hybridMultilevel"/>
    <w:tmpl w:val="21B8F2E8"/>
    <w:lvl w:ilvl="0" w:tplc="140A0011">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3" w15:restartNumberingAfterBreak="0">
    <w:nsid w:val="793C5886"/>
    <w:multiLevelType w:val="hybridMultilevel"/>
    <w:tmpl w:val="16FE554E"/>
    <w:lvl w:ilvl="0" w:tplc="FF16836A">
      <w:start w:val="1"/>
      <w:numFmt w:val="decimal"/>
      <w:lvlText w:val="%1)"/>
      <w:lvlJc w:val="left"/>
      <w:pPr>
        <w:ind w:left="720" w:hanging="36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4" w15:restartNumberingAfterBreak="0">
    <w:nsid w:val="7CD132F3"/>
    <w:multiLevelType w:val="hybridMultilevel"/>
    <w:tmpl w:val="B76A0FE2"/>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16cid:durableId="7224417">
    <w:abstractNumId w:val="13"/>
  </w:num>
  <w:num w:numId="2" w16cid:durableId="947354204">
    <w:abstractNumId w:val="15"/>
  </w:num>
  <w:num w:numId="3" w16cid:durableId="1777865113">
    <w:abstractNumId w:val="9"/>
  </w:num>
  <w:num w:numId="4" w16cid:durableId="636185947">
    <w:abstractNumId w:val="7"/>
  </w:num>
  <w:num w:numId="5" w16cid:durableId="337542024">
    <w:abstractNumId w:val="24"/>
  </w:num>
  <w:num w:numId="6" w16cid:durableId="723021232">
    <w:abstractNumId w:val="10"/>
  </w:num>
  <w:num w:numId="7" w16cid:durableId="818375722">
    <w:abstractNumId w:val="2"/>
  </w:num>
  <w:num w:numId="8" w16cid:durableId="2107260524">
    <w:abstractNumId w:val="17"/>
  </w:num>
  <w:num w:numId="9" w16cid:durableId="987199451">
    <w:abstractNumId w:val="6"/>
  </w:num>
  <w:num w:numId="10" w16cid:durableId="797139545">
    <w:abstractNumId w:val="4"/>
  </w:num>
  <w:num w:numId="11" w16cid:durableId="149179418">
    <w:abstractNumId w:val="1"/>
  </w:num>
  <w:num w:numId="12" w16cid:durableId="754284110">
    <w:abstractNumId w:val="3"/>
  </w:num>
  <w:num w:numId="13" w16cid:durableId="1985423074">
    <w:abstractNumId w:val="30"/>
  </w:num>
  <w:num w:numId="14" w16cid:durableId="467238198">
    <w:abstractNumId w:val="31"/>
  </w:num>
  <w:num w:numId="15" w16cid:durableId="492450500">
    <w:abstractNumId w:val="0"/>
    <w:lvlOverride w:ilvl="0">
      <w:lvl w:ilvl="0">
        <w:numFmt w:val="bullet"/>
        <w:lvlText w:val=""/>
        <w:legacy w:legacy="1" w:legacySpace="0" w:legacyIndent="360"/>
        <w:lvlJc w:val="left"/>
        <w:rPr>
          <w:rFonts w:ascii="Symbol" w:hAnsi="Symbol" w:hint="default"/>
        </w:rPr>
      </w:lvl>
    </w:lvlOverride>
  </w:num>
  <w:num w:numId="16" w16cid:durableId="732847388">
    <w:abstractNumId w:val="28"/>
  </w:num>
  <w:num w:numId="17" w16cid:durableId="104735285">
    <w:abstractNumId w:val="29"/>
  </w:num>
  <w:num w:numId="18" w16cid:durableId="2101413665">
    <w:abstractNumId w:val="33"/>
  </w:num>
  <w:num w:numId="19" w16cid:durableId="658458497">
    <w:abstractNumId w:val="34"/>
  </w:num>
  <w:num w:numId="20" w16cid:durableId="863398349">
    <w:abstractNumId w:val="12"/>
  </w:num>
  <w:num w:numId="21" w16cid:durableId="1807819553">
    <w:abstractNumId w:val="32"/>
  </w:num>
  <w:num w:numId="22" w16cid:durableId="151484142">
    <w:abstractNumId w:val="16"/>
  </w:num>
  <w:num w:numId="23" w16cid:durableId="441387377">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881169374">
    <w:abstractNumId w:val="25"/>
  </w:num>
  <w:num w:numId="25" w16cid:durableId="384641152">
    <w:abstractNumId w:val="8"/>
  </w:num>
  <w:num w:numId="26" w16cid:durableId="1821116666">
    <w:abstractNumId w:val="23"/>
  </w:num>
  <w:num w:numId="27" w16cid:durableId="677199913">
    <w:abstractNumId w:val="27"/>
  </w:num>
  <w:num w:numId="28" w16cid:durableId="125048156">
    <w:abstractNumId w:val="18"/>
  </w:num>
  <w:num w:numId="29" w16cid:durableId="1001852418">
    <w:abstractNumId w:val="26"/>
  </w:num>
  <w:num w:numId="30" w16cid:durableId="1469083206">
    <w:abstractNumId w:val="20"/>
  </w:num>
  <w:num w:numId="31" w16cid:durableId="1554539280">
    <w:abstractNumId w:val="21"/>
  </w:num>
  <w:num w:numId="32" w16cid:durableId="1359891271">
    <w:abstractNumId w:val="14"/>
  </w:num>
  <w:num w:numId="33" w16cid:durableId="1700548016">
    <w:abstractNumId w:val="22"/>
  </w:num>
  <w:num w:numId="34" w16cid:durableId="755247671">
    <w:abstractNumId w:val="11"/>
  </w:num>
  <w:num w:numId="35" w16cid:durableId="123674570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420"/>
  <w:hyphenationZone w:val="425"/>
  <w:defaultTableStyle w:val="Normal"/>
  <w:drawingGridHorizontalSpacing w:val="120"/>
  <w:drawingGridVerticalSpacing w:val="0"/>
  <w:displayHorizontalDrawingGridEvery w:val="0"/>
  <w:displayVerticalDrawingGridEvery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266"/>
    <w:rsid w:val="00006986"/>
    <w:rsid w:val="00011B66"/>
    <w:rsid w:val="000134A3"/>
    <w:rsid w:val="00020E10"/>
    <w:rsid w:val="00021B76"/>
    <w:rsid w:val="000328E7"/>
    <w:rsid w:val="00040AD7"/>
    <w:rsid w:val="000526C5"/>
    <w:rsid w:val="00052DD8"/>
    <w:rsid w:val="00053399"/>
    <w:rsid w:val="000549D9"/>
    <w:rsid w:val="000635DF"/>
    <w:rsid w:val="000676E9"/>
    <w:rsid w:val="0007112D"/>
    <w:rsid w:val="00086B3E"/>
    <w:rsid w:val="000A16F1"/>
    <w:rsid w:val="000A3954"/>
    <w:rsid w:val="000D0652"/>
    <w:rsid w:val="000D0AED"/>
    <w:rsid w:val="000E0537"/>
    <w:rsid w:val="000E22E0"/>
    <w:rsid w:val="000E758A"/>
    <w:rsid w:val="000F3AFC"/>
    <w:rsid w:val="000F626D"/>
    <w:rsid w:val="00100E40"/>
    <w:rsid w:val="00106D82"/>
    <w:rsid w:val="001219F6"/>
    <w:rsid w:val="00125F70"/>
    <w:rsid w:val="00134874"/>
    <w:rsid w:val="00143576"/>
    <w:rsid w:val="00147A38"/>
    <w:rsid w:val="00177266"/>
    <w:rsid w:val="001819E2"/>
    <w:rsid w:val="0018504A"/>
    <w:rsid w:val="00193BC6"/>
    <w:rsid w:val="00194EDA"/>
    <w:rsid w:val="0019799A"/>
    <w:rsid w:val="001A067B"/>
    <w:rsid w:val="001A566C"/>
    <w:rsid w:val="001C4E98"/>
    <w:rsid w:val="001C6036"/>
    <w:rsid w:val="001C783D"/>
    <w:rsid w:val="001D4B6E"/>
    <w:rsid w:val="001D5383"/>
    <w:rsid w:val="001D5E16"/>
    <w:rsid w:val="001E04DD"/>
    <w:rsid w:val="001E3795"/>
    <w:rsid w:val="001E3DF6"/>
    <w:rsid w:val="001E46F4"/>
    <w:rsid w:val="001E7F25"/>
    <w:rsid w:val="001F7C48"/>
    <w:rsid w:val="00212AB0"/>
    <w:rsid w:val="002306C9"/>
    <w:rsid w:val="00245C0B"/>
    <w:rsid w:val="00245DD7"/>
    <w:rsid w:val="0025455D"/>
    <w:rsid w:val="002550D0"/>
    <w:rsid w:val="00272572"/>
    <w:rsid w:val="002736A4"/>
    <w:rsid w:val="002739EE"/>
    <w:rsid w:val="0028051D"/>
    <w:rsid w:val="00282529"/>
    <w:rsid w:val="00295B63"/>
    <w:rsid w:val="002A352A"/>
    <w:rsid w:val="002A5C4C"/>
    <w:rsid w:val="002B1A39"/>
    <w:rsid w:val="002C503D"/>
    <w:rsid w:val="002D1FDF"/>
    <w:rsid w:val="002E2D9D"/>
    <w:rsid w:val="002E4499"/>
    <w:rsid w:val="002E466F"/>
    <w:rsid w:val="002E54B4"/>
    <w:rsid w:val="002F37E4"/>
    <w:rsid w:val="0030135F"/>
    <w:rsid w:val="0030240F"/>
    <w:rsid w:val="00313613"/>
    <w:rsid w:val="003248BE"/>
    <w:rsid w:val="00324DA6"/>
    <w:rsid w:val="003367E1"/>
    <w:rsid w:val="00346A18"/>
    <w:rsid w:val="00357DBD"/>
    <w:rsid w:val="00363AAF"/>
    <w:rsid w:val="00364BDF"/>
    <w:rsid w:val="00367448"/>
    <w:rsid w:val="00371620"/>
    <w:rsid w:val="00374D5F"/>
    <w:rsid w:val="00383478"/>
    <w:rsid w:val="003877FA"/>
    <w:rsid w:val="00387FCD"/>
    <w:rsid w:val="00392281"/>
    <w:rsid w:val="003A4F5F"/>
    <w:rsid w:val="003A4F73"/>
    <w:rsid w:val="003B556F"/>
    <w:rsid w:val="003B6893"/>
    <w:rsid w:val="003B6ED1"/>
    <w:rsid w:val="003C21E1"/>
    <w:rsid w:val="003C3D79"/>
    <w:rsid w:val="003E457C"/>
    <w:rsid w:val="003F15A2"/>
    <w:rsid w:val="003F62AF"/>
    <w:rsid w:val="0040257A"/>
    <w:rsid w:val="004055CB"/>
    <w:rsid w:val="0040715E"/>
    <w:rsid w:val="00417BB7"/>
    <w:rsid w:val="0042716F"/>
    <w:rsid w:val="00436F78"/>
    <w:rsid w:val="004375CC"/>
    <w:rsid w:val="00450D66"/>
    <w:rsid w:val="00450D7D"/>
    <w:rsid w:val="004526DC"/>
    <w:rsid w:val="00452829"/>
    <w:rsid w:val="0046626E"/>
    <w:rsid w:val="00470C47"/>
    <w:rsid w:val="00472F43"/>
    <w:rsid w:val="004738E1"/>
    <w:rsid w:val="00473D5A"/>
    <w:rsid w:val="0047729C"/>
    <w:rsid w:val="004801CC"/>
    <w:rsid w:val="004821DD"/>
    <w:rsid w:val="004A263F"/>
    <w:rsid w:val="004B2234"/>
    <w:rsid w:val="004C454E"/>
    <w:rsid w:val="004C65CB"/>
    <w:rsid w:val="004C671F"/>
    <w:rsid w:val="004D353B"/>
    <w:rsid w:val="004D6074"/>
    <w:rsid w:val="004D7885"/>
    <w:rsid w:val="004E4B60"/>
    <w:rsid w:val="0050741C"/>
    <w:rsid w:val="00512E84"/>
    <w:rsid w:val="0052140F"/>
    <w:rsid w:val="0052324E"/>
    <w:rsid w:val="00524CDE"/>
    <w:rsid w:val="00526FFD"/>
    <w:rsid w:val="0053342D"/>
    <w:rsid w:val="00537A61"/>
    <w:rsid w:val="00537D80"/>
    <w:rsid w:val="00541BCE"/>
    <w:rsid w:val="00543DCE"/>
    <w:rsid w:val="00550B95"/>
    <w:rsid w:val="00554122"/>
    <w:rsid w:val="005624CA"/>
    <w:rsid w:val="00566ADC"/>
    <w:rsid w:val="005845EF"/>
    <w:rsid w:val="00592EAB"/>
    <w:rsid w:val="005930E8"/>
    <w:rsid w:val="005978D8"/>
    <w:rsid w:val="005A27EE"/>
    <w:rsid w:val="005B3E7E"/>
    <w:rsid w:val="005D0357"/>
    <w:rsid w:val="005D3180"/>
    <w:rsid w:val="005D418F"/>
    <w:rsid w:val="005D443E"/>
    <w:rsid w:val="00602068"/>
    <w:rsid w:val="00605BEF"/>
    <w:rsid w:val="00607F46"/>
    <w:rsid w:val="00621B83"/>
    <w:rsid w:val="006221CE"/>
    <w:rsid w:val="0064539C"/>
    <w:rsid w:val="0065502D"/>
    <w:rsid w:val="0065687E"/>
    <w:rsid w:val="0066189A"/>
    <w:rsid w:val="00661B14"/>
    <w:rsid w:val="0066267E"/>
    <w:rsid w:val="00665B21"/>
    <w:rsid w:val="006703C7"/>
    <w:rsid w:val="006724C4"/>
    <w:rsid w:val="0067577A"/>
    <w:rsid w:val="00675D17"/>
    <w:rsid w:val="00692A85"/>
    <w:rsid w:val="00693391"/>
    <w:rsid w:val="00696741"/>
    <w:rsid w:val="00697EC9"/>
    <w:rsid w:val="006A0034"/>
    <w:rsid w:val="006A47BC"/>
    <w:rsid w:val="006A5324"/>
    <w:rsid w:val="006B3B32"/>
    <w:rsid w:val="006B3CBB"/>
    <w:rsid w:val="006B7A14"/>
    <w:rsid w:val="006C7C2D"/>
    <w:rsid w:val="006D5F02"/>
    <w:rsid w:val="006E4214"/>
    <w:rsid w:val="006F1777"/>
    <w:rsid w:val="006F241C"/>
    <w:rsid w:val="006F45F0"/>
    <w:rsid w:val="0071032D"/>
    <w:rsid w:val="00711619"/>
    <w:rsid w:val="00712405"/>
    <w:rsid w:val="007136EB"/>
    <w:rsid w:val="00715FAA"/>
    <w:rsid w:val="007274F5"/>
    <w:rsid w:val="00727799"/>
    <w:rsid w:val="0073561A"/>
    <w:rsid w:val="00746BB1"/>
    <w:rsid w:val="00747A10"/>
    <w:rsid w:val="00747BC8"/>
    <w:rsid w:val="00751893"/>
    <w:rsid w:val="00775121"/>
    <w:rsid w:val="007A50C3"/>
    <w:rsid w:val="007A6634"/>
    <w:rsid w:val="007B03B9"/>
    <w:rsid w:val="007C0D43"/>
    <w:rsid w:val="007D19C3"/>
    <w:rsid w:val="007D4DE1"/>
    <w:rsid w:val="007D640E"/>
    <w:rsid w:val="007E12D9"/>
    <w:rsid w:val="007E7410"/>
    <w:rsid w:val="007F085A"/>
    <w:rsid w:val="007F5CEB"/>
    <w:rsid w:val="007F65CB"/>
    <w:rsid w:val="007F7642"/>
    <w:rsid w:val="00800C53"/>
    <w:rsid w:val="0080421D"/>
    <w:rsid w:val="00805B21"/>
    <w:rsid w:val="00816FC8"/>
    <w:rsid w:val="00826E09"/>
    <w:rsid w:val="00836747"/>
    <w:rsid w:val="0084071F"/>
    <w:rsid w:val="008513CF"/>
    <w:rsid w:val="00863A55"/>
    <w:rsid w:val="00894F8E"/>
    <w:rsid w:val="008B096F"/>
    <w:rsid w:val="008B788B"/>
    <w:rsid w:val="008C065C"/>
    <w:rsid w:val="008C7267"/>
    <w:rsid w:val="008D0A4A"/>
    <w:rsid w:val="008E013E"/>
    <w:rsid w:val="008F000D"/>
    <w:rsid w:val="0090627C"/>
    <w:rsid w:val="009259B9"/>
    <w:rsid w:val="00932842"/>
    <w:rsid w:val="00936D5E"/>
    <w:rsid w:val="00936E3E"/>
    <w:rsid w:val="0095035E"/>
    <w:rsid w:val="0095489B"/>
    <w:rsid w:val="00955CD5"/>
    <w:rsid w:val="00974EF8"/>
    <w:rsid w:val="00984C16"/>
    <w:rsid w:val="0099550E"/>
    <w:rsid w:val="0099687E"/>
    <w:rsid w:val="00996A7F"/>
    <w:rsid w:val="009A0692"/>
    <w:rsid w:val="009B7977"/>
    <w:rsid w:val="009C11A2"/>
    <w:rsid w:val="009C6E76"/>
    <w:rsid w:val="009C77C7"/>
    <w:rsid w:val="009D18D0"/>
    <w:rsid w:val="009D2EF8"/>
    <w:rsid w:val="009D3DA7"/>
    <w:rsid w:val="009D43E6"/>
    <w:rsid w:val="009E0515"/>
    <w:rsid w:val="009E1306"/>
    <w:rsid w:val="009E4776"/>
    <w:rsid w:val="009E6536"/>
    <w:rsid w:val="009E796F"/>
    <w:rsid w:val="009F2482"/>
    <w:rsid w:val="00A01FCE"/>
    <w:rsid w:val="00A07B61"/>
    <w:rsid w:val="00A12E93"/>
    <w:rsid w:val="00A162B0"/>
    <w:rsid w:val="00A16863"/>
    <w:rsid w:val="00A359C5"/>
    <w:rsid w:val="00A44DC5"/>
    <w:rsid w:val="00A55632"/>
    <w:rsid w:val="00A5715E"/>
    <w:rsid w:val="00A605DB"/>
    <w:rsid w:val="00A6442F"/>
    <w:rsid w:val="00A73C65"/>
    <w:rsid w:val="00A80E60"/>
    <w:rsid w:val="00A83B6B"/>
    <w:rsid w:val="00A85640"/>
    <w:rsid w:val="00AA4246"/>
    <w:rsid w:val="00AA56D4"/>
    <w:rsid w:val="00AB0BA2"/>
    <w:rsid w:val="00AB1001"/>
    <w:rsid w:val="00AB2488"/>
    <w:rsid w:val="00AB5199"/>
    <w:rsid w:val="00AC6BB5"/>
    <w:rsid w:val="00AD0A1E"/>
    <w:rsid w:val="00AD1248"/>
    <w:rsid w:val="00AD4837"/>
    <w:rsid w:val="00AE066D"/>
    <w:rsid w:val="00AE15FB"/>
    <w:rsid w:val="00AE484C"/>
    <w:rsid w:val="00B07878"/>
    <w:rsid w:val="00B149D6"/>
    <w:rsid w:val="00B24D1B"/>
    <w:rsid w:val="00B30AF5"/>
    <w:rsid w:val="00B33108"/>
    <w:rsid w:val="00B343E4"/>
    <w:rsid w:val="00B35B1F"/>
    <w:rsid w:val="00B420B3"/>
    <w:rsid w:val="00B45ED8"/>
    <w:rsid w:val="00B5568D"/>
    <w:rsid w:val="00B64882"/>
    <w:rsid w:val="00B80CAD"/>
    <w:rsid w:val="00B8165B"/>
    <w:rsid w:val="00B84852"/>
    <w:rsid w:val="00B85805"/>
    <w:rsid w:val="00B86AC6"/>
    <w:rsid w:val="00B9069A"/>
    <w:rsid w:val="00B97C58"/>
    <w:rsid w:val="00BA2981"/>
    <w:rsid w:val="00BA7BEA"/>
    <w:rsid w:val="00BB2A88"/>
    <w:rsid w:val="00BB6A0C"/>
    <w:rsid w:val="00BC102A"/>
    <w:rsid w:val="00C02B1C"/>
    <w:rsid w:val="00C03B1E"/>
    <w:rsid w:val="00C071C8"/>
    <w:rsid w:val="00C14D4D"/>
    <w:rsid w:val="00C27700"/>
    <w:rsid w:val="00C31F69"/>
    <w:rsid w:val="00C35C3F"/>
    <w:rsid w:val="00C37499"/>
    <w:rsid w:val="00C41A23"/>
    <w:rsid w:val="00C42839"/>
    <w:rsid w:val="00C43995"/>
    <w:rsid w:val="00C44EC4"/>
    <w:rsid w:val="00C53221"/>
    <w:rsid w:val="00C54650"/>
    <w:rsid w:val="00C648D1"/>
    <w:rsid w:val="00C9396B"/>
    <w:rsid w:val="00C96137"/>
    <w:rsid w:val="00CB0119"/>
    <w:rsid w:val="00CB5C86"/>
    <w:rsid w:val="00CC2321"/>
    <w:rsid w:val="00CC4D4A"/>
    <w:rsid w:val="00CD2C51"/>
    <w:rsid w:val="00CE3339"/>
    <w:rsid w:val="00CF08E0"/>
    <w:rsid w:val="00CF17E4"/>
    <w:rsid w:val="00CF5762"/>
    <w:rsid w:val="00CF6FD1"/>
    <w:rsid w:val="00D001DC"/>
    <w:rsid w:val="00D04539"/>
    <w:rsid w:val="00D25AC6"/>
    <w:rsid w:val="00D27911"/>
    <w:rsid w:val="00D42E19"/>
    <w:rsid w:val="00D4583E"/>
    <w:rsid w:val="00D53678"/>
    <w:rsid w:val="00D65030"/>
    <w:rsid w:val="00D71B08"/>
    <w:rsid w:val="00D8219B"/>
    <w:rsid w:val="00D912FD"/>
    <w:rsid w:val="00DD1C90"/>
    <w:rsid w:val="00DD3578"/>
    <w:rsid w:val="00DD7E82"/>
    <w:rsid w:val="00DE3F37"/>
    <w:rsid w:val="00DE6770"/>
    <w:rsid w:val="00DE7604"/>
    <w:rsid w:val="00DF20BA"/>
    <w:rsid w:val="00DF7FA1"/>
    <w:rsid w:val="00E108DE"/>
    <w:rsid w:val="00E14E82"/>
    <w:rsid w:val="00E17B59"/>
    <w:rsid w:val="00E20BFF"/>
    <w:rsid w:val="00E23691"/>
    <w:rsid w:val="00E2536C"/>
    <w:rsid w:val="00E37E81"/>
    <w:rsid w:val="00E67C9A"/>
    <w:rsid w:val="00E70723"/>
    <w:rsid w:val="00E70EE7"/>
    <w:rsid w:val="00E7317A"/>
    <w:rsid w:val="00E7683A"/>
    <w:rsid w:val="00E83695"/>
    <w:rsid w:val="00E87287"/>
    <w:rsid w:val="00E91D7B"/>
    <w:rsid w:val="00E91FCF"/>
    <w:rsid w:val="00E9387B"/>
    <w:rsid w:val="00E9473F"/>
    <w:rsid w:val="00EA2ECA"/>
    <w:rsid w:val="00EA55BA"/>
    <w:rsid w:val="00EB0D49"/>
    <w:rsid w:val="00EC42E1"/>
    <w:rsid w:val="00EC6171"/>
    <w:rsid w:val="00EC6F86"/>
    <w:rsid w:val="00ED086F"/>
    <w:rsid w:val="00ED78D9"/>
    <w:rsid w:val="00EE57F8"/>
    <w:rsid w:val="00EE7EC7"/>
    <w:rsid w:val="00EF0BF9"/>
    <w:rsid w:val="00EF393E"/>
    <w:rsid w:val="00EF3B8A"/>
    <w:rsid w:val="00F04C98"/>
    <w:rsid w:val="00F062DB"/>
    <w:rsid w:val="00F15823"/>
    <w:rsid w:val="00F25039"/>
    <w:rsid w:val="00F25EE5"/>
    <w:rsid w:val="00F26258"/>
    <w:rsid w:val="00F35787"/>
    <w:rsid w:val="00F36CA9"/>
    <w:rsid w:val="00F72458"/>
    <w:rsid w:val="00F74BEE"/>
    <w:rsid w:val="00F81022"/>
    <w:rsid w:val="00F81E5B"/>
    <w:rsid w:val="00F92B4C"/>
    <w:rsid w:val="00FA434D"/>
    <w:rsid w:val="00FB3012"/>
    <w:rsid w:val="00FB3385"/>
    <w:rsid w:val="00FC1C62"/>
    <w:rsid w:val="00FC494B"/>
    <w:rsid w:val="00FC7F72"/>
    <w:rsid w:val="00FD11CE"/>
    <w:rsid w:val="00FD5634"/>
    <w:rsid w:val="00FD656B"/>
    <w:rsid w:val="00FE1FBF"/>
    <w:rsid w:val="00FE4180"/>
    <w:rsid w:val="00FE7D96"/>
    <w:rsid w:val="00FF25BA"/>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7">
      <o:colormru v:ext="edit" colors="#cc0"/>
    </o:shapedefaults>
    <o:shapelayout v:ext="edit">
      <o:idmap v:ext="edit" data="1"/>
    </o:shapelayout>
  </w:shapeDefaults>
  <w:doNotEmbedSmartTags/>
  <w:decimalSymbol w:val=","/>
  <w:listSeparator w:val=";"/>
  <w14:docId w14:val="6D829959"/>
  <w15:docId w15:val="{BEEE1ECB-3963-438D-82B9-E34446554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R" w:eastAsia="es-C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3995"/>
    <w:pPr>
      <w:widowControl w:val="0"/>
      <w:suppressAutoHyphens/>
    </w:pPr>
    <w:rPr>
      <w:rFonts w:eastAsia="SimSun" w:cs="Mangal"/>
      <w:kern w:val="1"/>
      <w:sz w:val="24"/>
      <w:szCs w:val="24"/>
      <w:lang w:val="es-ES" w:eastAsia="zh-CN" w:bidi="hi-IN"/>
    </w:rPr>
  </w:style>
  <w:style w:type="paragraph" w:styleId="Ttulo1">
    <w:name w:val="heading 1"/>
    <w:basedOn w:val="Normal"/>
    <w:next w:val="Normal"/>
    <w:link w:val="Ttulo1Car"/>
    <w:uiPriority w:val="9"/>
    <w:qFormat/>
    <w:rsid w:val="000E22E0"/>
    <w:pPr>
      <w:keepNext/>
      <w:spacing w:before="240" w:after="60"/>
      <w:outlineLvl w:val="0"/>
    </w:pPr>
    <w:rPr>
      <w:rFonts w:ascii="Cambria" w:eastAsia="Times New Roman" w:hAnsi="Cambria"/>
      <w:b/>
      <w:bCs/>
      <w:kern w:val="32"/>
      <w:sz w:val="32"/>
      <w:szCs w:val="2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bsatz-Standardschriftart">
    <w:name w:val="Absatz-Standardschriftart"/>
    <w:rsid w:val="00C43995"/>
  </w:style>
  <w:style w:type="character" w:customStyle="1" w:styleId="WW-Absatz-Standardschriftart">
    <w:name w:val="WW-Absatz-Standardschriftart"/>
    <w:rsid w:val="00C43995"/>
  </w:style>
  <w:style w:type="paragraph" w:customStyle="1" w:styleId="Encabezado1">
    <w:name w:val="Encabezado1"/>
    <w:basedOn w:val="Normal"/>
    <w:next w:val="Textoindependiente"/>
    <w:rsid w:val="00C43995"/>
    <w:pPr>
      <w:keepNext/>
      <w:spacing w:before="240" w:after="120"/>
    </w:pPr>
    <w:rPr>
      <w:rFonts w:ascii="Arial" w:eastAsia="Microsoft YaHei" w:hAnsi="Arial"/>
      <w:sz w:val="28"/>
      <w:szCs w:val="28"/>
    </w:rPr>
  </w:style>
  <w:style w:type="paragraph" w:styleId="Textoindependiente">
    <w:name w:val="Body Text"/>
    <w:basedOn w:val="Normal"/>
    <w:rsid w:val="00C43995"/>
    <w:pPr>
      <w:spacing w:after="120"/>
    </w:pPr>
  </w:style>
  <w:style w:type="paragraph" w:styleId="Lista">
    <w:name w:val="List"/>
    <w:basedOn w:val="Textoindependiente"/>
    <w:rsid w:val="00C43995"/>
  </w:style>
  <w:style w:type="paragraph" w:styleId="Descripcin">
    <w:name w:val="caption"/>
    <w:basedOn w:val="Normal"/>
    <w:qFormat/>
    <w:rsid w:val="00C43995"/>
    <w:pPr>
      <w:suppressLineNumbers/>
      <w:spacing w:before="120" w:after="120"/>
    </w:pPr>
    <w:rPr>
      <w:i/>
      <w:iCs/>
    </w:rPr>
  </w:style>
  <w:style w:type="paragraph" w:customStyle="1" w:styleId="ndice">
    <w:name w:val="Índice"/>
    <w:basedOn w:val="Normal"/>
    <w:rsid w:val="00C43995"/>
    <w:pPr>
      <w:suppressLineNumbers/>
    </w:pPr>
  </w:style>
  <w:style w:type="paragraph" w:customStyle="1" w:styleId="Etiqueta">
    <w:name w:val="Etiqueta"/>
    <w:basedOn w:val="Normal"/>
    <w:rsid w:val="00C43995"/>
    <w:pPr>
      <w:suppressLineNumbers/>
      <w:spacing w:before="120" w:after="120"/>
    </w:pPr>
    <w:rPr>
      <w:i/>
      <w:iCs/>
    </w:rPr>
  </w:style>
  <w:style w:type="paragraph" w:styleId="Ttulo">
    <w:name w:val="Title"/>
    <w:basedOn w:val="Normal"/>
    <w:next w:val="Subttulo"/>
    <w:qFormat/>
    <w:rsid w:val="00C43995"/>
    <w:pPr>
      <w:ind w:left="708" w:right="51" w:firstLine="708"/>
      <w:jc w:val="center"/>
    </w:pPr>
    <w:rPr>
      <w:b/>
      <w:lang w:val="es-ES_tradnl"/>
    </w:rPr>
  </w:style>
  <w:style w:type="paragraph" w:styleId="Subttulo">
    <w:name w:val="Subtitle"/>
    <w:basedOn w:val="Normal"/>
    <w:next w:val="Textoindependiente"/>
    <w:qFormat/>
    <w:rsid w:val="00C43995"/>
    <w:pPr>
      <w:jc w:val="center"/>
    </w:pPr>
    <w:rPr>
      <w:i/>
      <w:iCs/>
      <w:sz w:val="28"/>
      <w:szCs w:val="28"/>
    </w:rPr>
  </w:style>
  <w:style w:type="paragraph" w:customStyle="1" w:styleId="Encabezado2">
    <w:name w:val="Encabezado2"/>
    <w:basedOn w:val="Normal"/>
    <w:next w:val="Subttulo"/>
    <w:rsid w:val="00C43995"/>
    <w:pPr>
      <w:ind w:left="708" w:right="51" w:firstLine="708"/>
      <w:jc w:val="center"/>
    </w:pPr>
    <w:rPr>
      <w:b/>
    </w:rPr>
  </w:style>
  <w:style w:type="paragraph" w:styleId="Textodeglobo">
    <w:name w:val="Balloon Text"/>
    <w:basedOn w:val="Normal"/>
    <w:link w:val="TextodegloboCar"/>
    <w:uiPriority w:val="99"/>
    <w:semiHidden/>
    <w:unhideWhenUsed/>
    <w:rsid w:val="001E3795"/>
    <w:rPr>
      <w:rFonts w:ascii="Tahoma" w:hAnsi="Tahoma"/>
      <w:sz w:val="16"/>
      <w:szCs w:val="14"/>
    </w:rPr>
  </w:style>
  <w:style w:type="character" w:customStyle="1" w:styleId="TextodegloboCar">
    <w:name w:val="Texto de globo Car"/>
    <w:basedOn w:val="Fuentedeprrafopredeter"/>
    <w:link w:val="Textodeglobo"/>
    <w:uiPriority w:val="99"/>
    <w:semiHidden/>
    <w:rsid w:val="001E3795"/>
    <w:rPr>
      <w:rFonts w:ascii="Tahoma" w:eastAsia="SimSun" w:hAnsi="Tahoma" w:cs="Mangal"/>
      <w:kern w:val="1"/>
      <w:sz w:val="16"/>
      <w:szCs w:val="14"/>
      <w:lang w:val="es-ES" w:eastAsia="zh-CN" w:bidi="hi-IN"/>
    </w:rPr>
  </w:style>
  <w:style w:type="paragraph" w:styleId="Prrafodelista">
    <w:name w:val="List Paragraph"/>
    <w:basedOn w:val="Normal"/>
    <w:uiPriority w:val="34"/>
    <w:qFormat/>
    <w:rsid w:val="000E22E0"/>
    <w:pPr>
      <w:ind w:left="708"/>
    </w:pPr>
    <w:rPr>
      <w:szCs w:val="21"/>
    </w:rPr>
  </w:style>
  <w:style w:type="character" w:customStyle="1" w:styleId="Ttulo1Car">
    <w:name w:val="Título 1 Car"/>
    <w:basedOn w:val="Fuentedeprrafopredeter"/>
    <w:link w:val="Ttulo1"/>
    <w:uiPriority w:val="9"/>
    <w:rsid w:val="000E22E0"/>
    <w:rPr>
      <w:rFonts w:ascii="Cambria" w:eastAsia="Times New Roman" w:hAnsi="Cambria" w:cs="Mangal"/>
      <w:b/>
      <w:bCs/>
      <w:kern w:val="32"/>
      <w:sz w:val="32"/>
      <w:szCs w:val="29"/>
      <w:lang w:val="es-ES" w:eastAsia="zh-CN" w:bidi="hi-IN"/>
    </w:rPr>
  </w:style>
  <w:style w:type="character" w:styleId="Hipervnculo">
    <w:name w:val="Hyperlink"/>
    <w:basedOn w:val="Fuentedeprrafopredeter"/>
    <w:unhideWhenUsed/>
    <w:rsid w:val="00147A38"/>
    <w:rPr>
      <w:color w:val="0000FF"/>
      <w:u w:val="single"/>
    </w:rPr>
  </w:style>
  <w:style w:type="character" w:styleId="Hipervnculovisitado">
    <w:name w:val="FollowedHyperlink"/>
    <w:basedOn w:val="Fuentedeprrafopredeter"/>
    <w:uiPriority w:val="99"/>
    <w:semiHidden/>
    <w:unhideWhenUsed/>
    <w:rsid w:val="00147A38"/>
    <w:rPr>
      <w:color w:val="800080"/>
      <w:u w:val="single"/>
    </w:rPr>
  </w:style>
  <w:style w:type="paragraph" w:styleId="NormalWeb">
    <w:name w:val="Normal (Web)"/>
    <w:basedOn w:val="Normal"/>
    <w:uiPriority w:val="99"/>
    <w:rsid w:val="002C503D"/>
    <w:pPr>
      <w:suppressAutoHyphens w:val="0"/>
      <w:jc w:val="both"/>
    </w:pPr>
    <w:rPr>
      <w:rFonts w:ascii="Arial" w:eastAsia="Times New Roman" w:hAnsi="Arial" w:cs="Times New Roman"/>
      <w:kern w:val="0"/>
      <w:sz w:val="22"/>
      <w:szCs w:val="20"/>
      <w:lang w:val="es-CR" w:eastAsia="en-US" w:bidi="ar-SA"/>
    </w:rPr>
  </w:style>
  <w:style w:type="paragraph" w:styleId="Textonotapie">
    <w:name w:val="footnote text"/>
    <w:basedOn w:val="Normal"/>
    <w:link w:val="TextonotapieCar"/>
    <w:rsid w:val="002C503D"/>
    <w:pPr>
      <w:widowControl/>
      <w:suppressAutoHyphens w:val="0"/>
    </w:pPr>
    <w:rPr>
      <w:rFonts w:eastAsia="Times New Roman" w:cs="Times New Roman"/>
      <w:kern w:val="0"/>
      <w:sz w:val="20"/>
      <w:szCs w:val="20"/>
      <w:lang w:eastAsia="es-ES" w:bidi="ar-SA"/>
    </w:rPr>
  </w:style>
  <w:style w:type="character" w:customStyle="1" w:styleId="TextonotapieCar">
    <w:name w:val="Texto nota pie Car"/>
    <w:basedOn w:val="Fuentedeprrafopredeter"/>
    <w:link w:val="Textonotapie"/>
    <w:uiPriority w:val="99"/>
    <w:rsid w:val="002C503D"/>
    <w:rPr>
      <w:lang w:val="es-ES" w:eastAsia="es-ES"/>
    </w:rPr>
  </w:style>
  <w:style w:type="character" w:styleId="Refdenotaalpie">
    <w:name w:val="footnote reference"/>
    <w:uiPriority w:val="99"/>
    <w:rsid w:val="002C503D"/>
    <w:rPr>
      <w:vertAlign w:val="superscript"/>
    </w:rPr>
  </w:style>
  <w:style w:type="character" w:customStyle="1" w:styleId="Ancladenotaalpie">
    <w:name w:val="Ancla de nota al pie"/>
    <w:basedOn w:val="Fuentedeprrafopredeter"/>
    <w:rsid w:val="003877FA"/>
    <w:rPr>
      <w:vertAlign w:val="superscript"/>
    </w:rPr>
  </w:style>
  <w:style w:type="character" w:customStyle="1" w:styleId="Smbolodenotaalpie">
    <w:name w:val="Símbolo de nota al pie"/>
    <w:basedOn w:val="Fuentedeprrafopredeter"/>
    <w:rsid w:val="003877FA"/>
    <w:rPr>
      <w:vertAlign w:val="superscript"/>
    </w:rPr>
  </w:style>
  <w:style w:type="character" w:customStyle="1" w:styleId="Caracteresdenotaalpie">
    <w:name w:val="Caracteres de nota al pie"/>
    <w:rsid w:val="00863A55"/>
    <w:rPr>
      <w:vertAlign w:val="superscript"/>
    </w:rPr>
  </w:style>
  <w:style w:type="paragraph" w:styleId="Textocomentario">
    <w:name w:val="annotation text"/>
    <w:basedOn w:val="Normal"/>
    <w:link w:val="TextocomentarioCar"/>
    <w:uiPriority w:val="99"/>
    <w:semiHidden/>
    <w:rsid w:val="00805B21"/>
    <w:pPr>
      <w:widowControl/>
    </w:pPr>
    <w:rPr>
      <w:rFonts w:eastAsia="Times New Roman" w:cs="Times New Roman"/>
      <w:kern w:val="0"/>
      <w:sz w:val="20"/>
      <w:szCs w:val="20"/>
      <w:lang w:val="es-CR" w:eastAsia="ar-SA" w:bidi="ar-SA"/>
    </w:rPr>
  </w:style>
  <w:style w:type="character" w:customStyle="1" w:styleId="TextocomentarioCar">
    <w:name w:val="Texto comentario Car"/>
    <w:basedOn w:val="Fuentedeprrafopredeter"/>
    <w:link w:val="Textocomentario"/>
    <w:uiPriority w:val="99"/>
    <w:semiHidden/>
    <w:rsid w:val="00805B21"/>
    <w:rPr>
      <w:lang w:eastAsia="ar-SA"/>
    </w:rPr>
  </w:style>
  <w:style w:type="character" w:styleId="Refdecomentario">
    <w:name w:val="annotation reference"/>
    <w:uiPriority w:val="99"/>
    <w:semiHidden/>
    <w:rsid w:val="00805B21"/>
    <w:rPr>
      <w:sz w:val="16"/>
      <w:szCs w:val="16"/>
    </w:rPr>
  </w:style>
  <w:style w:type="paragraph" w:styleId="Asuntodelcomentario">
    <w:name w:val="annotation subject"/>
    <w:basedOn w:val="Textocomentario"/>
    <w:next w:val="Textocomentario"/>
    <w:link w:val="AsuntodelcomentarioCar"/>
    <w:uiPriority w:val="99"/>
    <w:semiHidden/>
    <w:unhideWhenUsed/>
    <w:rsid w:val="00052DD8"/>
    <w:pPr>
      <w:widowControl w:val="0"/>
    </w:pPr>
    <w:rPr>
      <w:rFonts w:eastAsia="SimSun" w:cs="Mangal"/>
      <w:b/>
      <w:bCs/>
      <w:kern w:val="1"/>
      <w:szCs w:val="18"/>
      <w:lang w:val="es-ES" w:eastAsia="zh-CN" w:bidi="hi-IN"/>
    </w:rPr>
  </w:style>
  <w:style w:type="character" w:customStyle="1" w:styleId="AsuntodelcomentarioCar">
    <w:name w:val="Asunto del comentario Car"/>
    <w:basedOn w:val="TextocomentarioCar"/>
    <w:link w:val="Asuntodelcomentario"/>
    <w:uiPriority w:val="99"/>
    <w:semiHidden/>
    <w:rsid w:val="00052DD8"/>
    <w:rPr>
      <w:rFonts w:eastAsia="SimSun" w:cs="Mangal"/>
      <w:b/>
      <w:bCs/>
      <w:kern w:val="1"/>
      <w:szCs w:val="18"/>
      <w:lang w:val="es-ES" w:eastAsia="zh-CN" w:bidi="hi-IN"/>
    </w:rPr>
  </w:style>
  <w:style w:type="table" w:styleId="Tablaconcuadrcula">
    <w:name w:val="Table Grid"/>
    <w:basedOn w:val="Tablanormal"/>
    <w:uiPriority w:val="39"/>
    <w:rsid w:val="009C77C7"/>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C03B1E"/>
    <w:rPr>
      <w:rFonts w:eastAsia="SimSun" w:cs="Mangal"/>
      <w:kern w:val="1"/>
      <w:sz w:val="24"/>
      <w:szCs w:val="21"/>
      <w:lang w:val="es-ES" w:eastAsia="zh-CN" w:bidi="hi-IN"/>
    </w:rPr>
  </w:style>
  <w:style w:type="paragraph" w:customStyle="1" w:styleId="Default">
    <w:name w:val="Default"/>
    <w:rsid w:val="00747A10"/>
    <w:pPr>
      <w:autoSpaceDE w:val="0"/>
      <w:autoSpaceDN w:val="0"/>
      <w:adjustRightInd w:val="0"/>
    </w:pPr>
    <w:rPr>
      <w:rFonts w:ascii="Century Gothic" w:hAnsi="Century Gothic" w:cs="Century Gothic"/>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429259">
      <w:bodyDiv w:val="1"/>
      <w:marLeft w:val="0"/>
      <w:marRight w:val="0"/>
      <w:marTop w:val="0"/>
      <w:marBottom w:val="0"/>
      <w:divBdr>
        <w:top w:val="none" w:sz="0" w:space="0" w:color="auto"/>
        <w:left w:val="none" w:sz="0" w:space="0" w:color="auto"/>
        <w:bottom w:val="none" w:sz="0" w:space="0" w:color="auto"/>
        <w:right w:val="none" w:sz="0" w:space="0" w:color="auto"/>
      </w:divBdr>
    </w:div>
    <w:div w:id="196697890">
      <w:bodyDiv w:val="1"/>
      <w:marLeft w:val="0"/>
      <w:marRight w:val="0"/>
      <w:marTop w:val="0"/>
      <w:marBottom w:val="0"/>
      <w:divBdr>
        <w:top w:val="none" w:sz="0" w:space="0" w:color="auto"/>
        <w:left w:val="none" w:sz="0" w:space="0" w:color="auto"/>
        <w:bottom w:val="none" w:sz="0" w:space="0" w:color="auto"/>
        <w:right w:val="none" w:sz="0" w:space="0" w:color="auto"/>
      </w:divBdr>
    </w:div>
    <w:div w:id="373507873">
      <w:bodyDiv w:val="1"/>
      <w:marLeft w:val="0"/>
      <w:marRight w:val="0"/>
      <w:marTop w:val="0"/>
      <w:marBottom w:val="0"/>
      <w:divBdr>
        <w:top w:val="none" w:sz="0" w:space="0" w:color="auto"/>
        <w:left w:val="none" w:sz="0" w:space="0" w:color="auto"/>
        <w:bottom w:val="none" w:sz="0" w:space="0" w:color="auto"/>
        <w:right w:val="none" w:sz="0" w:space="0" w:color="auto"/>
      </w:divBdr>
    </w:div>
    <w:div w:id="602886252">
      <w:bodyDiv w:val="1"/>
      <w:marLeft w:val="0"/>
      <w:marRight w:val="0"/>
      <w:marTop w:val="0"/>
      <w:marBottom w:val="0"/>
      <w:divBdr>
        <w:top w:val="none" w:sz="0" w:space="0" w:color="auto"/>
        <w:left w:val="none" w:sz="0" w:space="0" w:color="auto"/>
        <w:bottom w:val="none" w:sz="0" w:space="0" w:color="auto"/>
        <w:right w:val="none" w:sz="0" w:space="0" w:color="auto"/>
      </w:divBdr>
    </w:div>
    <w:div w:id="630475688">
      <w:bodyDiv w:val="1"/>
      <w:marLeft w:val="0"/>
      <w:marRight w:val="0"/>
      <w:marTop w:val="0"/>
      <w:marBottom w:val="0"/>
      <w:divBdr>
        <w:top w:val="none" w:sz="0" w:space="0" w:color="auto"/>
        <w:left w:val="none" w:sz="0" w:space="0" w:color="auto"/>
        <w:bottom w:val="none" w:sz="0" w:space="0" w:color="auto"/>
        <w:right w:val="none" w:sz="0" w:space="0" w:color="auto"/>
      </w:divBdr>
    </w:div>
    <w:div w:id="781648723">
      <w:bodyDiv w:val="1"/>
      <w:marLeft w:val="0"/>
      <w:marRight w:val="0"/>
      <w:marTop w:val="0"/>
      <w:marBottom w:val="0"/>
      <w:divBdr>
        <w:top w:val="none" w:sz="0" w:space="0" w:color="auto"/>
        <w:left w:val="none" w:sz="0" w:space="0" w:color="auto"/>
        <w:bottom w:val="none" w:sz="0" w:space="0" w:color="auto"/>
        <w:right w:val="none" w:sz="0" w:space="0" w:color="auto"/>
      </w:divBdr>
    </w:div>
    <w:div w:id="797377306">
      <w:bodyDiv w:val="1"/>
      <w:marLeft w:val="0"/>
      <w:marRight w:val="0"/>
      <w:marTop w:val="0"/>
      <w:marBottom w:val="0"/>
      <w:divBdr>
        <w:top w:val="none" w:sz="0" w:space="0" w:color="auto"/>
        <w:left w:val="none" w:sz="0" w:space="0" w:color="auto"/>
        <w:bottom w:val="none" w:sz="0" w:space="0" w:color="auto"/>
        <w:right w:val="none" w:sz="0" w:space="0" w:color="auto"/>
      </w:divBdr>
    </w:div>
    <w:div w:id="1171792271">
      <w:bodyDiv w:val="1"/>
      <w:marLeft w:val="0"/>
      <w:marRight w:val="0"/>
      <w:marTop w:val="0"/>
      <w:marBottom w:val="0"/>
      <w:divBdr>
        <w:top w:val="none" w:sz="0" w:space="0" w:color="auto"/>
        <w:left w:val="none" w:sz="0" w:space="0" w:color="auto"/>
        <w:bottom w:val="none" w:sz="0" w:space="0" w:color="auto"/>
        <w:right w:val="none" w:sz="0" w:space="0" w:color="auto"/>
      </w:divBdr>
    </w:div>
    <w:div w:id="1224678880">
      <w:bodyDiv w:val="1"/>
      <w:marLeft w:val="0"/>
      <w:marRight w:val="0"/>
      <w:marTop w:val="0"/>
      <w:marBottom w:val="0"/>
      <w:divBdr>
        <w:top w:val="none" w:sz="0" w:space="0" w:color="auto"/>
        <w:left w:val="none" w:sz="0" w:space="0" w:color="auto"/>
        <w:bottom w:val="none" w:sz="0" w:space="0" w:color="auto"/>
        <w:right w:val="none" w:sz="0" w:space="0" w:color="auto"/>
      </w:divBdr>
    </w:div>
    <w:div w:id="1636980563">
      <w:bodyDiv w:val="1"/>
      <w:marLeft w:val="0"/>
      <w:marRight w:val="0"/>
      <w:marTop w:val="0"/>
      <w:marBottom w:val="0"/>
      <w:divBdr>
        <w:top w:val="none" w:sz="0" w:space="0" w:color="auto"/>
        <w:left w:val="none" w:sz="0" w:space="0" w:color="auto"/>
        <w:bottom w:val="none" w:sz="0" w:space="0" w:color="auto"/>
        <w:right w:val="none" w:sz="0" w:space="0" w:color="auto"/>
      </w:divBdr>
      <w:divsChild>
        <w:div w:id="1797987846">
          <w:marLeft w:val="0"/>
          <w:marRight w:val="0"/>
          <w:marTop w:val="0"/>
          <w:marBottom w:val="0"/>
          <w:divBdr>
            <w:top w:val="none" w:sz="0" w:space="0" w:color="auto"/>
            <w:left w:val="none" w:sz="0" w:space="0" w:color="auto"/>
            <w:bottom w:val="none" w:sz="0" w:space="0" w:color="auto"/>
            <w:right w:val="none" w:sz="0" w:space="0" w:color="auto"/>
          </w:divBdr>
          <w:divsChild>
            <w:div w:id="1979452705">
              <w:marLeft w:val="0"/>
              <w:marRight w:val="0"/>
              <w:marTop w:val="0"/>
              <w:marBottom w:val="0"/>
              <w:divBdr>
                <w:top w:val="none" w:sz="0" w:space="0" w:color="auto"/>
                <w:left w:val="none" w:sz="0" w:space="0" w:color="auto"/>
                <w:bottom w:val="none" w:sz="0" w:space="0" w:color="auto"/>
                <w:right w:val="none" w:sz="0" w:space="0" w:color="auto"/>
              </w:divBdr>
            </w:div>
            <w:div w:id="616134658">
              <w:marLeft w:val="0"/>
              <w:marRight w:val="0"/>
              <w:marTop w:val="0"/>
              <w:marBottom w:val="0"/>
              <w:divBdr>
                <w:top w:val="none" w:sz="0" w:space="0" w:color="auto"/>
                <w:left w:val="none" w:sz="0" w:space="0" w:color="auto"/>
                <w:bottom w:val="none" w:sz="0" w:space="0" w:color="auto"/>
                <w:right w:val="none" w:sz="0" w:space="0" w:color="auto"/>
              </w:divBdr>
            </w:div>
            <w:div w:id="587227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338044">
      <w:bodyDiv w:val="1"/>
      <w:marLeft w:val="0"/>
      <w:marRight w:val="0"/>
      <w:marTop w:val="0"/>
      <w:marBottom w:val="0"/>
      <w:divBdr>
        <w:top w:val="none" w:sz="0" w:space="0" w:color="auto"/>
        <w:left w:val="none" w:sz="0" w:space="0" w:color="auto"/>
        <w:bottom w:val="none" w:sz="0" w:space="0" w:color="auto"/>
        <w:right w:val="none" w:sz="0" w:space="0" w:color="auto"/>
      </w:divBdr>
    </w:div>
    <w:div w:id="1692099716">
      <w:bodyDiv w:val="1"/>
      <w:marLeft w:val="0"/>
      <w:marRight w:val="0"/>
      <w:marTop w:val="0"/>
      <w:marBottom w:val="0"/>
      <w:divBdr>
        <w:top w:val="none" w:sz="0" w:space="0" w:color="auto"/>
        <w:left w:val="none" w:sz="0" w:space="0" w:color="auto"/>
        <w:bottom w:val="none" w:sz="0" w:space="0" w:color="auto"/>
        <w:right w:val="none" w:sz="0" w:space="0" w:color="auto"/>
      </w:divBdr>
    </w:div>
    <w:div w:id="1719015925">
      <w:bodyDiv w:val="1"/>
      <w:marLeft w:val="0"/>
      <w:marRight w:val="0"/>
      <w:marTop w:val="0"/>
      <w:marBottom w:val="0"/>
      <w:divBdr>
        <w:top w:val="none" w:sz="0" w:space="0" w:color="auto"/>
        <w:left w:val="none" w:sz="0" w:space="0" w:color="auto"/>
        <w:bottom w:val="none" w:sz="0" w:space="0" w:color="auto"/>
        <w:right w:val="none" w:sz="0" w:space="0" w:color="auto"/>
      </w:divBdr>
    </w:div>
    <w:div w:id="1905797438">
      <w:bodyDiv w:val="1"/>
      <w:marLeft w:val="0"/>
      <w:marRight w:val="0"/>
      <w:marTop w:val="0"/>
      <w:marBottom w:val="0"/>
      <w:divBdr>
        <w:top w:val="none" w:sz="0" w:space="0" w:color="auto"/>
        <w:left w:val="none" w:sz="0" w:space="0" w:color="auto"/>
        <w:bottom w:val="none" w:sz="0" w:space="0" w:color="auto"/>
        <w:right w:val="none" w:sz="0" w:space="0" w:color="auto"/>
      </w:divBdr>
    </w:div>
    <w:div w:id="2076276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openxmlformats.org/officeDocument/2006/relationships/image" Target="media/image7.emf"/><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5.sv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4.png"/><Relationship Id="rId10" Type="http://schemas.openxmlformats.org/officeDocument/2006/relationships/endnotes" Target="endnotes.xml"/><Relationship Id="rId19" Type="http://schemas.openxmlformats.org/officeDocument/2006/relationships/oleObject" Target="embeddings/oleObject1.bin"/><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jcr.sharepoint.com/:f:/s/SubpGestindelaContinuidad/EuNuzjxcJg5MpQ-BZ2y9Y8cBrwWB6skp1ostzRoa8-4noA?e=xFgas3"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36992D51ACD22C4D81B42D96E76EFE5D" ma:contentTypeVersion="12" ma:contentTypeDescription="Crear nuevo documento." ma:contentTypeScope="" ma:versionID="bfab200350412449954c2e61f0f009ff">
  <xsd:schema xmlns:xsd="http://www.w3.org/2001/XMLSchema" xmlns:xs="http://www.w3.org/2001/XMLSchema" xmlns:p="http://schemas.microsoft.com/office/2006/metadata/properties" xmlns:ns2="f04337a8-48a6-424a-b109-1db7e22f8387" xmlns:ns3="a3a7e55e-e075-4953-acbe-363891e65396" targetNamespace="http://schemas.microsoft.com/office/2006/metadata/properties" ma:root="true" ma:fieldsID="f63f3131c4b2291127ac661ddc878225" ns2:_="" ns3:_="">
    <xsd:import namespace="f04337a8-48a6-424a-b109-1db7e22f8387"/>
    <xsd:import namespace="a3a7e55e-e075-4953-acbe-363891e6539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4337a8-48a6-424a-b109-1db7e22f83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Etiquetas de imagen" ma:readOnly="false" ma:fieldId="{5cf76f15-5ced-4ddc-b409-7134ff3c332f}" ma:taxonomyMulti="true" ma:sspId="fbcaa838-b8ae-4c10-9066-cd2dbd42e92d"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3a7e55e-e075-4953-acbe-363891e65396"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4372467-4007-4418-991d-1a4202dd906a}" ma:internalName="TaxCatchAll" ma:showField="CatchAllData" ma:web="a3a7e55e-e075-4953-acbe-363891e653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04337a8-48a6-424a-b109-1db7e22f8387">
      <Terms xmlns="http://schemas.microsoft.com/office/infopath/2007/PartnerControls"/>
    </lcf76f155ced4ddcb4097134ff3c332f>
    <TaxCatchAll xmlns="a3a7e55e-e075-4953-acbe-363891e6539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4FBD579-54A1-42C8-BBCF-5578594493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4337a8-48a6-424a-b109-1db7e22f8387"/>
    <ds:schemaRef ds:uri="a3a7e55e-e075-4953-acbe-363891e653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B78A8E4-03D2-41E1-955C-D77A2AEE30CD}">
  <ds:schemaRefs>
    <ds:schemaRef ds:uri="http://schemas.microsoft.com/office/2006/metadata/properties"/>
    <ds:schemaRef ds:uri="http://schemas.microsoft.com/office/infopath/2007/PartnerControls"/>
    <ds:schemaRef ds:uri="f04337a8-48a6-424a-b109-1db7e22f8387"/>
    <ds:schemaRef ds:uri="a3a7e55e-e075-4953-acbe-363891e65396"/>
  </ds:schemaRefs>
</ds:datastoreItem>
</file>

<file path=customXml/itemProps3.xml><?xml version="1.0" encoding="utf-8"?>
<ds:datastoreItem xmlns:ds="http://schemas.openxmlformats.org/officeDocument/2006/customXml" ds:itemID="{3D9342E9-3C3C-4FE2-8708-44B0396A93E3}">
  <ds:schemaRefs>
    <ds:schemaRef ds:uri="http://schemas.microsoft.com/sharepoint/v3/contenttype/forms"/>
  </ds:schemaRefs>
</ds:datastoreItem>
</file>

<file path=customXml/itemProps4.xml><?xml version="1.0" encoding="utf-8"?>
<ds:datastoreItem xmlns:ds="http://schemas.openxmlformats.org/officeDocument/2006/customXml" ds:itemID="{01DF7526-BC38-4C94-81C3-75F2F0A649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1210</Words>
  <Characters>6660</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7855</CharactersWithSpaces>
  <SharedDoc>false</SharedDoc>
  <HLinks>
    <vt:vector size="12" baseType="variant">
      <vt:variant>
        <vt:i4>2752526</vt:i4>
      </vt:variant>
      <vt:variant>
        <vt:i4>6</vt:i4>
      </vt:variant>
      <vt:variant>
        <vt:i4>0</vt:i4>
      </vt:variant>
      <vt:variant>
        <vt:i4>5</vt:i4>
      </vt:variant>
      <vt:variant>
        <vt:lpwstr>mailto:sfallasg@Poder-Judicial.go.cr</vt:lpwstr>
      </vt:variant>
      <vt:variant>
        <vt:lpwstr/>
      </vt:variant>
      <vt:variant>
        <vt:i4>7995412</vt:i4>
      </vt:variant>
      <vt:variant>
        <vt:i4>3067</vt:i4>
      </vt:variant>
      <vt:variant>
        <vt:i4>1027</vt:i4>
      </vt:variant>
      <vt:variant>
        <vt:i4>1</vt:i4>
      </vt:variant>
      <vt:variant>
        <vt:lpwstr>cid:image002.jpg@01D239E8.FABB23D0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scastro</dc:creator>
  <cp:lastModifiedBy>Katherine Hernández Molina</cp:lastModifiedBy>
  <cp:revision>2</cp:revision>
  <cp:lastPrinted>2020-01-16T21:50:00Z</cp:lastPrinted>
  <dcterms:created xsi:type="dcterms:W3CDTF">2023-08-23T21:23:00Z</dcterms:created>
  <dcterms:modified xsi:type="dcterms:W3CDTF">2023-08-23T21:23:00Z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0x01010036992D51ACD22C4D81B42D96E76EFE5D</vt:lpwstr>
  </property>
</Properties>
</file>