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1DBE4" w14:textId="77777777" w:rsidR="00F062DB" w:rsidRPr="00E2536C" w:rsidRDefault="009A0692" w:rsidP="005D3180">
      <w:pPr>
        <w:rPr>
          <w:rFonts w:cs="Times New Roman"/>
          <w:sz w:val="16"/>
          <w:szCs w:val="16"/>
        </w:rPr>
      </w:pPr>
      <w:r w:rsidRPr="00E2536C">
        <w:rPr>
          <w:rFonts w:cs="Times New Roman"/>
          <w:noProof/>
          <w:sz w:val="16"/>
          <w:szCs w:val="16"/>
          <w:lang w:val="es-CR" w:eastAsia="es-CR" w:bidi="ar-SA"/>
        </w:rPr>
        <w:drawing>
          <wp:anchor distT="0" distB="0" distL="114935" distR="114935" simplePos="0" relativeHeight="251656704" behindDoc="0" locked="0" layoutInCell="1" allowOverlap="1" wp14:anchorId="601E3B20" wp14:editId="02CF22DB">
            <wp:simplePos x="0" y="0"/>
            <wp:positionH relativeFrom="column">
              <wp:posOffset>-108585</wp:posOffset>
            </wp:positionH>
            <wp:positionV relativeFrom="paragraph">
              <wp:posOffset>-61595</wp:posOffset>
            </wp:positionV>
            <wp:extent cx="2731770" cy="797560"/>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731770" cy="797560"/>
                    </a:xfrm>
                    <a:prstGeom prst="rect">
                      <a:avLst/>
                    </a:prstGeom>
                    <a:solidFill>
                      <a:srgbClr val="FFFFFF">
                        <a:alpha val="0"/>
                      </a:srgbClr>
                    </a:solidFill>
                    <a:ln w="9525">
                      <a:noFill/>
                      <a:miter lim="800000"/>
                      <a:headEnd/>
                      <a:tailEnd/>
                    </a:ln>
                  </pic:spPr>
                </pic:pic>
              </a:graphicData>
            </a:graphic>
          </wp:anchor>
        </w:drawing>
      </w:r>
      <w:r w:rsidRPr="00E2536C">
        <w:rPr>
          <w:rFonts w:cs="Times New Roman"/>
          <w:noProof/>
          <w:sz w:val="16"/>
          <w:szCs w:val="16"/>
          <w:lang w:val="es-CR" w:eastAsia="es-CR" w:bidi="ar-SA"/>
        </w:rPr>
        <w:drawing>
          <wp:anchor distT="0" distB="0" distL="0" distR="0" simplePos="0" relativeHeight="251657728" behindDoc="0" locked="0" layoutInCell="1" allowOverlap="1" wp14:anchorId="5F78D212" wp14:editId="391FE451">
            <wp:simplePos x="0" y="0"/>
            <wp:positionH relativeFrom="column">
              <wp:posOffset>146050</wp:posOffset>
            </wp:positionH>
            <wp:positionV relativeFrom="paragraph">
              <wp:posOffset>282575</wp:posOffset>
            </wp:positionV>
            <wp:extent cx="256540" cy="317500"/>
            <wp:effectExtent l="1905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6540" cy="317500"/>
                    </a:xfrm>
                    <a:prstGeom prst="rect">
                      <a:avLst/>
                    </a:prstGeom>
                    <a:solidFill>
                      <a:srgbClr val="FFFFFF">
                        <a:alpha val="0"/>
                      </a:srgbClr>
                    </a:solidFill>
                    <a:ln w="9525">
                      <a:noFill/>
                      <a:miter lim="800000"/>
                      <a:headEnd/>
                      <a:tailEnd/>
                    </a:ln>
                  </pic:spPr>
                </pic:pic>
              </a:graphicData>
            </a:graphic>
          </wp:anchor>
        </w:drawing>
      </w:r>
    </w:p>
    <w:p w14:paraId="553D88BA" w14:textId="41D44677" w:rsidR="00996A7F" w:rsidRPr="00E2536C" w:rsidRDefault="00021B76" w:rsidP="005D3180">
      <w:pPr>
        <w:jc w:val="center"/>
        <w:rPr>
          <w:rFonts w:cs="Times New Roman"/>
          <w:b/>
          <w:sz w:val="16"/>
          <w:szCs w:val="16"/>
        </w:rPr>
      </w:pPr>
      <w:r w:rsidRPr="00E2536C">
        <w:rPr>
          <w:rFonts w:cs="Times New Roman"/>
          <w:b/>
          <w:noProof/>
          <w:sz w:val="16"/>
          <w:szCs w:val="16"/>
          <w:lang w:val="es-CR" w:eastAsia="es-CR" w:bidi="ar-SA"/>
        </w:rPr>
        <w:drawing>
          <wp:anchor distT="0" distB="0" distL="0" distR="0" simplePos="0" relativeHeight="251658752" behindDoc="0" locked="0" layoutInCell="1" allowOverlap="1" wp14:anchorId="1786D7DC" wp14:editId="757B194D">
            <wp:simplePos x="0" y="0"/>
            <wp:positionH relativeFrom="column">
              <wp:posOffset>-107315</wp:posOffset>
            </wp:positionH>
            <wp:positionV relativeFrom="paragraph">
              <wp:posOffset>798195</wp:posOffset>
            </wp:positionV>
            <wp:extent cx="6277610" cy="45720"/>
            <wp:effectExtent l="19050" t="0" r="889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277610" cy="45720"/>
                    </a:xfrm>
                    <a:prstGeom prst="rect">
                      <a:avLst/>
                    </a:prstGeom>
                    <a:solidFill>
                      <a:srgbClr val="FFFFFF">
                        <a:alpha val="0"/>
                      </a:srgbClr>
                    </a:solidFill>
                    <a:ln w="9525">
                      <a:noFill/>
                      <a:miter lim="800000"/>
                      <a:headEnd/>
                      <a:tailEnd/>
                    </a:ln>
                  </pic:spPr>
                </pic:pic>
              </a:graphicData>
            </a:graphic>
          </wp:anchor>
        </w:drawing>
      </w:r>
    </w:p>
    <w:p w14:paraId="18F74929" w14:textId="61BE7845" w:rsidR="00697EC9" w:rsidRPr="00E2536C" w:rsidRDefault="00697EC9" w:rsidP="005D3180">
      <w:pPr>
        <w:jc w:val="center"/>
        <w:rPr>
          <w:rFonts w:cs="Times New Roman"/>
          <w:b/>
          <w:sz w:val="16"/>
          <w:szCs w:val="16"/>
        </w:rPr>
      </w:pPr>
    </w:p>
    <w:p w14:paraId="6318C8C1" w14:textId="77777777" w:rsidR="00697EC9" w:rsidRPr="00E2536C" w:rsidRDefault="00697EC9" w:rsidP="005D3180">
      <w:pPr>
        <w:jc w:val="center"/>
        <w:rPr>
          <w:rFonts w:cs="Times New Roman"/>
          <w:b/>
          <w:sz w:val="16"/>
          <w:szCs w:val="16"/>
        </w:rPr>
      </w:pPr>
    </w:p>
    <w:p w14:paraId="25AB2074" w14:textId="77777777" w:rsidR="00DD1C90" w:rsidRDefault="00DD1C90" w:rsidP="005D3180">
      <w:pPr>
        <w:autoSpaceDE w:val="0"/>
        <w:autoSpaceDN w:val="0"/>
        <w:adjustRightInd w:val="0"/>
        <w:jc w:val="center"/>
        <w:rPr>
          <w:rFonts w:cs="Times New Roman"/>
          <w:b/>
          <w:sz w:val="16"/>
          <w:szCs w:val="16"/>
          <w:lang w:val="es-CR"/>
        </w:rPr>
      </w:pPr>
    </w:p>
    <w:p w14:paraId="589F5919" w14:textId="5D656BCB" w:rsidR="00A83B6B" w:rsidRPr="00473D5A" w:rsidRDefault="00A83B6B" w:rsidP="005D3180">
      <w:pPr>
        <w:autoSpaceDE w:val="0"/>
        <w:autoSpaceDN w:val="0"/>
        <w:adjustRightInd w:val="0"/>
        <w:jc w:val="center"/>
        <w:rPr>
          <w:rFonts w:cs="Times New Roman"/>
          <w:sz w:val="20"/>
          <w:szCs w:val="20"/>
          <w:lang w:val="es-CR"/>
        </w:rPr>
      </w:pPr>
      <w:r w:rsidRPr="00473D5A">
        <w:rPr>
          <w:rFonts w:cs="Times New Roman"/>
          <w:b/>
          <w:sz w:val="20"/>
          <w:szCs w:val="20"/>
          <w:lang w:val="es-CR"/>
        </w:rPr>
        <w:t xml:space="preserve">CIRCULAR </w:t>
      </w:r>
      <w:r w:rsidR="002736A4" w:rsidRPr="00473D5A">
        <w:rPr>
          <w:rFonts w:cs="Times New Roman"/>
          <w:b/>
          <w:sz w:val="20"/>
          <w:szCs w:val="20"/>
          <w:lang w:val="es-CR"/>
        </w:rPr>
        <w:t>No.</w:t>
      </w:r>
      <w:r w:rsidRPr="00473D5A">
        <w:rPr>
          <w:rFonts w:cs="Times New Roman"/>
          <w:b/>
          <w:sz w:val="20"/>
          <w:szCs w:val="20"/>
          <w:lang w:val="es-CR"/>
        </w:rPr>
        <w:t xml:space="preserve"> </w:t>
      </w:r>
      <w:r w:rsidR="00816FC8">
        <w:rPr>
          <w:rFonts w:cs="Times New Roman"/>
          <w:b/>
          <w:sz w:val="20"/>
          <w:szCs w:val="20"/>
          <w:lang w:val="es-CR"/>
        </w:rPr>
        <w:t>96</w:t>
      </w:r>
      <w:r w:rsidR="002C503D" w:rsidRPr="00473D5A">
        <w:rPr>
          <w:rFonts w:cs="Times New Roman"/>
          <w:b/>
          <w:sz w:val="20"/>
          <w:szCs w:val="20"/>
          <w:lang w:val="es-CR"/>
        </w:rPr>
        <w:t>-20</w:t>
      </w:r>
      <w:r w:rsidR="00FD11CE" w:rsidRPr="00473D5A">
        <w:rPr>
          <w:rFonts w:cs="Times New Roman"/>
          <w:b/>
          <w:sz w:val="20"/>
          <w:szCs w:val="20"/>
          <w:lang w:val="es-CR"/>
        </w:rPr>
        <w:t>2</w:t>
      </w:r>
      <w:r w:rsidR="006A0034">
        <w:rPr>
          <w:rFonts w:cs="Times New Roman"/>
          <w:b/>
          <w:sz w:val="20"/>
          <w:szCs w:val="20"/>
          <w:lang w:val="es-CR"/>
        </w:rPr>
        <w:t>2</w:t>
      </w:r>
    </w:p>
    <w:p w14:paraId="0928D66F" w14:textId="48DA7E36" w:rsidR="00A83B6B" w:rsidRPr="00473D5A" w:rsidRDefault="00A83B6B" w:rsidP="005D3180">
      <w:pPr>
        <w:tabs>
          <w:tab w:val="left" w:pos="1704"/>
        </w:tabs>
        <w:autoSpaceDE w:val="0"/>
        <w:autoSpaceDN w:val="0"/>
        <w:adjustRightInd w:val="0"/>
        <w:jc w:val="both"/>
        <w:rPr>
          <w:rFonts w:cs="Times New Roman"/>
          <w:sz w:val="20"/>
          <w:szCs w:val="20"/>
          <w:lang w:val="es-CR"/>
        </w:rPr>
      </w:pPr>
    </w:p>
    <w:p w14:paraId="4423FD5E" w14:textId="77777777" w:rsidR="00697EC9" w:rsidRPr="00473D5A" w:rsidRDefault="00697EC9" w:rsidP="005D3180">
      <w:pPr>
        <w:tabs>
          <w:tab w:val="left" w:pos="1704"/>
        </w:tabs>
        <w:autoSpaceDE w:val="0"/>
        <w:autoSpaceDN w:val="0"/>
        <w:adjustRightInd w:val="0"/>
        <w:jc w:val="both"/>
        <w:rPr>
          <w:rFonts w:cs="Times New Roman"/>
          <w:sz w:val="20"/>
          <w:szCs w:val="20"/>
          <w:lang w:val="es-CR"/>
        </w:rPr>
      </w:pPr>
    </w:p>
    <w:p w14:paraId="7EB7160B" w14:textId="6D1AAF1B" w:rsidR="005D0357" w:rsidRPr="00473D5A" w:rsidRDefault="005D0357" w:rsidP="00B64882">
      <w:pPr>
        <w:tabs>
          <w:tab w:val="left" w:pos="1276"/>
        </w:tabs>
        <w:autoSpaceDE w:val="0"/>
        <w:autoSpaceDN w:val="0"/>
        <w:adjustRightInd w:val="0"/>
        <w:jc w:val="both"/>
        <w:rPr>
          <w:rFonts w:cs="Times New Roman"/>
          <w:sz w:val="20"/>
          <w:szCs w:val="20"/>
          <w:lang w:val="es-CR"/>
        </w:rPr>
      </w:pPr>
      <w:r w:rsidRPr="00473D5A">
        <w:rPr>
          <w:rFonts w:cs="Times New Roman"/>
          <w:b/>
          <w:sz w:val="20"/>
          <w:szCs w:val="20"/>
          <w:lang w:val="es-CR"/>
        </w:rPr>
        <w:t>DE:</w:t>
      </w:r>
      <w:r w:rsidRPr="00473D5A">
        <w:rPr>
          <w:rFonts w:cs="Times New Roman"/>
          <w:sz w:val="20"/>
          <w:szCs w:val="20"/>
          <w:lang w:val="es-CR"/>
        </w:rPr>
        <w:t xml:space="preserve">  </w:t>
      </w:r>
      <w:r w:rsidR="00B64882" w:rsidRPr="00473D5A">
        <w:rPr>
          <w:rFonts w:cs="Times New Roman"/>
          <w:sz w:val="20"/>
          <w:szCs w:val="20"/>
          <w:lang w:val="es-CR"/>
        </w:rPr>
        <w:t xml:space="preserve"> </w:t>
      </w:r>
      <w:r w:rsidR="00B64882" w:rsidRPr="00473D5A">
        <w:rPr>
          <w:rFonts w:cs="Times New Roman"/>
          <w:sz w:val="20"/>
          <w:szCs w:val="20"/>
          <w:lang w:val="es-CR"/>
        </w:rPr>
        <w:tab/>
      </w:r>
      <w:r w:rsidR="007D640E" w:rsidRPr="00473D5A">
        <w:rPr>
          <w:rFonts w:cs="Times New Roman"/>
          <w:sz w:val="20"/>
          <w:szCs w:val="20"/>
          <w:lang w:val="es-CR"/>
        </w:rPr>
        <w:t>Ana Eugenia Romero Jenkins</w:t>
      </w:r>
      <w:r w:rsidRPr="00473D5A">
        <w:rPr>
          <w:rFonts w:cs="Times New Roman"/>
          <w:sz w:val="20"/>
          <w:szCs w:val="20"/>
          <w:lang w:val="es-CR"/>
        </w:rPr>
        <w:t>, Directora Ejecutiva</w:t>
      </w:r>
    </w:p>
    <w:p w14:paraId="50D5AD44" w14:textId="77777777" w:rsidR="005D0357" w:rsidRPr="00473D5A" w:rsidRDefault="005D0357" w:rsidP="005D0357">
      <w:pPr>
        <w:tabs>
          <w:tab w:val="left" w:pos="1704"/>
        </w:tabs>
        <w:autoSpaceDE w:val="0"/>
        <w:autoSpaceDN w:val="0"/>
        <w:adjustRightInd w:val="0"/>
        <w:ind w:left="709"/>
        <w:jc w:val="both"/>
        <w:rPr>
          <w:rFonts w:cs="Times New Roman"/>
          <w:sz w:val="20"/>
          <w:szCs w:val="20"/>
          <w:lang w:val="es-CR"/>
        </w:rPr>
      </w:pPr>
    </w:p>
    <w:p w14:paraId="28212CB0" w14:textId="3EA286FF" w:rsidR="005D0357" w:rsidRPr="00473D5A" w:rsidRDefault="005D0357" w:rsidP="00775121">
      <w:pPr>
        <w:autoSpaceDE w:val="0"/>
        <w:autoSpaceDN w:val="0"/>
        <w:adjustRightInd w:val="0"/>
        <w:ind w:left="1260" w:hanging="1260"/>
        <w:jc w:val="both"/>
        <w:rPr>
          <w:rFonts w:cs="Times New Roman"/>
          <w:sz w:val="20"/>
          <w:szCs w:val="20"/>
          <w:lang w:val="es-CR"/>
        </w:rPr>
      </w:pPr>
      <w:r w:rsidRPr="00473D5A">
        <w:rPr>
          <w:rFonts w:cs="Times New Roman"/>
          <w:b/>
          <w:sz w:val="20"/>
          <w:szCs w:val="20"/>
          <w:lang w:val="es-CR"/>
        </w:rPr>
        <w:t>PARA:</w:t>
      </w:r>
      <w:r w:rsidRPr="00473D5A">
        <w:rPr>
          <w:rFonts w:cs="Times New Roman"/>
          <w:sz w:val="20"/>
          <w:szCs w:val="20"/>
          <w:lang w:val="es-CR"/>
        </w:rPr>
        <w:tab/>
      </w:r>
      <w:r w:rsidR="004D7885">
        <w:rPr>
          <w:rFonts w:cs="Times New Roman"/>
          <w:sz w:val="20"/>
          <w:szCs w:val="20"/>
          <w:lang w:val="es-CR"/>
        </w:rPr>
        <w:t>Departamentos y Administraciones Regionales</w:t>
      </w:r>
      <w:r w:rsidR="004D7885" w:rsidRPr="004D7885">
        <w:rPr>
          <w:rFonts w:cs="Times New Roman"/>
          <w:sz w:val="20"/>
          <w:szCs w:val="20"/>
          <w:lang w:val="es-CR"/>
        </w:rPr>
        <w:t xml:space="preserve"> </w:t>
      </w:r>
      <w:r w:rsidR="004D7885">
        <w:rPr>
          <w:rFonts w:cs="Times New Roman"/>
          <w:sz w:val="20"/>
          <w:szCs w:val="20"/>
          <w:lang w:val="es-CR"/>
        </w:rPr>
        <w:t>adscritos a la Dirección Ejecutiva</w:t>
      </w:r>
    </w:p>
    <w:p w14:paraId="1BBC3122" w14:textId="77777777" w:rsidR="005D0357" w:rsidRPr="00473D5A" w:rsidRDefault="005D0357" w:rsidP="005D0357">
      <w:pPr>
        <w:autoSpaceDE w:val="0"/>
        <w:autoSpaceDN w:val="0"/>
        <w:adjustRightInd w:val="0"/>
        <w:ind w:left="709" w:hanging="1704"/>
        <w:jc w:val="both"/>
        <w:rPr>
          <w:rFonts w:cs="Times New Roman"/>
          <w:sz w:val="20"/>
          <w:szCs w:val="20"/>
          <w:lang w:val="es-CR"/>
        </w:rPr>
      </w:pPr>
    </w:p>
    <w:p w14:paraId="7246CEDF" w14:textId="7424F038" w:rsidR="00FD11CE" w:rsidRPr="00473D5A" w:rsidRDefault="005D0357" w:rsidP="00FD11CE">
      <w:pPr>
        <w:ind w:left="1276" w:hanging="1276"/>
        <w:jc w:val="both"/>
        <w:rPr>
          <w:rFonts w:cs="Times New Roman"/>
          <w:sz w:val="20"/>
          <w:szCs w:val="20"/>
          <w:lang w:val="es-CR"/>
        </w:rPr>
      </w:pPr>
      <w:r w:rsidRPr="00473D5A">
        <w:rPr>
          <w:rFonts w:cs="Times New Roman"/>
          <w:b/>
          <w:sz w:val="20"/>
          <w:szCs w:val="20"/>
          <w:lang w:val="es-CR"/>
        </w:rPr>
        <w:t>ASUNTO:</w:t>
      </w:r>
      <w:r w:rsidRPr="00473D5A">
        <w:rPr>
          <w:rFonts w:cs="Times New Roman"/>
          <w:sz w:val="20"/>
          <w:szCs w:val="20"/>
          <w:lang w:val="es-CR"/>
        </w:rPr>
        <w:t xml:space="preserve">  </w:t>
      </w:r>
      <w:r w:rsidR="00775121" w:rsidRPr="00473D5A">
        <w:rPr>
          <w:rFonts w:cs="Times New Roman"/>
          <w:sz w:val="20"/>
          <w:szCs w:val="20"/>
          <w:lang w:val="es-CR"/>
        </w:rPr>
        <w:tab/>
      </w:r>
      <w:bookmarkStart w:id="0" w:name="_Hlk106690212"/>
      <w:r w:rsidR="004D7885">
        <w:rPr>
          <w:rFonts w:cs="Times New Roman"/>
          <w:sz w:val="20"/>
          <w:szCs w:val="20"/>
          <w:lang w:val="es-CR"/>
        </w:rPr>
        <w:t>Plan de Continuidad</w:t>
      </w:r>
      <w:r w:rsidR="004D7885" w:rsidRPr="004D7885">
        <w:rPr>
          <w:rFonts w:cs="Times New Roman"/>
          <w:sz w:val="20"/>
          <w:szCs w:val="20"/>
          <w:lang w:val="es-CR"/>
        </w:rPr>
        <w:t xml:space="preserve">, bajo el escenario </w:t>
      </w:r>
      <w:r w:rsidR="004D7885" w:rsidRPr="001E7F25">
        <w:rPr>
          <w:rFonts w:cs="Times New Roman"/>
          <w:sz w:val="20"/>
          <w:szCs w:val="20"/>
          <w:lang w:val="es-CR"/>
        </w:rPr>
        <w:t xml:space="preserve">de </w:t>
      </w:r>
      <w:r w:rsidR="00100E40" w:rsidRPr="001E7F25">
        <w:rPr>
          <w:rFonts w:cs="Times New Roman"/>
          <w:sz w:val="20"/>
          <w:szCs w:val="20"/>
          <w:lang w:val="es-CR"/>
        </w:rPr>
        <w:t>carecer de servicios tecnológicos</w:t>
      </w:r>
      <w:r w:rsidR="00100E40" w:rsidRPr="00FE7D96">
        <w:rPr>
          <w:rFonts w:cs="Times New Roman"/>
          <w:color w:val="FF0000"/>
          <w:sz w:val="20"/>
          <w:szCs w:val="20"/>
          <w:lang w:val="es-CR"/>
        </w:rPr>
        <w:t xml:space="preserve"> </w:t>
      </w:r>
      <w:bookmarkEnd w:id="0"/>
    </w:p>
    <w:p w14:paraId="456753EA" w14:textId="77777777" w:rsidR="00B64882" w:rsidRPr="00473D5A" w:rsidRDefault="00B64882" w:rsidP="005D0357">
      <w:pPr>
        <w:tabs>
          <w:tab w:val="left" w:pos="1704"/>
        </w:tabs>
        <w:autoSpaceDE w:val="0"/>
        <w:autoSpaceDN w:val="0"/>
        <w:adjustRightInd w:val="0"/>
        <w:jc w:val="both"/>
        <w:rPr>
          <w:rFonts w:cs="Times New Roman"/>
          <w:sz w:val="20"/>
          <w:szCs w:val="20"/>
          <w:lang w:val="es-CR"/>
        </w:rPr>
      </w:pPr>
    </w:p>
    <w:p w14:paraId="280B1E49" w14:textId="7576D1DB" w:rsidR="005D0357" w:rsidRPr="00473D5A" w:rsidRDefault="00021B76" w:rsidP="006A0034">
      <w:pPr>
        <w:tabs>
          <w:tab w:val="left" w:pos="1704"/>
        </w:tabs>
        <w:autoSpaceDE w:val="0"/>
        <w:autoSpaceDN w:val="0"/>
        <w:adjustRightInd w:val="0"/>
        <w:ind w:left="-142"/>
        <w:jc w:val="both"/>
        <w:rPr>
          <w:rFonts w:cs="Times New Roman"/>
          <w:sz w:val="20"/>
          <w:szCs w:val="20"/>
          <w:lang w:val="es-CR"/>
        </w:rPr>
      </w:pPr>
      <w:r w:rsidRPr="00473D5A">
        <w:rPr>
          <w:rFonts w:eastAsia="Times New Roman" w:cs="Times New Roman"/>
          <w:noProof/>
          <w:sz w:val="20"/>
          <w:szCs w:val="20"/>
          <w:lang w:val="es-CR" w:eastAsia="es-CR" w:bidi="ar-SA"/>
        </w:rPr>
        <w:drawing>
          <wp:anchor distT="0" distB="0" distL="0" distR="0" simplePos="0" relativeHeight="251659776" behindDoc="0" locked="0" layoutInCell="1" allowOverlap="1" wp14:anchorId="351E75A5" wp14:editId="7ACE15D5">
            <wp:simplePos x="0" y="0"/>
            <wp:positionH relativeFrom="column">
              <wp:posOffset>-303530</wp:posOffset>
            </wp:positionH>
            <wp:positionV relativeFrom="paragraph">
              <wp:posOffset>369570</wp:posOffset>
            </wp:positionV>
            <wp:extent cx="6411595" cy="45085"/>
            <wp:effectExtent l="19050" t="0" r="825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411595" cy="45085"/>
                    </a:xfrm>
                    <a:prstGeom prst="rect">
                      <a:avLst/>
                    </a:prstGeom>
                    <a:solidFill>
                      <a:srgbClr val="FFFFFF">
                        <a:alpha val="0"/>
                      </a:srgbClr>
                    </a:solidFill>
                    <a:ln w="9525">
                      <a:noFill/>
                      <a:miter lim="800000"/>
                      <a:headEnd/>
                      <a:tailEnd/>
                    </a:ln>
                  </pic:spPr>
                </pic:pic>
              </a:graphicData>
            </a:graphic>
            <wp14:sizeRelH relativeFrom="margin">
              <wp14:pctWidth>0</wp14:pctWidth>
            </wp14:sizeRelH>
          </wp:anchor>
        </w:drawing>
      </w:r>
      <w:r w:rsidR="005D0357" w:rsidRPr="00473D5A">
        <w:rPr>
          <w:rFonts w:cs="Times New Roman"/>
          <w:b/>
          <w:sz w:val="20"/>
          <w:szCs w:val="20"/>
          <w:lang w:val="es-CR"/>
        </w:rPr>
        <w:t>FECHA:</w:t>
      </w:r>
      <w:r w:rsidR="005D0357" w:rsidRPr="00473D5A">
        <w:rPr>
          <w:rFonts w:cs="Times New Roman"/>
          <w:sz w:val="20"/>
          <w:szCs w:val="20"/>
          <w:lang w:val="es-CR"/>
        </w:rPr>
        <w:t xml:space="preserve">  </w:t>
      </w:r>
      <w:r w:rsidR="00B64882" w:rsidRPr="00473D5A">
        <w:rPr>
          <w:rFonts w:cs="Times New Roman"/>
          <w:sz w:val="20"/>
          <w:szCs w:val="20"/>
          <w:lang w:val="es-CR"/>
        </w:rPr>
        <w:t xml:space="preserve">    </w:t>
      </w:r>
      <w:r w:rsidR="006A0034">
        <w:rPr>
          <w:rFonts w:cs="Times New Roman"/>
          <w:sz w:val="20"/>
          <w:szCs w:val="20"/>
          <w:lang w:val="es-CR"/>
        </w:rPr>
        <w:t xml:space="preserve">       </w:t>
      </w:r>
      <w:r w:rsidR="004D7885">
        <w:rPr>
          <w:rFonts w:cs="Times New Roman"/>
          <w:sz w:val="20"/>
          <w:szCs w:val="20"/>
          <w:lang w:val="es-CR"/>
        </w:rPr>
        <w:t>2</w:t>
      </w:r>
      <w:r w:rsidR="001E7F25">
        <w:rPr>
          <w:rFonts w:cs="Times New Roman"/>
          <w:sz w:val="20"/>
          <w:szCs w:val="20"/>
          <w:lang w:val="es-CR"/>
        </w:rPr>
        <w:t>1</w:t>
      </w:r>
      <w:r w:rsidR="004D7885">
        <w:rPr>
          <w:rFonts w:cs="Times New Roman"/>
          <w:sz w:val="20"/>
          <w:szCs w:val="20"/>
          <w:lang w:val="es-CR"/>
        </w:rPr>
        <w:t xml:space="preserve"> de junio</w:t>
      </w:r>
      <w:r w:rsidR="0050741C" w:rsidRPr="00473D5A">
        <w:rPr>
          <w:rFonts w:cs="Times New Roman"/>
          <w:sz w:val="20"/>
          <w:szCs w:val="20"/>
          <w:lang w:val="es-CR"/>
        </w:rPr>
        <w:t xml:space="preserve"> de</w:t>
      </w:r>
      <w:r w:rsidR="00775121" w:rsidRPr="00473D5A">
        <w:rPr>
          <w:rFonts w:cs="Times New Roman"/>
          <w:sz w:val="20"/>
          <w:szCs w:val="20"/>
          <w:lang w:val="es-CR"/>
        </w:rPr>
        <w:t>l 20</w:t>
      </w:r>
      <w:r w:rsidR="00FD11CE" w:rsidRPr="00473D5A">
        <w:rPr>
          <w:rFonts w:cs="Times New Roman"/>
          <w:sz w:val="20"/>
          <w:szCs w:val="20"/>
          <w:lang w:val="es-CR"/>
        </w:rPr>
        <w:t>2</w:t>
      </w:r>
      <w:r w:rsidR="006A0034">
        <w:rPr>
          <w:rFonts w:cs="Times New Roman"/>
          <w:sz w:val="20"/>
          <w:szCs w:val="20"/>
          <w:lang w:val="es-CR"/>
        </w:rPr>
        <w:t>2</w:t>
      </w:r>
    </w:p>
    <w:p w14:paraId="34E78515" w14:textId="77777777" w:rsidR="006F1777" w:rsidRPr="00473D5A" w:rsidRDefault="006F1777" w:rsidP="006F1777">
      <w:pPr>
        <w:jc w:val="both"/>
        <w:rPr>
          <w:rFonts w:cs="Times New Roman"/>
          <w:sz w:val="20"/>
          <w:szCs w:val="20"/>
          <w:lang w:val="es-CR"/>
        </w:rPr>
      </w:pPr>
    </w:p>
    <w:p w14:paraId="05675870" w14:textId="77777777" w:rsidR="003A4F73" w:rsidRPr="00473D5A" w:rsidRDefault="003A4F73" w:rsidP="006F1777">
      <w:pPr>
        <w:ind w:left="-142" w:right="-660"/>
        <w:jc w:val="both"/>
        <w:rPr>
          <w:rFonts w:cs="Times New Roman"/>
          <w:sz w:val="20"/>
          <w:szCs w:val="20"/>
          <w:lang w:val="es-CR"/>
        </w:rPr>
      </w:pPr>
    </w:p>
    <w:p w14:paraId="3AAAA298" w14:textId="77777777" w:rsidR="00DD1C90" w:rsidRPr="00473D5A" w:rsidRDefault="00DD1C90" w:rsidP="006F1777">
      <w:pPr>
        <w:ind w:left="-142" w:right="-660"/>
        <w:jc w:val="both"/>
        <w:rPr>
          <w:rFonts w:cs="Times New Roman"/>
          <w:sz w:val="20"/>
          <w:szCs w:val="20"/>
          <w:lang w:val="es-CR"/>
        </w:rPr>
      </w:pPr>
    </w:p>
    <w:p w14:paraId="3F3764E8" w14:textId="6FDB744F" w:rsidR="006F1777" w:rsidRDefault="006F1777" w:rsidP="006F1777">
      <w:pPr>
        <w:ind w:left="-142" w:right="-660"/>
        <w:jc w:val="both"/>
        <w:rPr>
          <w:snapToGrid w:val="0"/>
          <w:sz w:val="22"/>
          <w:szCs w:val="22"/>
          <w:lang w:val="es-ES_tradnl"/>
        </w:rPr>
      </w:pPr>
      <w:r w:rsidRPr="00473D5A">
        <w:rPr>
          <w:rFonts w:cs="Times New Roman"/>
          <w:sz w:val="20"/>
          <w:szCs w:val="20"/>
          <w:lang w:val="es-CR"/>
        </w:rPr>
        <w:t xml:space="preserve">En acuerdo del Consejo Superior tomado en </w:t>
      </w:r>
      <w:r w:rsidR="004D7885" w:rsidRPr="00757262">
        <w:rPr>
          <w:sz w:val="22"/>
          <w:szCs w:val="22"/>
        </w:rPr>
        <w:t xml:space="preserve">en sesión </w:t>
      </w:r>
      <w:r w:rsidR="004D7885" w:rsidRPr="00757262">
        <w:rPr>
          <w:b/>
          <w:bCs/>
          <w:sz w:val="22"/>
          <w:szCs w:val="22"/>
        </w:rPr>
        <w:t xml:space="preserve">N° 48-2022 </w:t>
      </w:r>
      <w:r w:rsidR="004D7885" w:rsidRPr="00757262">
        <w:rPr>
          <w:bCs/>
          <w:sz w:val="22"/>
          <w:szCs w:val="22"/>
        </w:rPr>
        <w:t>c</w:t>
      </w:r>
      <w:r w:rsidR="004D7885" w:rsidRPr="00757262">
        <w:rPr>
          <w:sz w:val="22"/>
          <w:szCs w:val="22"/>
        </w:rPr>
        <w:t xml:space="preserve">elebrada el </w:t>
      </w:r>
      <w:r w:rsidR="004D7885" w:rsidRPr="00757262">
        <w:rPr>
          <w:b/>
          <w:sz w:val="22"/>
          <w:szCs w:val="22"/>
        </w:rPr>
        <w:t>07 de junio</w:t>
      </w:r>
      <w:r w:rsidR="004D7885" w:rsidRPr="00757262">
        <w:rPr>
          <w:b/>
          <w:bCs/>
          <w:sz w:val="22"/>
          <w:szCs w:val="22"/>
        </w:rPr>
        <w:t xml:space="preserve"> del 2022,</w:t>
      </w:r>
      <w:r w:rsidRPr="00473D5A">
        <w:rPr>
          <w:rFonts w:cs="Times New Roman"/>
          <w:sz w:val="20"/>
          <w:szCs w:val="20"/>
          <w:lang w:val="es-CR"/>
        </w:rPr>
        <w:t xml:space="preserve"> artículo </w:t>
      </w:r>
      <w:r w:rsidR="004D7885">
        <w:rPr>
          <w:rFonts w:cs="Times New Roman"/>
          <w:sz w:val="20"/>
          <w:szCs w:val="20"/>
          <w:lang w:val="es-CR"/>
        </w:rPr>
        <w:t>LXXV,</w:t>
      </w:r>
      <w:r w:rsidRPr="00473D5A">
        <w:rPr>
          <w:rFonts w:cs="Times New Roman"/>
          <w:sz w:val="20"/>
          <w:szCs w:val="20"/>
          <w:lang w:val="es-CR"/>
        </w:rPr>
        <w:t xml:space="preserve"> </w:t>
      </w:r>
      <w:r w:rsidR="004D7885">
        <w:rPr>
          <w:rFonts w:cs="Times New Roman"/>
          <w:sz w:val="20"/>
          <w:szCs w:val="20"/>
          <w:lang w:val="es-CR"/>
        </w:rPr>
        <w:t xml:space="preserve">se </w:t>
      </w:r>
      <w:proofErr w:type="gramStart"/>
      <w:r w:rsidRPr="00473D5A">
        <w:rPr>
          <w:rFonts w:cs="Times New Roman"/>
          <w:sz w:val="20"/>
          <w:szCs w:val="20"/>
          <w:lang w:val="es-CR"/>
        </w:rPr>
        <w:t>dispuso</w:t>
      </w:r>
      <w:proofErr w:type="gramEnd"/>
      <w:r w:rsidRPr="00473D5A">
        <w:rPr>
          <w:rFonts w:cs="Times New Roman"/>
          <w:sz w:val="20"/>
          <w:szCs w:val="20"/>
          <w:lang w:val="es-CR"/>
        </w:rPr>
        <w:t xml:space="preserve"> </w:t>
      </w:r>
      <w:r w:rsidR="004D7885">
        <w:rPr>
          <w:sz w:val="22"/>
          <w:szCs w:val="22"/>
        </w:rPr>
        <w:t>a</w:t>
      </w:r>
      <w:r w:rsidR="004D7885" w:rsidRPr="00757262">
        <w:rPr>
          <w:sz w:val="22"/>
          <w:szCs w:val="22"/>
        </w:rPr>
        <w:t>valar</w:t>
      </w:r>
      <w:r w:rsidR="004D7885" w:rsidRPr="00757262">
        <w:rPr>
          <w:b/>
          <w:bCs/>
          <w:sz w:val="22"/>
          <w:szCs w:val="22"/>
        </w:rPr>
        <w:t xml:space="preserve"> </w:t>
      </w:r>
      <w:r w:rsidR="004D7885" w:rsidRPr="00757262">
        <w:rPr>
          <w:sz w:val="22"/>
          <w:szCs w:val="22"/>
        </w:rPr>
        <w:t>la conformación del “</w:t>
      </w:r>
      <w:r w:rsidR="004D7885" w:rsidRPr="004D7885">
        <w:rPr>
          <w:b/>
          <w:bCs/>
          <w:sz w:val="22"/>
          <w:szCs w:val="22"/>
        </w:rPr>
        <w:t>Subproceso de Gestión de Continuidad del Servicio</w:t>
      </w:r>
      <w:r w:rsidR="004D7885" w:rsidRPr="00757262">
        <w:rPr>
          <w:sz w:val="22"/>
          <w:szCs w:val="22"/>
        </w:rPr>
        <w:t>”, como un nuevo proceso institucional, de naturaleza crítica y estratégica dentro del Poder Judicial, con la participación de las dependencias judiciales que fueron identificadas en el informe</w:t>
      </w:r>
      <w:r w:rsidR="004D7885">
        <w:rPr>
          <w:sz w:val="22"/>
          <w:szCs w:val="22"/>
        </w:rPr>
        <w:t xml:space="preserve"> </w:t>
      </w:r>
      <w:r w:rsidR="004D7885" w:rsidRPr="00757262">
        <w:rPr>
          <w:snapToGrid w:val="0"/>
          <w:sz w:val="22"/>
          <w:szCs w:val="22"/>
          <w:lang w:val="es-ES_tradnl"/>
        </w:rPr>
        <w:t>390-PLA-MI-2022 de la Dirección de Planificación</w:t>
      </w:r>
      <w:r w:rsidR="004D7885">
        <w:rPr>
          <w:snapToGrid w:val="0"/>
          <w:sz w:val="22"/>
          <w:szCs w:val="22"/>
          <w:lang w:val="es-ES_tradnl"/>
        </w:rPr>
        <w:t xml:space="preserve">, </w:t>
      </w:r>
      <w:r w:rsidR="00816FC8">
        <w:rPr>
          <w:snapToGrid w:val="0"/>
          <w:sz w:val="22"/>
          <w:szCs w:val="22"/>
          <w:lang w:val="es-ES_tradnl"/>
        </w:rPr>
        <w:t xml:space="preserve">este estará </w:t>
      </w:r>
      <w:r w:rsidR="004D7885">
        <w:rPr>
          <w:snapToGrid w:val="0"/>
          <w:sz w:val="22"/>
          <w:szCs w:val="22"/>
          <w:lang w:val="es-ES_tradnl"/>
        </w:rPr>
        <w:t>a cargo de la Dirección Ejecutiva. Dicho acuerdo señala:</w:t>
      </w:r>
    </w:p>
    <w:p w14:paraId="1EAE9558" w14:textId="2AA40B1D" w:rsidR="004D7885" w:rsidRDefault="004D7885" w:rsidP="006F1777">
      <w:pPr>
        <w:ind w:left="-142" w:right="-660"/>
        <w:jc w:val="both"/>
        <w:rPr>
          <w:snapToGrid w:val="0"/>
          <w:sz w:val="22"/>
          <w:szCs w:val="22"/>
          <w:lang w:val="es-ES_tradnl"/>
        </w:rPr>
      </w:pPr>
    </w:p>
    <w:p w14:paraId="724B2F93" w14:textId="496D04A7" w:rsidR="004D7885" w:rsidRDefault="004D7885" w:rsidP="006F1777">
      <w:pPr>
        <w:ind w:left="-142" w:right="-660"/>
        <w:jc w:val="both"/>
        <w:rPr>
          <w:snapToGrid w:val="0"/>
          <w:sz w:val="22"/>
          <w:szCs w:val="22"/>
          <w:lang w:val="es-ES_tradnl"/>
        </w:rPr>
      </w:pPr>
    </w:p>
    <w:p w14:paraId="76584405" w14:textId="1F8D157E" w:rsidR="004D7885" w:rsidRPr="004D7885" w:rsidRDefault="004D7885" w:rsidP="004D7885">
      <w:pPr>
        <w:ind w:left="567" w:right="227"/>
        <w:jc w:val="both"/>
        <w:rPr>
          <w:rFonts w:cs="Times New Roman"/>
          <w:i/>
          <w:iCs/>
          <w:sz w:val="20"/>
          <w:szCs w:val="20"/>
          <w:lang w:val="es-CR"/>
        </w:rPr>
      </w:pPr>
      <w:r w:rsidRPr="004D7885">
        <w:rPr>
          <w:i/>
          <w:iCs/>
          <w:sz w:val="20"/>
          <w:szCs w:val="20"/>
          <w:lang w:val="es-ES_tradnl"/>
        </w:rPr>
        <w:t xml:space="preserve">“2.) (…) A la Dirección Ejecutiva se le efectuará un reforzamiento inicial dotándosele de un puesto de Jefe Administrativo 4 y dos puestos profesionales 2, para asumir algunas de las funciones propias del Sistema de Gestión de la Continuidad de los Servicios -SGCS-, bajo la modalidad de Permiso con Goce de Salario, los cuales atenderán algunas de las funciones relacionadas al SGCS, de conformidad con la documentación otorgada por el Equipo Interdisciplinario, misma que contendrá la lista de productos a los que se avocarían por lo que resta del presente año. A la Dirección de Planificación se le efectuará el reforzamiento con un puesto de profesional 2 para apoyar al Subproceso de Organización Institucional en la documentación de procesos </w:t>
      </w:r>
      <w:r w:rsidRPr="00FE7D96">
        <w:rPr>
          <w:i/>
          <w:iCs/>
          <w:color w:val="FF0000"/>
          <w:sz w:val="20"/>
          <w:szCs w:val="20"/>
          <w:lang w:val="es-ES_tradnl"/>
        </w:rPr>
        <w:t>institucionales</w:t>
      </w:r>
      <w:r w:rsidRPr="004D7885">
        <w:rPr>
          <w:i/>
          <w:iCs/>
          <w:sz w:val="20"/>
          <w:szCs w:val="20"/>
          <w:lang w:val="es-ES_tradnl"/>
        </w:rPr>
        <w:t xml:space="preserve">, la que a su vez apoyará en la atención de la documentación de procesos institucionales. Está propuesta requerirá la interacción del Equipo Interdisciplinario, la Dirección de Tecnología de Información y Comunicaciones, la Oficina de Control Interno y la Dirección de Planificación, entre otros, y </w:t>
      </w:r>
      <w:proofErr w:type="gramStart"/>
      <w:r w:rsidRPr="004D7885">
        <w:rPr>
          <w:i/>
          <w:iCs/>
          <w:sz w:val="20"/>
          <w:szCs w:val="20"/>
          <w:lang w:val="es-ES_tradnl"/>
        </w:rPr>
        <w:t>entrará en vigencia</w:t>
      </w:r>
      <w:proofErr w:type="gramEnd"/>
      <w:r w:rsidRPr="004D7885">
        <w:rPr>
          <w:i/>
          <w:iCs/>
          <w:sz w:val="20"/>
          <w:szCs w:val="20"/>
          <w:lang w:val="es-ES_tradnl"/>
        </w:rPr>
        <w:t xml:space="preserve"> a partir del 16 de junio de 2022. </w:t>
      </w:r>
      <w:r w:rsidRPr="004D7885">
        <w:rPr>
          <w:b/>
          <w:bCs/>
          <w:i/>
          <w:iCs/>
          <w:sz w:val="20"/>
          <w:szCs w:val="20"/>
          <w:lang w:val="es-ES_tradnl"/>
        </w:rPr>
        <w:t>3.)</w:t>
      </w:r>
      <w:r w:rsidRPr="004D7885">
        <w:rPr>
          <w:b/>
          <w:bCs/>
          <w:i/>
          <w:iCs/>
          <w:sz w:val="20"/>
          <w:szCs w:val="20"/>
        </w:rPr>
        <w:t xml:space="preserve"> </w:t>
      </w:r>
      <w:r w:rsidRPr="004D7885">
        <w:rPr>
          <w:i/>
          <w:iCs/>
          <w:sz w:val="20"/>
          <w:szCs w:val="20"/>
        </w:rPr>
        <w:t>Una vez se cuente con el contenido presupuestario necesario, se deberá implementar la propuesta N° 2 de la siguiente manera: Se realizará la creación formal de una estructura de Gestión de Continuidad del Servicio -SGCS- con el fin de asegurar la sostenibilidad del cumplimiento de la Política aprobada. Esta propuesta se desarrollará bajo el supuesto de contar con recursos suficientes para asumir la totalidad de funciones y actividades propias del SGCS, y su implementación se proyecta de forma permanente a partir del 2023 o bien, a partir del momento en que exista viabilidad presupuestaria.”</w:t>
      </w:r>
    </w:p>
    <w:p w14:paraId="727E7092" w14:textId="77B18CD1" w:rsidR="004D7885" w:rsidRDefault="004D7885" w:rsidP="006F1777">
      <w:pPr>
        <w:ind w:left="-142" w:right="-660"/>
        <w:jc w:val="both"/>
        <w:rPr>
          <w:rFonts w:cs="Times New Roman"/>
          <w:sz w:val="20"/>
          <w:szCs w:val="20"/>
          <w:lang w:val="es-CR"/>
        </w:rPr>
      </w:pPr>
    </w:p>
    <w:p w14:paraId="717430D3" w14:textId="1181F515" w:rsidR="004D7885" w:rsidRDefault="004D7885" w:rsidP="006F1777">
      <w:pPr>
        <w:ind w:left="-142" w:right="-660"/>
        <w:jc w:val="both"/>
        <w:rPr>
          <w:rFonts w:cs="Times New Roman"/>
          <w:sz w:val="20"/>
          <w:szCs w:val="20"/>
          <w:lang w:val="es-CR"/>
        </w:rPr>
      </w:pPr>
    </w:p>
    <w:p w14:paraId="41A3E5CB" w14:textId="419C1DB9" w:rsidR="004D7885" w:rsidRDefault="004D7885" w:rsidP="006F1777">
      <w:pPr>
        <w:ind w:left="-142" w:right="-660"/>
        <w:jc w:val="both"/>
        <w:rPr>
          <w:rFonts w:cs="Times New Roman"/>
          <w:sz w:val="20"/>
          <w:szCs w:val="20"/>
          <w:lang w:val="es-CR"/>
        </w:rPr>
      </w:pPr>
      <w:r>
        <w:rPr>
          <w:rFonts w:cs="Times New Roman"/>
          <w:sz w:val="20"/>
          <w:szCs w:val="20"/>
          <w:lang w:val="es-CR"/>
        </w:rPr>
        <w:t>En esa misma sesión, el Consejo Superior, en artículo LXXIV</w:t>
      </w:r>
      <w:r w:rsidR="00816FC8">
        <w:rPr>
          <w:rFonts w:cs="Times New Roman"/>
          <w:sz w:val="20"/>
          <w:szCs w:val="20"/>
          <w:lang w:val="es-CR"/>
        </w:rPr>
        <w:t>,</w:t>
      </w:r>
      <w:r>
        <w:rPr>
          <w:rFonts w:cs="Times New Roman"/>
          <w:sz w:val="20"/>
          <w:szCs w:val="20"/>
          <w:lang w:val="es-CR"/>
        </w:rPr>
        <w:t xml:space="preserve"> acogió la </w:t>
      </w:r>
      <w:r w:rsidRPr="00A5715E">
        <w:rPr>
          <w:rFonts w:cs="Times New Roman"/>
          <w:color w:val="FF0000"/>
          <w:sz w:val="20"/>
          <w:szCs w:val="20"/>
          <w:lang w:val="es-CR"/>
        </w:rPr>
        <w:t xml:space="preserve">propuesta </w:t>
      </w:r>
      <w:r w:rsidR="00A5715E" w:rsidRPr="00A5715E">
        <w:rPr>
          <w:rFonts w:cs="Times New Roman"/>
          <w:color w:val="FF0000"/>
          <w:sz w:val="20"/>
          <w:szCs w:val="20"/>
          <w:lang w:val="es-CR"/>
        </w:rPr>
        <w:t xml:space="preserve">presentada </w:t>
      </w:r>
      <w:r w:rsidR="00A5715E">
        <w:rPr>
          <w:rFonts w:cs="Times New Roman"/>
          <w:sz w:val="20"/>
          <w:szCs w:val="20"/>
          <w:lang w:val="es-CR"/>
        </w:rPr>
        <w:t xml:space="preserve">en </w:t>
      </w:r>
      <w:r>
        <w:rPr>
          <w:rFonts w:cs="Times New Roman"/>
          <w:sz w:val="20"/>
          <w:szCs w:val="20"/>
          <w:lang w:val="es-CR"/>
        </w:rPr>
        <w:t xml:space="preserve">el </w:t>
      </w:r>
      <w:r w:rsidRPr="004D7885">
        <w:rPr>
          <w:rFonts w:cs="Times New Roman"/>
          <w:sz w:val="20"/>
          <w:szCs w:val="20"/>
          <w:lang w:val="es-CR"/>
        </w:rPr>
        <w:t xml:space="preserve">oficio </w:t>
      </w:r>
      <w:r w:rsidR="00816FC8">
        <w:rPr>
          <w:rFonts w:cs="Times New Roman"/>
          <w:sz w:val="20"/>
          <w:szCs w:val="20"/>
          <w:lang w:val="es-CR"/>
        </w:rPr>
        <w:t xml:space="preserve">mancomunado </w:t>
      </w:r>
      <w:r w:rsidRPr="004D7885">
        <w:rPr>
          <w:rFonts w:cs="Times New Roman"/>
          <w:sz w:val="20"/>
          <w:szCs w:val="20"/>
          <w:lang w:val="es-CR"/>
        </w:rPr>
        <w:t>N° 1959-DE-2022, 1499-DTI-2022, 501-PLA-2022 y DP-356-2022 del 06 de junio de 2022, presentado por las máster Ana Eugenia Romero Jenkins, Kattia Morales Navarro, Nacira Valverde Bermúdez y el máster Roger Mata Brenes; por su orden, Directora Ejecutiva, Directora de Tecnologías y de Información y Comunicaciones, Directora de Planificación y Director del Despacho de la Presidencia</w:t>
      </w:r>
      <w:r>
        <w:rPr>
          <w:rFonts w:cs="Times New Roman"/>
          <w:sz w:val="20"/>
          <w:szCs w:val="20"/>
          <w:lang w:val="es-CR"/>
        </w:rPr>
        <w:t xml:space="preserve">, </w:t>
      </w:r>
      <w:r w:rsidRPr="00602068">
        <w:rPr>
          <w:rFonts w:cs="Times New Roman"/>
          <w:b/>
          <w:bCs/>
          <w:sz w:val="20"/>
          <w:szCs w:val="20"/>
          <w:lang w:val="es-CR"/>
        </w:rPr>
        <w:t>en donde se solicita a cada jerarca que cuente con procesos críticos definidos en el Plan de Continuidad del Servicio aprobado por el Consejo Superior, la elaboración y definición de un Plan de Continuidad bajo el escenario de carecer de la plataforma tecnológica que da soporte a los servicios a cargo</w:t>
      </w:r>
      <w:r>
        <w:rPr>
          <w:rFonts w:cs="Times New Roman"/>
          <w:sz w:val="20"/>
          <w:szCs w:val="20"/>
          <w:lang w:val="es-CR"/>
        </w:rPr>
        <w:t>.</w:t>
      </w:r>
    </w:p>
    <w:p w14:paraId="6D598223" w14:textId="1DE275B3" w:rsidR="00602068" w:rsidRDefault="00602068" w:rsidP="006F1777">
      <w:pPr>
        <w:ind w:left="-142" w:right="-660"/>
        <w:jc w:val="both"/>
        <w:rPr>
          <w:rFonts w:cs="Times New Roman"/>
          <w:sz w:val="20"/>
          <w:szCs w:val="20"/>
          <w:lang w:val="es-CR"/>
        </w:rPr>
      </w:pPr>
    </w:p>
    <w:p w14:paraId="13CA069B" w14:textId="3B1D6081" w:rsidR="00602068" w:rsidRDefault="00602068" w:rsidP="006F1777">
      <w:pPr>
        <w:ind w:left="-142" w:right="-660"/>
        <w:jc w:val="both"/>
        <w:rPr>
          <w:rFonts w:cs="Times New Roman"/>
          <w:sz w:val="20"/>
          <w:szCs w:val="20"/>
          <w:lang w:val="es-CR"/>
        </w:rPr>
      </w:pPr>
      <w:r>
        <w:rPr>
          <w:rFonts w:cs="Times New Roman"/>
          <w:sz w:val="20"/>
          <w:szCs w:val="20"/>
          <w:lang w:val="es-CR"/>
        </w:rPr>
        <w:t xml:space="preserve">Para </w:t>
      </w:r>
      <w:r w:rsidR="001E7F25">
        <w:rPr>
          <w:rFonts w:cs="Times New Roman"/>
          <w:sz w:val="20"/>
          <w:szCs w:val="20"/>
          <w:lang w:val="es-CR"/>
        </w:rPr>
        <w:t xml:space="preserve">lo cual </w:t>
      </w:r>
      <w:r w:rsidR="00100E40">
        <w:rPr>
          <w:rFonts w:cs="Times New Roman"/>
          <w:sz w:val="20"/>
          <w:szCs w:val="20"/>
          <w:lang w:val="es-CR"/>
        </w:rPr>
        <w:t xml:space="preserve">se les solicita </w:t>
      </w:r>
      <w:r>
        <w:rPr>
          <w:rFonts w:cs="Times New Roman"/>
          <w:sz w:val="20"/>
          <w:szCs w:val="20"/>
          <w:lang w:val="es-CR"/>
        </w:rPr>
        <w:t xml:space="preserve">completar la plantilla remitida en el oficio 5969-2022 de la Secretaría General de la Corte, que </w:t>
      </w:r>
      <w:r>
        <w:rPr>
          <w:rFonts w:cs="Times New Roman"/>
          <w:sz w:val="20"/>
          <w:szCs w:val="20"/>
          <w:lang w:val="es-CR"/>
        </w:rPr>
        <w:lastRenderedPageBreak/>
        <w:t>se adjunta a continuació</w:t>
      </w:r>
      <w:r w:rsidR="00100E40">
        <w:rPr>
          <w:rFonts w:cs="Times New Roman"/>
          <w:sz w:val="20"/>
          <w:szCs w:val="20"/>
          <w:lang w:val="es-CR"/>
        </w:rPr>
        <w:t>n, lo cual deberá se</w:t>
      </w:r>
      <w:r w:rsidR="00816FC8" w:rsidRPr="00816FC8">
        <w:rPr>
          <w:rFonts w:cs="Times New Roman"/>
          <w:sz w:val="20"/>
          <w:szCs w:val="20"/>
          <w:lang w:val="es-CR"/>
        </w:rPr>
        <w:t>r realizado en un plazo no mayor a 10 días hábiles</w:t>
      </w:r>
      <w:r w:rsidR="00450D7D">
        <w:rPr>
          <w:rFonts w:cs="Times New Roman"/>
          <w:sz w:val="20"/>
          <w:szCs w:val="20"/>
          <w:lang w:val="es-CR"/>
        </w:rPr>
        <w:t>, que computar</w:t>
      </w:r>
      <w:r w:rsidR="00100E40">
        <w:rPr>
          <w:rFonts w:cs="Times New Roman"/>
          <w:sz w:val="20"/>
          <w:szCs w:val="20"/>
          <w:lang w:val="es-CR"/>
        </w:rPr>
        <w:t>á</w:t>
      </w:r>
      <w:r w:rsidR="00450D7D">
        <w:rPr>
          <w:rFonts w:cs="Times New Roman"/>
          <w:sz w:val="20"/>
          <w:szCs w:val="20"/>
          <w:lang w:val="es-CR"/>
        </w:rPr>
        <w:t>n una vez sea comunicada la presente circular</w:t>
      </w:r>
      <w:r w:rsidR="00B5568D">
        <w:rPr>
          <w:rFonts w:cs="Times New Roman"/>
          <w:sz w:val="20"/>
          <w:szCs w:val="20"/>
          <w:lang w:val="es-CR"/>
        </w:rPr>
        <w:t>.</w:t>
      </w:r>
    </w:p>
    <w:p w14:paraId="431A2C4E" w14:textId="5E2275B0" w:rsidR="00602068" w:rsidRDefault="00602068" w:rsidP="006F1777">
      <w:pPr>
        <w:ind w:left="-142" w:right="-660"/>
        <w:jc w:val="both"/>
        <w:rPr>
          <w:rFonts w:cs="Times New Roman"/>
          <w:sz w:val="20"/>
          <w:szCs w:val="20"/>
          <w:lang w:val="es-CR"/>
        </w:rPr>
      </w:pPr>
    </w:p>
    <w:p w14:paraId="766F095E" w14:textId="77777777" w:rsidR="00602068" w:rsidRDefault="00602068" w:rsidP="00602068">
      <w:pPr>
        <w:ind w:right="-660"/>
        <w:jc w:val="both"/>
        <w:rPr>
          <w:rFonts w:cs="Times New Roman"/>
          <w:sz w:val="20"/>
          <w:szCs w:val="20"/>
          <w:lang w:val="es-CR"/>
        </w:rPr>
      </w:pPr>
    </w:p>
    <w:p w14:paraId="4367B491" w14:textId="1CC74061" w:rsidR="00602068" w:rsidRDefault="00602068" w:rsidP="00602068">
      <w:pPr>
        <w:ind w:left="-142" w:right="-660"/>
        <w:jc w:val="center"/>
        <w:rPr>
          <w:color w:val="000000" w:themeColor="text1"/>
          <w:lang w:eastAsia="es-ES"/>
        </w:rPr>
      </w:pPr>
      <w:r w:rsidRPr="004B6130">
        <w:rPr>
          <w:color w:val="000000" w:themeColor="text1"/>
          <w:lang w:eastAsia="es-ES"/>
        </w:rPr>
        <w:object w:dxaOrig="1545" w:dyaOrig="1005" w14:anchorId="7C86E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1" o:title=""/>
          </v:shape>
          <o:OLEObject Type="Embed" ProgID="Word.Document.12" ShapeID="_x0000_i1025" DrawAspect="Icon" ObjectID="_1717303712" r:id="rId12">
            <o:FieldCodes>\s</o:FieldCodes>
          </o:OLEObject>
        </w:object>
      </w:r>
    </w:p>
    <w:p w14:paraId="22FD8C00" w14:textId="73F0AFC4" w:rsidR="00602068" w:rsidRDefault="00602068" w:rsidP="00602068">
      <w:pPr>
        <w:ind w:left="-142" w:right="-660"/>
        <w:rPr>
          <w:color w:val="000000" w:themeColor="text1"/>
          <w:lang w:eastAsia="es-ES"/>
        </w:rPr>
      </w:pPr>
    </w:p>
    <w:p w14:paraId="636F0D63" w14:textId="572164B4" w:rsidR="006F1777" w:rsidRDefault="006F1777" w:rsidP="00602068">
      <w:pPr>
        <w:ind w:left="-142" w:right="-714"/>
        <w:jc w:val="both"/>
        <w:rPr>
          <w:rFonts w:cs="Times New Roman"/>
          <w:sz w:val="20"/>
          <w:szCs w:val="20"/>
          <w:lang w:val="es-CR"/>
        </w:rPr>
      </w:pPr>
    </w:p>
    <w:p w14:paraId="3800CE7A" w14:textId="77777777" w:rsidR="006703C7" w:rsidRPr="00FE7D96" w:rsidRDefault="00602068" w:rsidP="006703C7">
      <w:pPr>
        <w:suppressAutoHyphens w:val="0"/>
        <w:ind w:left="-142" w:right="-658"/>
        <w:jc w:val="both"/>
        <w:rPr>
          <w:rFonts w:cs="Times New Roman"/>
          <w:color w:val="FF0000"/>
          <w:sz w:val="20"/>
          <w:szCs w:val="20"/>
          <w:lang w:val="es-CR"/>
        </w:rPr>
      </w:pPr>
      <w:r>
        <w:rPr>
          <w:rFonts w:cs="Times New Roman"/>
          <w:sz w:val="20"/>
          <w:szCs w:val="20"/>
          <w:lang w:val="es-CR"/>
        </w:rPr>
        <w:t>E</w:t>
      </w:r>
      <w:r w:rsidRPr="00602068">
        <w:rPr>
          <w:rFonts w:cs="Times New Roman"/>
          <w:sz w:val="20"/>
          <w:szCs w:val="20"/>
          <w:lang w:val="es-CR"/>
        </w:rPr>
        <w:t>n este ejercicio, cada oficina deberá identificar las herramientas (sistemas y otros escenarios)</w:t>
      </w:r>
      <w:r w:rsidR="00816FC8">
        <w:rPr>
          <w:rFonts w:cs="Times New Roman"/>
          <w:sz w:val="20"/>
          <w:szCs w:val="20"/>
          <w:lang w:val="es-CR"/>
        </w:rPr>
        <w:t>, insumos y suministros</w:t>
      </w:r>
      <w:r w:rsidRPr="00602068">
        <w:rPr>
          <w:rFonts w:cs="Times New Roman"/>
          <w:sz w:val="20"/>
          <w:szCs w:val="20"/>
          <w:lang w:val="es-CR"/>
        </w:rPr>
        <w:t xml:space="preserve"> institucionales de los cuales dependen para prestar sus servicios y documentar paso por paso las tareas por realizar para mantener el servicio, ante la carencia de la plataforma</w:t>
      </w:r>
      <w:r w:rsidR="0099550E">
        <w:rPr>
          <w:rFonts w:cs="Times New Roman"/>
          <w:sz w:val="20"/>
          <w:szCs w:val="20"/>
          <w:lang w:val="es-CR"/>
        </w:rPr>
        <w:t xml:space="preserve"> tecnológica, correo electrónico, uso de hardware (computadoras y accesorios) y software (sistemas)</w:t>
      </w:r>
      <w:r w:rsidRPr="00602068">
        <w:rPr>
          <w:rFonts w:cs="Times New Roman"/>
          <w:sz w:val="20"/>
          <w:szCs w:val="20"/>
          <w:lang w:val="es-CR"/>
        </w:rPr>
        <w:t>.</w:t>
      </w:r>
      <w:r w:rsidR="00816FC8">
        <w:rPr>
          <w:rFonts w:cs="Times New Roman"/>
          <w:sz w:val="20"/>
          <w:szCs w:val="20"/>
          <w:lang w:val="es-CR"/>
        </w:rPr>
        <w:t xml:space="preserve"> Deberá presentar un documento por proceso crítico debidamente identificado en su nombre</w:t>
      </w:r>
      <w:r w:rsidR="0099550E">
        <w:rPr>
          <w:rFonts w:cs="Times New Roman"/>
          <w:sz w:val="20"/>
          <w:szCs w:val="20"/>
          <w:lang w:val="es-CR"/>
        </w:rPr>
        <w:t>, con el fin de</w:t>
      </w:r>
      <w:r w:rsidR="00816FC8">
        <w:rPr>
          <w:rFonts w:cs="Times New Roman"/>
          <w:sz w:val="20"/>
          <w:szCs w:val="20"/>
          <w:lang w:val="es-CR"/>
        </w:rPr>
        <w:t xml:space="preserve"> llevar un repositorio de la información por cada Ámbito</w:t>
      </w:r>
      <w:r w:rsidR="00100E40">
        <w:rPr>
          <w:rFonts w:cs="Times New Roman"/>
          <w:sz w:val="20"/>
          <w:szCs w:val="20"/>
          <w:lang w:val="es-CR"/>
        </w:rPr>
        <w:t>.</w:t>
      </w:r>
      <w:r w:rsidR="00FE7D96">
        <w:rPr>
          <w:rFonts w:cs="Times New Roman"/>
          <w:sz w:val="20"/>
          <w:szCs w:val="20"/>
          <w:lang w:val="es-CR"/>
        </w:rPr>
        <w:t xml:space="preserve"> </w:t>
      </w:r>
      <w:bookmarkStart w:id="1" w:name="_Hlk106690416"/>
      <w:r w:rsidR="006703C7">
        <w:rPr>
          <w:rFonts w:cs="Times New Roman"/>
          <w:sz w:val="20"/>
          <w:szCs w:val="20"/>
          <w:lang w:val="es-CR"/>
        </w:rPr>
        <w:t>P</w:t>
      </w:r>
      <w:r w:rsidR="006703C7" w:rsidRPr="00BF53E5">
        <w:rPr>
          <w:rFonts w:cs="Times New Roman"/>
          <w:sz w:val="20"/>
          <w:szCs w:val="20"/>
          <w:lang w:val="es-CR"/>
        </w:rPr>
        <w:t>ara esto se adjunta el documento Informe de Procedimientos de Recuperación de los Procesos Críticos aprobado por el CS en cuya página 14 consta la lista de procesos críticos, la cual debe constituir la base de trabajo, no obstante, deberá analizarse bajo el escenario crítico descrito,</w:t>
      </w:r>
      <w:r w:rsidR="006703C7">
        <w:rPr>
          <w:rFonts w:cs="Times New Roman"/>
          <w:sz w:val="20"/>
          <w:szCs w:val="20"/>
          <w:lang w:val="es-CR"/>
        </w:rPr>
        <w:t xml:space="preserve"> si</w:t>
      </w:r>
      <w:r w:rsidR="006703C7" w:rsidRPr="00BF53E5">
        <w:rPr>
          <w:rFonts w:cs="Times New Roman"/>
          <w:sz w:val="20"/>
          <w:szCs w:val="20"/>
          <w:lang w:val="es-CR"/>
        </w:rPr>
        <w:t xml:space="preserve"> surgen otros procesos críticos que de igual forma deberán adicionarse al final del documento.</w:t>
      </w:r>
    </w:p>
    <w:p w14:paraId="11FDE5E1" w14:textId="77777777" w:rsidR="006703C7" w:rsidRDefault="006703C7" w:rsidP="006703C7">
      <w:pPr>
        <w:suppressAutoHyphens w:val="0"/>
        <w:ind w:left="-142" w:right="-658"/>
        <w:jc w:val="both"/>
        <w:rPr>
          <w:rFonts w:cs="Times New Roman"/>
          <w:sz w:val="20"/>
          <w:szCs w:val="20"/>
          <w:lang w:val="es-CR"/>
        </w:rPr>
      </w:pPr>
    </w:p>
    <w:bookmarkStart w:id="2" w:name="_MON_1717303509"/>
    <w:bookmarkEnd w:id="2"/>
    <w:p w14:paraId="3EDC3033" w14:textId="5468AE1F" w:rsidR="00100E40" w:rsidRPr="00FE7D96" w:rsidRDefault="006703C7" w:rsidP="006703C7">
      <w:pPr>
        <w:suppressAutoHyphens w:val="0"/>
        <w:ind w:left="-142" w:right="-658"/>
        <w:jc w:val="center"/>
        <w:rPr>
          <w:rFonts w:cs="Times New Roman"/>
          <w:color w:val="FF0000"/>
          <w:sz w:val="20"/>
          <w:szCs w:val="20"/>
          <w:lang w:val="es-CR"/>
        </w:rPr>
      </w:pPr>
      <w:r>
        <w:rPr>
          <w:rFonts w:cs="Times New Roman"/>
          <w:sz w:val="20"/>
          <w:szCs w:val="20"/>
          <w:lang w:val="es-CR"/>
        </w:rPr>
        <w:object w:dxaOrig="1155" w:dyaOrig="747" w14:anchorId="20CEC8F9">
          <v:shape id="_x0000_i1026" type="#_x0000_t75" style="width:57.6pt;height:37.2pt" o:ole="">
            <v:imagedata r:id="rId13" o:title=""/>
          </v:shape>
          <o:OLEObject Type="Embed" ProgID="Word.Document.12" ShapeID="_x0000_i1026" DrawAspect="Icon" ObjectID="_1717303713" r:id="rId14">
            <o:FieldCodes>\s</o:FieldCodes>
          </o:OLEObject>
        </w:object>
      </w:r>
    </w:p>
    <w:bookmarkEnd w:id="1"/>
    <w:p w14:paraId="376352A7" w14:textId="77777777" w:rsidR="00100E40" w:rsidRDefault="00100E40" w:rsidP="00100E40">
      <w:pPr>
        <w:suppressAutoHyphens w:val="0"/>
        <w:ind w:left="-142" w:right="-658"/>
        <w:jc w:val="both"/>
        <w:rPr>
          <w:rFonts w:cs="Times New Roman"/>
          <w:sz w:val="20"/>
          <w:szCs w:val="20"/>
          <w:lang w:val="es-CR"/>
        </w:rPr>
      </w:pPr>
    </w:p>
    <w:p w14:paraId="31D52722" w14:textId="5F5F2164" w:rsidR="00816FC8" w:rsidRPr="00602068" w:rsidRDefault="00816FC8" w:rsidP="00602068">
      <w:pPr>
        <w:suppressAutoHyphens w:val="0"/>
        <w:ind w:left="-142" w:right="-658"/>
        <w:jc w:val="both"/>
        <w:rPr>
          <w:rFonts w:cs="Times New Roman"/>
          <w:sz w:val="20"/>
          <w:szCs w:val="20"/>
          <w:lang w:val="es-CR"/>
        </w:rPr>
      </w:pPr>
      <w:r>
        <w:rPr>
          <w:rFonts w:cs="Times New Roman"/>
          <w:sz w:val="20"/>
          <w:szCs w:val="20"/>
          <w:lang w:val="es-CR"/>
        </w:rPr>
        <w:t xml:space="preserve">Esta información será indexada a una carpeta en </w:t>
      </w:r>
      <w:r w:rsidR="00100E40">
        <w:rPr>
          <w:rFonts w:cs="Times New Roman"/>
          <w:sz w:val="20"/>
          <w:szCs w:val="20"/>
          <w:lang w:val="es-CR"/>
        </w:rPr>
        <w:t xml:space="preserve">la </w:t>
      </w:r>
      <w:r>
        <w:rPr>
          <w:rFonts w:cs="Times New Roman"/>
          <w:sz w:val="20"/>
          <w:szCs w:val="20"/>
          <w:lang w:val="es-CR"/>
        </w:rPr>
        <w:t xml:space="preserve">“nube” tipo </w:t>
      </w:r>
      <w:proofErr w:type="spellStart"/>
      <w:r>
        <w:rPr>
          <w:rFonts w:cs="Times New Roman"/>
          <w:sz w:val="20"/>
          <w:szCs w:val="20"/>
          <w:lang w:val="es-CR"/>
        </w:rPr>
        <w:t>One</w:t>
      </w:r>
      <w:proofErr w:type="spellEnd"/>
      <w:r>
        <w:rPr>
          <w:rFonts w:cs="Times New Roman"/>
          <w:sz w:val="20"/>
          <w:szCs w:val="20"/>
          <w:lang w:val="es-CR"/>
        </w:rPr>
        <w:t xml:space="preserve"> drive la cual ya fue remitida a cada usuario y se está analizando la seguridad y ventajas de </w:t>
      </w:r>
      <w:r w:rsidR="0099550E">
        <w:rPr>
          <w:rFonts w:cs="Times New Roman"/>
          <w:sz w:val="20"/>
          <w:szCs w:val="20"/>
          <w:lang w:val="es-CR"/>
        </w:rPr>
        <w:t xml:space="preserve">Microsoft </w:t>
      </w:r>
      <w:r>
        <w:rPr>
          <w:rFonts w:cs="Times New Roman"/>
          <w:sz w:val="20"/>
          <w:szCs w:val="20"/>
          <w:lang w:val="es-CR"/>
        </w:rPr>
        <w:t>Sharepoint para la administración de documentos</w:t>
      </w:r>
      <w:r w:rsidR="0099550E">
        <w:rPr>
          <w:rFonts w:cs="Times New Roman"/>
          <w:sz w:val="20"/>
          <w:szCs w:val="20"/>
          <w:lang w:val="es-CR"/>
        </w:rPr>
        <w:t xml:space="preserve"> para acceder ante una desconexión de servidores institucionales.</w:t>
      </w:r>
      <w:r w:rsidR="008E013E">
        <w:rPr>
          <w:rFonts w:cs="Times New Roman"/>
          <w:sz w:val="20"/>
          <w:szCs w:val="20"/>
          <w:lang w:val="es-CR"/>
        </w:rPr>
        <w:t xml:space="preserve"> </w:t>
      </w:r>
      <w:r w:rsidR="008E013E" w:rsidRPr="00E40A11">
        <w:rPr>
          <w:rFonts w:cs="Times New Roman"/>
          <w:sz w:val="20"/>
          <w:szCs w:val="20"/>
          <w:lang w:val="es-CR"/>
        </w:rPr>
        <w:t xml:space="preserve">Cabe señalar que cada oficina deberá contar a lo interno con la ubicación donde se agruparán estos documentos remitidos, resultando lo más importante </w:t>
      </w:r>
      <w:r w:rsidR="00100E40">
        <w:rPr>
          <w:rFonts w:cs="Times New Roman"/>
          <w:sz w:val="20"/>
          <w:szCs w:val="20"/>
          <w:lang w:val="es-CR"/>
        </w:rPr>
        <w:t xml:space="preserve">definir </w:t>
      </w:r>
      <w:r w:rsidR="00FE7D96">
        <w:rPr>
          <w:rFonts w:cs="Times New Roman"/>
          <w:sz w:val="20"/>
          <w:szCs w:val="20"/>
          <w:lang w:val="es-CR"/>
        </w:rPr>
        <w:t xml:space="preserve">y tener </w:t>
      </w:r>
      <w:r w:rsidR="00100E40">
        <w:rPr>
          <w:rFonts w:cs="Times New Roman"/>
          <w:sz w:val="20"/>
          <w:szCs w:val="20"/>
          <w:lang w:val="es-CR"/>
        </w:rPr>
        <w:t xml:space="preserve">los </w:t>
      </w:r>
      <w:r w:rsidR="008E013E" w:rsidRPr="00E40A11">
        <w:rPr>
          <w:rFonts w:cs="Times New Roman"/>
          <w:sz w:val="20"/>
          <w:szCs w:val="20"/>
          <w:lang w:val="es-CR"/>
        </w:rPr>
        <w:t>Planes al alcance ante la imposibilidad de utilizar las computadoras</w:t>
      </w:r>
      <w:r w:rsidR="008E013E">
        <w:rPr>
          <w:rFonts w:cs="Times New Roman"/>
          <w:sz w:val="20"/>
          <w:szCs w:val="20"/>
          <w:lang w:val="es-CR"/>
        </w:rPr>
        <w:t>.</w:t>
      </w:r>
    </w:p>
    <w:p w14:paraId="278C9D2B" w14:textId="77777777" w:rsidR="00602068" w:rsidRDefault="00602068" w:rsidP="006F1777">
      <w:pPr>
        <w:ind w:left="-142" w:right="-660"/>
        <w:jc w:val="both"/>
        <w:rPr>
          <w:rFonts w:cs="Times New Roman"/>
          <w:sz w:val="20"/>
          <w:szCs w:val="20"/>
          <w:lang w:val="es-CR"/>
        </w:rPr>
      </w:pPr>
    </w:p>
    <w:p w14:paraId="2FA86B76" w14:textId="6B2F4EE7" w:rsidR="00602068" w:rsidRDefault="00602068" w:rsidP="006F1777">
      <w:pPr>
        <w:ind w:left="-142" w:right="-660"/>
        <w:jc w:val="both"/>
        <w:rPr>
          <w:rFonts w:cs="Times New Roman"/>
          <w:sz w:val="20"/>
          <w:szCs w:val="20"/>
          <w:lang w:val="es-CR"/>
        </w:rPr>
      </w:pPr>
    </w:p>
    <w:p w14:paraId="7F5A3003" w14:textId="77777777" w:rsidR="006A0034" w:rsidRPr="00E2536C" w:rsidRDefault="006A0034" w:rsidP="007A6634">
      <w:pPr>
        <w:ind w:left="-142" w:right="-801"/>
        <w:jc w:val="both"/>
        <w:rPr>
          <w:rFonts w:cs="Times New Roman"/>
          <w:sz w:val="16"/>
          <w:szCs w:val="16"/>
          <w:lang w:val="es-CR"/>
        </w:rPr>
      </w:pPr>
    </w:p>
    <w:p w14:paraId="58BA48B9" w14:textId="77777777" w:rsidR="007A6634" w:rsidRPr="00E2536C" w:rsidRDefault="007A6634" w:rsidP="007A6634">
      <w:pPr>
        <w:jc w:val="both"/>
        <w:rPr>
          <w:rFonts w:cs="Times New Roman"/>
          <w:sz w:val="16"/>
          <w:szCs w:val="16"/>
        </w:rPr>
      </w:pPr>
    </w:p>
    <w:p w14:paraId="0ED95CB1" w14:textId="77777777" w:rsidR="007A6634" w:rsidRPr="00E2536C" w:rsidRDefault="007A6634" w:rsidP="007A6634">
      <w:pPr>
        <w:ind w:left="-142" w:right="-801"/>
        <w:jc w:val="both"/>
        <w:rPr>
          <w:rFonts w:cs="Times New Roman"/>
          <w:sz w:val="16"/>
          <w:szCs w:val="16"/>
          <w:lang w:val="es-CR"/>
        </w:rPr>
      </w:pPr>
    </w:p>
    <w:p w14:paraId="5389C45C" w14:textId="097C672E" w:rsidR="003F15A2" w:rsidRPr="00E2536C" w:rsidRDefault="006A0034" w:rsidP="007A6634">
      <w:pPr>
        <w:ind w:left="-142" w:right="-801"/>
        <w:jc w:val="both"/>
        <w:rPr>
          <w:rFonts w:cs="Times New Roman"/>
          <w:sz w:val="16"/>
          <w:szCs w:val="16"/>
        </w:rPr>
      </w:pPr>
      <w:r>
        <w:rPr>
          <w:rFonts w:cs="Times New Roman"/>
          <w:sz w:val="16"/>
          <w:szCs w:val="16"/>
        </w:rPr>
        <w:t>wjp</w:t>
      </w:r>
    </w:p>
    <w:sectPr w:rsidR="003F15A2" w:rsidRPr="00E2536C" w:rsidSect="00A605DB">
      <w:pgSz w:w="12240" w:h="15840"/>
      <w:pgMar w:top="993" w:right="1701" w:bottom="113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190EC" w14:textId="77777777" w:rsidR="0028051D" w:rsidRDefault="0028051D" w:rsidP="002C503D">
      <w:r>
        <w:separator/>
      </w:r>
    </w:p>
  </w:endnote>
  <w:endnote w:type="continuationSeparator" w:id="0">
    <w:p w14:paraId="30377746" w14:textId="77777777" w:rsidR="0028051D" w:rsidRDefault="0028051D" w:rsidP="002C5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A6C0F" w14:textId="77777777" w:rsidR="0028051D" w:rsidRDefault="0028051D" w:rsidP="002C503D">
      <w:r>
        <w:separator/>
      </w:r>
    </w:p>
  </w:footnote>
  <w:footnote w:type="continuationSeparator" w:id="0">
    <w:p w14:paraId="7296640C" w14:textId="77777777" w:rsidR="0028051D" w:rsidRDefault="0028051D" w:rsidP="002C50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0CE6304"/>
    <w:lvl w:ilvl="0">
      <w:numFmt w:val="bullet"/>
      <w:lvlText w:val="*"/>
      <w:lvlJc w:val="left"/>
    </w:lvl>
  </w:abstractNum>
  <w:abstractNum w:abstractNumId="1" w15:restartNumberingAfterBreak="0">
    <w:nsid w:val="00000002"/>
    <w:multiLevelType w:val="multilevel"/>
    <w:tmpl w:val="4FCE294C"/>
    <w:lvl w:ilvl="0">
      <w:start w:val="1"/>
      <w:numFmt w:val="decimal"/>
      <w:lvlText w:val="%1)"/>
      <w:lvlJc w:val="left"/>
      <w:pPr>
        <w:tabs>
          <w:tab w:val="num" w:pos="375"/>
        </w:tabs>
        <w:ind w:left="375" w:hanging="375"/>
      </w:pPr>
      <w:rPr>
        <w:rFonts w:hint="default"/>
        <w:b w:val="0"/>
        <w:color w:val="auto"/>
        <w:sz w:val="24"/>
        <w:szCs w:val="24"/>
        <w:u w:val="none"/>
      </w:rPr>
    </w:lvl>
    <w:lvl w:ilvl="1">
      <w:start w:val="1"/>
      <w:numFmt w:val="bullet"/>
      <w:lvlText w:val="o"/>
      <w:lvlJc w:val="left"/>
      <w:pPr>
        <w:tabs>
          <w:tab w:val="num" w:pos="2137"/>
        </w:tabs>
        <w:ind w:left="2137" w:hanging="720"/>
      </w:pPr>
      <w:rPr>
        <w:rFonts w:ascii="Courier New" w:hAnsi="Courier New" w:cs="Courier New" w:hint="default"/>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3451595"/>
    <w:multiLevelType w:val="multilevel"/>
    <w:tmpl w:val="498A9BE4"/>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15:restartNumberingAfterBreak="0">
    <w:nsid w:val="0D0240DC"/>
    <w:multiLevelType w:val="hybridMultilevel"/>
    <w:tmpl w:val="62BAF78E"/>
    <w:lvl w:ilvl="0" w:tplc="BB6CBBD8">
      <w:start w:val="1"/>
      <w:numFmt w:val="decimal"/>
      <w:lvlText w:val="%1)"/>
      <w:lvlJc w:val="left"/>
      <w:pPr>
        <w:ind w:left="720" w:hanging="36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45E1805"/>
    <w:multiLevelType w:val="hybridMultilevel"/>
    <w:tmpl w:val="D8941E1E"/>
    <w:lvl w:ilvl="0" w:tplc="BB6CBBD8">
      <w:start w:val="1"/>
      <w:numFmt w:val="decimal"/>
      <w:lvlText w:val="%1)"/>
      <w:lvlJc w:val="left"/>
      <w:pPr>
        <w:ind w:left="720" w:hanging="36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B1C27B8"/>
    <w:multiLevelType w:val="hybridMultilevel"/>
    <w:tmpl w:val="EFA882E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8E62812"/>
    <w:multiLevelType w:val="multilevel"/>
    <w:tmpl w:val="1B2EFB56"/>
    <w:lvl w:ilvl="0">
      <w:start w:val="4"/>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502"/>
        </w:tabs>
        <w:ind w:left="502" w:hanging="360"/>
      </w:pPr>
      <w:rPr>
        <w:rFonts w:cs="Times New Roman" w:hint="default"/>
        <w:b/>
        <w:color w:val="auto"/>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 w15:restartNumberingAfterBreak="0">
    <w:nsid w:val="2B760F99"/>
    <w:multiLevelType w:val="hybridMultilevel"/>
    <w:tmpl w:val="2CB69372"/>
    <w:lvl w:ilvl="0" w:tplc="140A0001">
      <w:start w:val="1"/>
      <w:numFmt w:val="bullet"/>
      <w:lvlText w:val=""/>
      <w:lvlJc w:val="left"/>
      <w:pPr>
        <w:ind w:left="1140" w:hanging="360"/>
      </w:pPr>
      <w:rPr>
        <w:rFonts w:ascii="Symbol" w:hAnsi="Symbol" w:hint="default"/>
      </w:rPr>
    </w:lvl>
    <w:lvl w:ilvl="1" w:tplc="140A0003" w:tentative="1">
      <w:start w:val="1"/>
      <w:numFmt w:val="bullet"/>
      <w:lvlText w:val="o"/>
      <w:lvlJc w:val="left"/>
      <w:pPr>
        <w:ind w:left="1860" w:hanging="360"/>
      </w:pPr>
      <w:rPr>
        <w:rFonts w:ascii="Courier New" w:hAnsi="Courier New" w:cs="Courier New" w:hint="default"/>
      </w:rPr>
    </w:lvl>
    <w:lvl w:ilvl="2" w:tplc="140A0005" w:tentative="1">
      <w:start w:val="1"/>
      <w:numFmt w:val="bullet"/>
      <w:lvlText w:val=""/>
      <w:lvlJc w:val="left"/>
      <w:pPr>
        <w:ind w:left="2580" w:hanging="360"/>
      </w:pPr>
      <w:rPr>
        <w:rFonts w:ascii="Wingdings" w:hAnsi="Wingdings" w:hint="default"/>
      </w:rPr>
    </w:lvl>
    <w:lvl w:ilvl="3" w:tplc="140A0001" w:tentative="1">
      <w:start w:val="1"/>
      <w:numFmt w:val="bullet"/>
      <w:lvlText w:val=""/>
      <w:lvlJc w:val="left"/>
      <w:pPr>
        <w:ind w:left="3300" w:hanging="360"/>
      </w:pPr>
      <w:rPr>
        <w:rFonts w:ascii="Symbol" w:hAnsi="Symbol" w:hint="default"/>
      </w:rPr>
    </w:lvl>
    <w:lvl w:ilvl="4" w:tplc="140A0003" w:tentative="1">
      <w:start w:val="1"/>
      <w:numFmt w:val="bullet"/>
      <w:lvlText w:val="o"/>
      <w:lvlJc w:val="left"/>
      <w:pPr>
        <w:ind w:left="4020" w:hanging="360"/>
      </w:pPr>
      <w:rPr>
        <w:rFonts w:ascii="Courier New" w:hAnsi="Courier New" w:cs="Courier New" w:hint="default"/>
      </w:rPr>
    </w:lvl>
    <w:lvl w:ilvl="5" w:tplc="140A0005" w:tentative="1">
      <w:start w:val="1"/>
      <w:numFmt w:val="bullet"/>
      <w:lvlText w:val=""/>
      <w:lvlJc w:val="left"/>
      <w:pPr>
        <w:ind w:left="4740" w:hanging="360"/>
      </w:pPr>
      <w:rPr>
        <w:rFonts w:ascii="Wingdings" w:hAnsi="Wingdings" w:hint="default"/>
      </w:rPr>
    </w:lvl>
    <w:lvl w:ilvl="6" w:tplc="140A0001" w:tentative="1">
      <w:start w:val="1"/>
      <w:numFmt w:val="bullet"/>
      <w:lvlText w:val=""/>
      <w:lvlJc w:val="left"/>
      <w:pPr>
        <w:ind w:left="5460" w:hanging="360"/>
      </w:pPr>
      <w:rPr>
        <w:rFonts w:ascii="Symbol" w:hAnsi="Symbol" w:hint="default"/>
      </w:rPr>
    </w:lvl>
    <w:lvl w:ilvl="7" w:tplc="140A0003" w:tentative="1">
      <w:start w:val="1"/>
      <w:numFmt w:val="bullet"/>
      <w:lvlText w:val="o"/>
      <w:lvlJc w:val="left"/>
      <w:pPr>
        <w:ind w:left="6180" w:hanging="360"/>
      </w:pPr>
      <w:rPr>
        <w:rFonts w:ascii="Courier New" w:hAnsi="Courier New" w:cs="Courier New" w:hint="default"/>
      </w:rPr>
    </w:lvl>
    <w:lvl w:ilvl="8" w:tplc="140A0005" w:tentative="1">
      <w:start w:val="1"/>
      <w:numFmt w:val="bullet"/>
      <w:lvlText w:val=""/>
      <w:lvlJc w:val="left"/>
      <w:pPr>
        <w:ind w:left="6900" w:hanging="360"/>
      </w:pPr>
      <w:rPr>
        <w:rFonts w:ascii="Wingdings" w:hAnsi="Wingdings" w:hint="default"/>
      </w:rPr>
    </w:lvl>
  </w:abstractNum>
  <w:abstractNum w:abstractNumId="8" w15:restartNumberingAfterBreak="0">
    <w:nsid w:val="2CBE2811"/>
    <w:multiLevelType w:val="hybridMultilevel"/>
    <w:tmpl w:val="B40849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D9B5781"/>
    <w:multiLevelType w:val="hybridMultilevel"/>
    <w:tmpl w:val="7DB054CA"/>
    <w:lvl w:ilvl="0" w:tplc="140A0009">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10" w15:restartNumberingAfterBreak="0">
    <w:nsid w:val="310F5997"/>
    <w:multiLevelType w:val="hybridMultilevel"/>
    <w:tmpl w:val="6D6E790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48F7DF3"/>
    <w:multiLevelType w:val="hybridMultilevel"/>
    <w:tmpl w:val="4B1610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C944A30"/>
    <w:multiLevelType w:val="hybridMultilevel"/>
    <w:tmpl w:val="C0F2B3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DA77DD1"/>
    <w:multiLevelType w:val="multilevel"/>
    <w:tmpl w:val="C26C3D74"/>
    <w:lvl w:ilvl="0">
      <w:start w:val="1"/>
      <w:numFmt w:val="decimal"/>
      <w:lvlText w:val="%1."/>
      <w:lvlJc w:val="left"/>
      <w:pPr>
        <w:tabs>
          <w:tab w:val="num" w:pos="375"/>
        </w:tabs>
        <w:ind w:left="375" w:hanging="375"/>
      </w:pPr>
      <w:rPr>
        <w:rFonts w:hint="default"/>
        <w:b w:val="0"/>
        <w:color w:val="auto"/>
        <w:sz w:val="24"/>
        <w:szCs w:val="24"/>
        <w:u w:val="none"/>
      </w:rPr>
    </w:lvl>
    <w:lvl w:ilvl="1">
      <w:start w:val="1"/>
      <w:numFmt w:val="bullet"/>
      <w:lvlText w:val="o"/>
      <w:lvlJc w:val="left"/>
      <w:pPr>
        <w:tabs>
          <w:tab w:val="num" w:pos="2137"/>
        </w:tabs>
        <w:ind w:left="2137" w:hanging="720"/>
      </w:pPr>
      <w:rPr>
        <w:rFonts w:ascii="Courier New" w:hAnsi="Courier New" w:cs="Courier New" w:hint="default"/>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 w15:restartNumberingAfterBreak="0">
    <w:nsid w:val="4BAD6331"/>
    <w:multiLevelType w:val="hybridMultilevel"/>
    <w:tmpl w:val="46FA4F04"/>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CE778CE"/>
    <w:multiLevelType w:val="hybridMultilevel"/>
    <w:tmpl w:val="8A0C9480"/>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ED9332C"/>
    <w:multiLevelType w:val="hybridMultilevel"/>
    <w:tmpl w:val="08748A9C"/>
    <w:lvl w:ilvl="0" w:tplc="747ADD00">
      <w:start w:val="2"/>
      <w:numFmt w:val="decimal"/>
      <w:lvlText w:val="%1."/>
      <w:lvlJc w:val="left"/>
      <w:pPr>
        <w:ind w:left="720" w:hanging="360"/>
      </w:pPr>
      <w:rPr>
        <w:color w:val="00000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7" w15:restartNumberingAfterBreak="0">
    <w:nsid w:val="549D62B3"/>
    <w:multiLevelType w:val="hybridMultilevel"/>
    <w:tmpl w:val="28BE57E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81159A7"/>
    <w:multiLevelType w:val="hybridMultilevel"/>
    <w:tmpl w:val="25942294"/>
    <w:lvl w:ilvl="0" w:tplc="140A0009">
      <w:start w:val="1"/>
      <w:numFmt w:val="lowerLetter"/>
      <w:lvlText w:val="%1."/>
      <w:lvlJc w:val="left"/>
      <w:pPr>
        <w:ind w:left="1287" w:hanging="360"/>
      </w:pPr>
    </w:lvl>
    <w:lvl w:ilvl="1" w:tplc="140A0003">
      <w:start w:val="1"/>
      <w:numFmt w:val="lowerLetter"/>
      <w:lvlText w:val="%2."/>
      <w:lvlJc w:val="left"/>
      <w:pPr>
        <w:ind w:left="2007" w:hanging="360"/>
      </w:pPr>
    </w:lvl>
    <w:lvl w:ilvl="2" w:tplc="140A0005" w:tentative="1">
      <w:start w:val="1"/>
      <w:numFmt w:val="lowerRoman"/>
      <w:lvlText w:val="%3."/>
      <w:lvlJc w:val="right"/>
      <w:pPr>
        <w:ind w:left="2727" w:hanging="180"/>
      </w:pPr>
    </w:lvl>
    <w:lvl w:ilvl="3" w:tplc="140A0001" w:tentative="1">
      <w:start w:val="1"/>
      <w:numFmt w:val="decimal"/>
      <w:lvlText w:val="%4."/>
      <w:lvlJc w:val="left"/>
      <w:pPr>
        <w:ind w:left="3447" w:hanging="360"/>
      </w:pPr>
    </w:lvl>
    <w:lvl w:ilvl="4" w:tplc="140A0003" w:tentative="1">
      <w:start w:val="1"/>
      <w:numFmt w:val="lowerLetter"/>
      <w:lvlText w:val="%5."/>
      <w:lvlJc w:val="left"/>
      <w:pPr>
        <w:ind w:left="4167" w:hanging="360"/>
      </w:pPr>
    </w:lvl>
    <w:lvl w:ilvl="5" w:tplc="140A0005" w:tentative="1">
      <w:start w:val="1"/>
      <w:numFmt w:val="lowerRoman"/>
      <w:lvlText w:val="%6."/>
      <w:lvlJc w:val="right"/>
      <w:pPr>
        <w:ind w:left="4887" w:hanging="180"/>
      </w:pPr>
    </w:lvl>
    <w:lvl w:ilvl="6" w:tplc="140A0001" w:tentative="1">
      <w:start w:val="1"/>
      <w:numFmt w:val="decimal"/>
      <w:lvlText w:val="%7."/>
      <w:lvlJc w:val="left"/>
      <w:pPr>
        <w:ind w:left="5607" w:hanging="360"/>
      </w:pPr>
    </w:lvl>
    <w:lvl w:ilvl="7" w:tplc="140A0003" w:tentative="1">
      <w:start w:val="1"/>
      <w:numFmt w:val="lowerLetter"/>
      <w:lvlText w:val="%8."/>
      <w:lvlJc w:val="left"/>
      <w:pPr>
        <w:ind w:left="6327" w:hanging="360"/>
      </w:pPr>
    </w:lvl>
    <w:lvl w:ilvl="8" w:tplc="140A0005" w:tentative="1">
      <w:start w:val="1"/>
      <w:numFmt w:val="lowerRoman"/>
      <w:lvlText w:val="%9."/>
      <w:lvlJc w:val="right"/>
      <w:pPr>
        <w:ind w:left="7047" w:hanging="180"/>
      </w:pPr>
    </w:lvl>
  </w:abstractNum>
  <w:abstractNum w:abstractNumId="19" w15:restartNumberingAfterBreak="0">
    <w:nsid w:val="5BB91B3B"/>
    <w:multiLevelType w:val="hybridMultilevel"/>
    <w:tmpl w:val="9F761FA4"/>
    <w:lvl w:ilvl="0" w:tplc="140A0001">
      <w:start w:val="1"/>
      <w:numFmt w:val="bullet"/>
      <w:lvlText w:val=""/>
      <w:lvlJc w:val="left"/>
      <w:pPr>
        <w:ind w:left="1980" w:hanging="360"/>
      </w:pPr>
      <w:rPr>
        <w:rFonts w:ascii="Symbol" w:hAnsi="Symbol" w:hint="default"/>
      </w:rPr>
    </w:lvl>
    <w:lvl w:ilvl="1" w:tplc="140A0003" w:tentative="1">
      <w:start w:val="1"/>
      <w:numFmt w:val="bullet"/>
      <w:lvlText w:val="o"/>
      <w:lvlJc w:val="left"/>
      <w:pPr>
        <w:ind w:left="2700" w:hanging="360"/>
      </w:pPr>
      <w:rPr>
        <w:rFonts w:ascii="Courier New" w:hAnsi="Courier New" w:cs="Courier New" w:hint="default"/>
      </w:rPr>
    </w:lvl>
    <w:lvl w:ilvl="2" w:tplc="140A0005" w:tentative="1">
      <w:start w:val="1"/>
      <w:numFmt w:val="bullet"/>
      <w:lvlText w:val=""/>
      <w:lvlJc w:val="left"/>
      <w:pPr>
        <w:ind w:left="3420" w:hanging="360"/>
      </w:pPr>
      <w:rPr>
        <w:rFonts w:ascii="Wingdings" w:hAnsi="Wingdings" w:hint="default"/>
      </w:rPr>
    </w:lvl>
    <w:lvl w:ilvl="3" w:tplc="140A0001" w:tentative="1">
      <w:start w:val="1"/>
      <w:numFmt w:val="bullet"/>
      <w:lvlText w:val=""/>
      <w:lvlJc w:val="left"/>
      <w:pPr>
        <w:ind w:left="4140" w:hanging="360"/>
      </w:pPr>
      <w:rPr>
        <w:rFonts w:ascii="Symbol" w:hAnsi="Symbol" w:hint="default"/>
      </w:rPr>
    </w:lvl>
    <w:lvl w:ilvl="4" w:tplc="140A0003" w:tentative="1">
      <w:start w:val="1"/>
      <w:numFmt w:val="bullet"/>
      <w:lvlText w:val="o"/>
      <w:lvlJc w:val="left"/>
      <w:pPr>
        <w:ind w:left="4860" w:hanging="360"/>
      </w:pPr>
      <w:rPr>
        <w:rFonts w:ascii="Courier New" w:hAnsi="Courier New" w:cs="Courier New" w:hint="default"/>
      </w:rPr>
    </w:lvl>
    <w:lvl w:ilvl="5" w:tplc="140A0005" w:tentative="1">
      <w:start w:val="1"/>
      <w:numFmt w:val="bullet"/>
      <w:lvlText w:val=""/>
      <w:lvlJc w:val="left"/>
      <w:pPr>
        <w:ind w:left="5580" w:hanging="360"/>
      </w:pPr>
      <w:rPr>
        <w:rFonts w:ascii="Wingdings" w:hAnsi="Wingdings" w:hint="default"/>
      </w:rPr>
    </w:lvl>
    <w:lvl w:ilvl="6" w:tplc="140A0001" w:tentative="1">
      <w:start w:val="1"/>
      <w:numFmt w:val="bullet"/>
      <w:lvlText w:val=""/>
      <w:lvlJc w:val="left"/>
      <w:pPr>
        <w:ind w:left="6300" w:hanging="360"/>
      </w:pPr>
      <w:rPr>
        <w:rFonts w:ascii="Symbol" w:hAnsi="Symbol" w:hint="default"/>
      </w:rPr>
    </w:lvl>
    <w:lvl w:ilvl="7" w:tplc="140A0003" w:tentative="1">
      <w:start w:val="1"/>
      <w:numFmt w:val="bullet"/>
      <w:lvlText w:val="o"/>
      <w:lvlJc w:val="left"/>
      <w:pPr>
        <w:ind w:left="7020" w:hanging="360"/>
      </w:pPr>
      <w:rPr>
        <w:rFonts w:ascii="Courier New" w:hAnsi="Courier New" w:cs="Courier New" w:hint="default"/>
      </w:rPr>
    </w:lvl>
    <w:lvl w:ilvl="8" w:tplc="140A0005" w:tentative="1">
      <w:start w:val="1"/>
      <w:numFmt w:val="bullet"/>
      <w:lvlText w:val=""/>
      <w:lvlJc w:val="left"/>
      <w:pPr>
        <w:ind w:left="7740" w:hanging="360"/>
      </w:pPr>
      <w:rPr>
        <w:rFonts w:ascii="Wingdings" w:hAnsi="Wingdings" w:hint="default"/>
      </w:rPr>
    </w:lvl>
  </w:abstractNum>
  <w:abstractNum w:abstractNumId="20" w15:restartNumberingAfterBreak="0">
    <w:nsid w:val="5EAC373B"/>
    <w:multiLevelType w:val="hybridMultilevel"/>
    <w:tmpl w:val="22B82E6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6A4715D"/>
    <w:multiLevelType w:val="hybridMultilevel"/>
    <w:tmpl w:val="7938EF74"/>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A98278A"/>
    <w:multiLevelType w:val="hybridMultilevel"/>
    <w:tmpl w:val="623058D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B1D042E"/>
    <w:multiLevelType w:val="multilevel"/>
    <w:tmpl w:val="15BAE3A0"/>
    <w:lvl w:ilvl="0">
      <w:start w:val="1"/>
      <w:numFmt w:val="decimal"/>
      <w:lvlText w:val="%1."/>
      <w:lvlJc w:val="left"/>
      <w:pPr>
        <w:tabs>
          <w:tab w:val="num" w:pos="375"/>
        </w:tabs>
        <w:ind w:left="375" w:hanging="375"/>
      </w:pPr>
      <w:rPr>
        <w:rFonts w:ascii="Arial" w:hAnsi="Arial" w:cs="Arial" w:hint="default"/>
        <w:b/>
        <w:color w:val="auto"/>
        <w:sz w:val="28"/>
        <w:szCs w:val="26"/>
        <w:u w:val="single"/>
      </w:rPr>
    </w:lvl>
    <w:lvl w:ilvl="1">
      <w:start w:val="1"/>
      <w:numFmt w:val="bullet"/>
      <w:lvlText w:val="o"/>
      <w:lvlJc w:val="left"/>
      <w:pPr>
        <w:tabs>
          <w:tab w:val="num" w:pos="2137"/>
        </w:tabs>
        <w:ind w:left="2137" w:hanging="720"/>
      </w:pPr>
      <w:rPr>
        <w:rFonts w:ascii="Courier New" w:hAnsi="Courier New" w:cs="Courier New" w:hint="default"/>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6C374F0A"/>
    <w:multiLevelType w:val="hybridMultilevel"/>
    <w:tmpl w:val="261ED356"/>
    <w:lvl w:ilvl="0" w:tplc="BB6CBBD8">
      <w:start w:val="1"/>
      <w:numFmt w:val="decimal"/>
      <w:lvlText w:val="%1)"/>
      <w:lvlJc w:val="left"/>
      <w:pPr>
        <w:ind w:left="720" w:hanging="36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127275E"/>
    <w:multiLevelType w:val="hybridMultilevel"/>
    <w:tmpl w:val="36665A56"/>
    <w:lvl w:ilvl="0" w:tplc="BB6CBBD8">
      <w:start w:val="1"/>
      <w:numFmt w:val="decimal"/>
      <w:lvlText w:val="%1)"/>
      <w:lvlJc w:val="left"/>
      <w:pPr>
        <w:ind w:left="720" w:hanging="36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3B95A9D"/>
    <w:multiLevelType w:val="hybridMultilevel"/>
    <w:tmpl w:val="21B8F2E8"/>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93C5886"/>
    <w:multiLevelType w:val="hybridMultilevel"/>
    <w:tmpl w:val="16FE554E"/>
    <w:lvl w:ilvl="0" w:tplc="FF16836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CD132F3"/>
    <w:multiLevelType w:val="hybridMultilevel"/>
    <w:tmpl w:val="B76A0FE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1"/>
  </w:num>
  <w:num w:numId="2">
    <w:abstractNumId w:val="12"/>
  </w:num>
  <w:num w:numId="3">
    <w:abstractNumId w:val="8"/>
  </w:num>
  <w:num w:numId="4">
    <w:abstractNumId w:val="6"/>
  </w:num>
  <w:num w:numId="5">
    <w:abstractNumId w:val="18"/>
  </w:num>
  <w:num w:numId="6">
    <w:abstractNumId w:val="9"/>
  </w:num>
  <w:num w:numId="7">
    <w:abstractNumId w:val="2"/>
  </w:num>
  <w:num w:numId="8">
    <w:abstractNumId w:val="14"/>
  </w:num>
  <w:num w:numId="9">
    <w:abstractNumId w:val="5"/>
  </w:num>
  <w:num w:numId="10">
    <w:abstractNumId w:val="4"/>
  </w:num>
  <w:num w:numId="11">
    <w:abstractNumId w:val="1"/>
  </w:num>
  <w:num w:numId="12">
    <w:abstractNumId w:val="3"/>
  </w:num>
  <w:num w:numId="13">
    <w:abstractNumId w:val="24"/>
  </w:num>
  <w:num w:numId="14">
    <w:abstractNumId w:val="25"/>
  </w:num>
  <w:num w:numId="15">
    <w:abstractNumId w:val="0"/>
    <w:lvlOverride w:ilvl="0">
      <w:lvl w:ilvl="0">
        <w:numFmt w:val="bullet"/>
        <w:lvlText w:val=""/>
        <w:legacy w:legacy="1" w:legacySpace="0" w:legacyIndent="360"/>
        <w:lvlJc w:val="left"/>
        <w:rPr>
          <w:rFonts w:ascii="Symbol" w:hAnsi="Symbol" w:hint="default"/>
        </w:rPr>
      </w:lvl>
    </w:lvlOverride>
  </w:num>
  <w:num w:numId="16">
    <w:abstractNumId w:val="22"/>
  </w:num>
  <w:num w:numId="17">
    <w:abstractNumId w:val="23"/>
  </w:num>
  <w:num w:numId="18">
    <w:abstractNumId w:val="27"/>
  </w:num>
  <w:num w:numId="19">
    <w:abstractNumId w:val="28"/>
  </w:num>
  <w:num w:numId="20">
    <w:abstractNumId w:val="10"/>
  </w:num>
  <w:num w:numId="21">
    <w:abstractNumId w:val="26"/>
  </w:num>
  <w:num w:numId="22">
    <w:abstractNumId w:val="13"/>
  </w:num>
  <w:num w:numId="2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7"/>
  </w:num>
  <w:num w:numId="26">
    <w:abstractNumId w:val="17"/>
  </w:num>
  <w:num w:numId="27">
    <w:abstractNumId w:val="21"/>
  </w:num>
  <w:num w:numId="28">
    <w:abstractNumId w:val="15"/>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266"/>
    <w:rsid w:val="00006986"/>
    <w:rsid w:val="000134A3"/>
    <w:rsid w:val="00020E10"/>
    <w:rsid w:val="00021B76"/>
    <w:rsid w:val="000328E7"/>
    <w:rsid w:val="00040AD7"/>
    <w:rsid w:val="000526C5"/>
    <w:rsid w:val="00052DD8"/>
    <w:rsid w:val="00053399"/>
    <w:rsid w:val="000549D9"/>
    <w:rsid w:val="000635DF"/>
    <w:rsid w:val="000676E9"/>
    <w:rsid w:val="0007112D"/>
    <w:rsid w:val="00086B3E"/>
    <w:rsid w:val="000A16F1"/>
    <w:rsid w:val="000A3954"/>
    <w:rsid w:val="000D0AED"/>
    <w:rsid w:val="000E0537"/>
    <w:rsid w:val="000E22E0"/>
    <w:rsid w:val="000E758A"/>
    <w:rsid w:val="000F3AFC"/>
    <w:rsid w:val="000F626D"/>
    <w:rsid w:val="00100E40"/>
    <w:rsid w:val="001219F6"/>
    <w:rsid w:val="00125F70"/>
    <w:rsid w:val="00134874"/>
    <w:rsid w:val="00143576"/>
    <w:rsid w:val="00147A38"/>
    <w:rsid w:val="00177266"/>
    <w:rsid w:val="001819E2"/>
    <w:rsid w:val="0018504A"/>
    <w:rsid w:val="00193BC6"/>
    <w:rsid w:val="00194EDA"/>
    <w:rsid w:val="0019799A"/>
    <w:rsid w:val="001A067B"/>
    <w:rsid w:val="001A566C"/>
    <w:rsid w:val="001C4E98"/>
    <w:rsid w:val="001C783D"/>
    <w:rsid w:val="001D4B6E"/>
    <w:rsid w:val="001E04DD"/>
    <w:rsid w:val="001E3795"/>
    <w:rsid w:val="001E46F4"/>
    <w:rsid w:val="001E7F25"/>
    <w:rsid w:val="001F7C48"/>
    <w:rsid w:val="00212AB0"/>
    <w:rsid w:val="002306C9"/>
    <w:rsid w:val="00245DD7"/>
    <w:rsid w:val="0025455D"/>
    <w:rsid w:val="002550D0"/>
    <w:rsid w:val="00272572"/>
    <w:rsid w:val="002736A4"/>
    <w:rsid w:val="002739EE"/>
    <w:rsid w:val="0028051D"/>
    <w:rsid w:val="00295B63"/>
    <w:rsid w:val="002A352A"/>
    <w:rsid w:val="002A5C4C"/>
    <w:rsid w:val="002B1A39"/>
    <w:rsid w:val="002C503D"/>
    <w:rsid w:val="002D1FDF"/>
    <w:rsid w:val="002E4499"/>
    <w:rsid w:val="002E466F"/>
    <w:rsid w:val="002E54B4"/>
    <w:rsid w:val="0030135F"/>
    <w:rsid w:val="00313613"/>
    <w:rsid w:val="003248BE"/>
    <w:rsid w:val="00324DA6"/>
    <w:rsid w:val="003367E1"/>
    <w:rsid w:val="00346A18"/>
    <w:rsid w:val="00363AAF"/>
    <w:rsid w:val="00367448"/>
    <w:rsid w:val="00371620"/>
    <w:rsid w:val="00374D5F"/>
    <w:rsid w:val="00383478"/>
    <w:rsid w:val="003877FA"/>
    <w:rsid w:val="00387FCD"/>
    <w:rsid w:val="00392281"/>
    <w:rsid w:val="003A4F5F"/>
    <w:rsid w:val="003A4F73"/>
    <w:rsid w:val="003B6893"/>
    <w:rsid w:val="003B6ED1"/>
    <w:rsid w:val="003C21E1"/>
    <w:rsid w:val="003E457C"/>
    <w:rsid w:val="003F15A2"/>
    <w:rsid w:val="003F62AF"/>
    <w:rsid w:val="0040257A"/>
    <w:rsid w:val="004055CB"/>
    <w:rsid w:val="00417BB7"/>
    <w:rsid w:val="00436F78"/>
    <w:rsid w:val="004375CC"/>
    <w:rsid w:val="00450D66"/>
    <w:rsid w:val="00450D7D"/>
    <w:rsid w:val="004526DC"/>
    <w:rsid w:val="00452829"/>
    <w:rsid w:val="0046626E"/>
    <w:rsid w:val="00470C47"/>
    <w:rsid w:val="00472F43"/>
    <w:rsid w:val="004738E1"/>
    <w:rsid w:val="00473D5A"/>
    <w:rsid w:val="004801CC"/>
    <w:rsid w:val="004821DD"/>
    <w:rsid w:val="004A263F"/>
    <w:rsid w:val="004B2234"/>
    <w:rsid w:val="004C454E"/>
    <w:rsid w:val="004C65CB"/>
    <w:rsid w:val="004C671F"/>
    <w:rsid w:val="004D7885"/>
    <w:rsid w:val="004E4B60"/>
    <w:rsid w:val="0050741C"/>
    <w:rsid w:val="00512E84"/>
    <w:rsid w:val="0052140F"/>
    <w:rsid w:val="0052324E"/>
    <w:rsid w:val="00526FFD"/>
    <w:rsid w:val="0053342D"/>
    <w:rsid w:val="00537A61"/>
    <w:rsid w:val="00537D80"/>
    <w:rsid w:val="00543DCE"/>
    <w:rsid w:val="00550B95"/>
    <w:rsid w:val="005624CA"/>
    <w:rsid w:val="00566ADC"/>
    <w:rsid w:val="005845EF"/>
    <w:rsid w:val="005930E8"/>
    <w:rsid w:val="005978D8"/>
    <w:rsid w:val="005A27EE"/>
    <w:rsid w:val="005D0357"/>
    <w:rsid w:val="005D3180"/>
    <w:rsid w:val="005D418F"/>
    <w:rsid w:val="005D443E"/>
    <w:rsid w:val="00602068"/>
    <w:rsid w:val="00605BEF"/>
    <w:rsid w:val="00607F46"/>
    <w:rsid w:val="0065687E"/>
    <w:rsid w:val="00661B14"/>
    <w:rsid w:val="0066267E"/>
    <w:rsid w:val="00665B21"/>
    <w:rsid w:val="006703C7"/>
    <w:rsid w:val="006724C4"/>
    <w:rsid w:val="0067577A"/>
    <w:rsid w:val="00675D17"/>
    <w:rsid w:val="00692A85"/>
    <w:rsid w:val="00693391"/>
    <w:rsid w:val="00696741"/>
    <w:rsid w:val="00697EC9"/>
    <w:rsid w:val="006A0034"/>
    <w:rsid w:val="006A47BC"/>
    <w:rsid w:val="006A5324"/>
    <w:rsid w:val="006B3B32"/>
    <w:rsid w:val="006B7A14"/>
    <w:rsid w:val="006C7C2D"/>
    <w:rsid w:val="006D5F02"/>
    <w:rsid w:val="006E4214"/>
    <w:rsid w:val="006F1777"/>
    <w:rsid w:val="006F45F0"/>
    <w:rsid w:val="0071032D"/>
    <w:rsid w:val="00712405"/>
    <w:rsid w:val="007136EB"/>
    <w:rsid w:val="00715FAA"/>
    <w:rsid w:val="007274F5"/>
    <w:rsid w:val="0073561A"/>
    <w:rsid w:val="00746BB1"/>
    <w:rsid w:val="00747A10"/>
    <w:rsid w:val="00747BC8"/>
    <w:rsid w:val="00751893"/>
    <w:rsid w:val="00775121"/>
    <w:rsid w:val="007A6634"/>
    <w:rsid w:val="007B03B9"/>
    <w:rsid w:val="007C0D43"/>
    <w:rsid w:val="007D19C3"/>
    <w:rsid w:val="007D640E"/>
    <w:rsid w:val="007F085A"/>
    <w:rsid w:val="007F5CEB"/>
    <w:rsid w:val="007F65CB"/>
    <w:rsid w:val="007F7642"/>
    <w:rsid w:val="00800C53"/>
    <w:rsid w:val="00805B21"/>
    <w:rsid w:val="00816FC8"/>
    <w:rsid w:val="00826E09"/>
    <w:rsid w:val="0084071F"/>
    <w:rsid w:val="00863A55"/>
    <w:rsid w:val="008B096F"/>
    <w:rsid w:val="008B788B"/>
    <w:rsid w:val="008C7267"/>
    <w:rsid w:val="008D0A4A"/>
    <w:rsid w:val="008E013E"/>
    <w:rsid w:val="008F000D"/>
    <w:rsid w:val="009259B9"/>
    <w:rsid w:val="00932842"/>
    <w:rsid w:val="00936E3E"/>
    <w:rsid w:val="0095489B"/>
    <w:rsid w:val="00955CD5"/>
    <w:rsid w:val="00974EF8"/>
    <w:rsid w:val="00984C16"/>
    <w:rsid w:val="0099550E"/>
    <w:rsid w:val="0099687E"/>
    <w:rsid w:val="00996A7F"/>
    <w:rsid w:val="009A0692"/>
    <w:rsid w:val="009B7977"/>
    <w:rsid w:val="009C11A2"/>
    <w:rsid w:val="009C6E76"/>
    <w:rsid w:val="009C77C7"/>
    <w:rsid w:val="009D2EF8"/>
    <w:rsid w:val="009D43E6"/>
    <w:rsid w:val="009E0515"/>
    <w:rsid w:val="009E1306"/>
    <w:rsid w:val="009E4776"/>
    <w:rsid w:val="009E796F"/>
    <w:rsid w:val="009F2482"/>
    <w:rsid w:val="00A07B61"/>
    <w:rsid w:val="00A12E93"/>
    <w:rsid w:val="00A162B0"/>
    <w:rsid w:val="00A16863"/>
    <w:rsid w:val="00A359C5"/>
    <w:rsid w:val="00A44DC5"/>
    <w:rsid w:val="00A55632"/>
    <w:rsid w:val="00A5715E"/>
    <w:rsid w:val="00A605DB"/>
    <w:rsid w:val="00A6442F"/>
    <w:rsid w:val="00A73C65"/>
    <w:rsid w:val="00A83B6B"/>
    <w:rsid w:val="00AA56D4"/>
    <w:rsid w:val="00AB0BA2"/>
    <w:rsid w:val="00AB1001"/>
    <w:rsid w:val="00AB2488"/>
    <w:rsid w:val="00AC6BB5"/>
    <w:rsid w:val="00AD0A1E"/>
    <w:rsid w:val="00AD1248"/>
    <w:rsid w:val="00AD4837"/>
    <w:rsid w:val="00AE066D"/>
    <w:rsid w:val="00AE484C"/>
    <w:rsid w:val="00B07878"/>
    <w:rsid w:val="00B149D6"/>
    <w:rsid w:val="00B24D1B"/>
    <w:rsid w:val="00B30AF5"/>
    <w:rsid w:val="00B33108"/>
    <w:rsid w:val="00B343E4"/>
    <w:rsid w:val="00B35B1F"/>
    <w:rsid w:val="00B5568D"/>
    <w:rsid w:val="00B64882"/>
    <w:rsid w:val="00B80CAD"/>
    <w:rsid w:val="00B8165B"/>
    <w:rsid w:val="00B86AC6"/>
    <w:rsid w:val="00B9069A"/>
    <w:rsid w:val="00B97C58"/>
    <w:rsid w:val="00BA2981"/>
    <w:rsid w:val="00BA7BEA"/>
    <w:rsid w:val="00BB2A88"/>
    <w:rsid w:val="00BB6A0C"/>
    <w:rsid w:val="00BC102A"/>
    <w:rsid w:val="00C02B1C"/>
    <w:rsid w:val="00C03B1E"/>
    <w:rsid w:val="00C27700"/>
    <w:rsid w:val="00C31F69"/>
    <w:rsid w:val="00C35C3F"/>
    <w:rsid w:val="00C41A23"/>
    <w:rsid w:val="00C43995"/>
    <w:rsid w:val="00C44EC4"/>
    <w:rsid w:val="00C53221"/>
    <w:rsid w:val="00C54650"/>
    <w:rsid w:val="00C648D1"/>
    <w:rsid w:val="00C9396B"/>
    <w:rsid w:val="00C96137"/>
    <w:rsid w:val="00CB0119"/>
    <w:rsid w:val="00CB5C86"/>
    <w:rsid w:val="00CC2321"/>
    <w:rsid w:val="00CD2C51"/>
    <w:rsid w:val="00CE3339"/>
    <w:rsid w:val="00CF08E0"/>
    <w:rsid w:val="00D001DC"/>
    <w:rsid w:val="00D25AC6"/>
    <w:rsid w:val="00D42E19"/>
    <w:rsid w:val="00D4583E"/>
    <w:rsid w:val="00D53678"/>
    <w:rsid w:val="00D65030"/>
    <w:rsid w:val="00D71B08"/>
    <w:rsid w:val="00D8219B"/>
    <w:rsid w:val="00D912FD"/>
    <w:rsid w:val="00DD1C90"/>
    <w:rsid w:val="00DD3578"/>
    <w:rsid w:val="00DD7E82"/>
    <w:rsid w:val="00DE3F37"/>
    <w:rsid w:val="00DE7604"/>
    <w:rsid w:val="00DF20BA"/>
    <w:rsid w:val="00DF7FA1"/>
    <w:rsid w:val="00E108DE"/>
    <w:rsid w:val="00E14E82"/>
    <w:rsid w:val="00E2536C"/>
    <w:rsid w:val="00E37E81"/>
    <w:rsid w:val="00E67C9A"/>
    <w:rsid w:val="00E70723"/>
    <w:rsid w:val="00E7317A"/>
    <w:rsid w:val="00E7683A"/>
    <w:rsid w:val="00E83695"/>
    <w:rsid w:val="00E87287"/>
    <w:rsid w:val="00E91D7B"/>
    <w:rsid w:val="00E91FCF"/>
    <w:rsid w:val="00E9387B"/>
    <w:rsid w:val="00E9473F"/>
    <w:rsid w:val="00EA2ECA"/>
    <w:rsid w:val="00EA55BA"/>
    <w:rsid w:val="00EB0D49"/>
    <w:rsid w:val="00EC6171"/>
    <w:rsid w:val="00EC6F86"/>
    <w:rsid w:val="00ED086F"/>
    <w:rsid w:val="00ED78D9"/>
    <w:rsid w:val="00EE57F8"/>
    <w:rsid w:val="00EE7EC7"/>
    <w:rsid w:val="00EF0BF9"/>
    <w:rsid w:val="00EF393E"/>
    <w:rsid w:val="00F04C98"/>
    <w:rsid w:val="00F062DB"/>
    <w:rsid w:val="00F15823"/>
    <w:rsid w:val="00F25039"/>
    <w:rsid w:val="00F25EE5"/>
    <w:rsid w:val="00F26258"/>
    <w:rsid w:val="00F35787"/>
    <w:rsid w:val="00F74BEE"/>
    <w:rsid w:val="00F81022"/>
    <w:rsid w:val="00F81E5B"/>
    <w:rsid w:val="00F92B4C"/>
    <w:rsid w:val="00FA434D"/>
    <w:rsid w:val="00FB3012"/>
    <w:rsid w:val="00FB3385"/>
    <w:rsid w:val="00FC1C62"/>
    <w:rsid w:val="00FC494B"/>
    <w:rsid w:val="00FC7F72"/>
    <w:rsid w:val="00FD11CE"/>
    <w:rsid w:val="00FD656B"/>
    <w:rsid w:val="00FE1FBF"/>
    <w:rsid w:val="00FE7D96"/>
    <w:rsid w:val="00FF25B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0"/>
    </o:shapedefaults>
    <o:shapelayout v:ext="edit">
      <o:idmap v:ext="edit" data="1"/>
    </o:shapelayout>
  </w:shapeDefaults>
  <w:doNotEmbedSmartTags/>
  <w:decimalSymbol w:val=","/>
  <w:listSeparator w:val=";"/>
  <w14:docId w14:val="6D829959"/>
  <w15:docId w15:val="{BEEE1ECB-3963-438D-82B9-E34446554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995"/>
    <w:pPr>
      <w:widowControl w:val="0"/>
      <w:suppressAutoHyphens/>
    </w:pPr>
    <w:rPr>
      <w:rFonts w:eastAsia="SimSun" w:cs="Mangal"/>
      <w:kern w:val="1"/>
      <w:sz w:val="24"/>
      <w:szCs w:val="24"/>
      <w:lang w:val="es-ES" w:eastAsia="zh-CN" w:bidi="hi-IN"/>
    </w:rPr>
  </w:style>
  <w:style w:type="paragraph" w:styleId="Ttulo1">
    <w:name w:val="heading 1"/>
    <w:basedOn w:val="Normal"/>
    <w:next w:val="Normal"/>
    <w:link w:val="Ttulo1Car"/>
    <w:uiPriority w:val="9"/>
    <w:qFormat/>
    <w:rsid w:val="000E22E0"/>
    <w:pPr>
      <w:keepNext/>
      <w:spacing w:before="240" w:after="60"/>
      <w:outlineLvl w:val="0"/>
    </w:pPr>
    <w:rPr>
      <w:rFonts w:ascii="Cambria" w:eastAsia="Times New Roman" w:hAnsi="Cambria"/>
      <w:b/>
      <w:bCs/>
      <w:kern w:val="32"/>
      <w:sz w:val="32"/>
      <w:szCs w:val="2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C43995"/>
  </w:style>
  <w:style w:type="character" w:customStyle="1" w:styleId="WW-Absatz-Standardschriftart">
    <w:name w:val="WW-Absatz-Standardschriftart"/>
    <w:rsid w:val="00C43995"/>
  </w:style>
  <w:style w:type="paragraph" w:customStyle="1" w:styleId="Encabezado1">
    <w:name w:val="Encabezado1"/>
    <w:basedOn w:val="Normal"/>
    <w:next w:val="Textoindependiente"/>
    <w:rsid w:val="00C43995"/>
    <w:pPr>
      <w:keepNext/>
      <w:spacing w:before="240" w:after="120"/>
    </w:pPr>
    <w:rPr>
      <w:rFonts w:ascii="Arial" w:eastAsia="Microsoft YaHei" w:hAnsi="Arial"/>
      <w:sz w:val="28"/>
      <w:szCs w:val="28"/>
    </w:rPr>
  </w:style>
  <w:style w:type="paragraph" w:styleId="Textoindependiente">
    <w:name w:val="Body Text"/>
    <w:basedOn w:val="Normal"/>
    <w:rsid w:val="00C43995"/>
    <w:pPr>
      <w:spacing w:after="120"/>
    </w:pPr>
  </w:style>
  <w:style w:type="paragraph" w:styleId="Lista">
    <w:name w:val="List"/>
    <w:basedOn w:val="Textoindependiente"/>
    <w:rsid w:val="00C43995"/>
  </w:style>
  <w:style w:type="paragraph" w:styleId="Descripcin">
    <w:name w:val="caption"/>
    <w:basedOn w:val="Normal"/>
    <w:qFormat/>
    <w:rsid w:val="00C43995"/>
    <w:pPr>
      <w:suppressLineNumbers/>
      <w:spacing w:before="120" w:after="120"/>
    </w:pPr>
    <w:rPr>
      <w:i/>
      <w:iCs/>
    </w:rPr>
  </w:style>
  <w:style w:type="paragraph" w:customStyle="1" w:styleId="ndice">
    <w:name w:val="Índice"/>
    <w:basedOn w:val="Normal"/>
    <w:rsid w:val="00C43995"/>
    <w:pPr>
      <w:suppressLineNumbers/>
    </w:pPr>
  </w:style>
  <w:style w:type="paragraph" w:customStyle="1" w:styleId="Etiqueta">
    <w:name w:val="Etiqueta"/>
    <w:basedOn w:val="Normal"/>
    <w:rsid w:val="00C43995"/>
    <w:pPr>
      <w:suppressLineNumbers/>
      <w:spacing w:before="120" w:after="120"/>
    </w:pPr>
    <w:rPr>
      <w:i/>
      <w:iCs/>
    </w:rPr>
  </w:style>
  <w:style w:type="paragraph" w:styleId="Ttulo">
    <w:name w:val="Title"/>
    <w:basedOn w:val="Normal"/>
    <w:next w:val="Subttulo"/>
    <w:qFormat/>
    <w:rsid w:val="00C43995"/>
    <w:pPr>
      <w:ind w:left="708" w:right="51" w:firstLine="708"/>
      <w:jc w:val="center"/>
    </w:pPr>
    <w:rPr>
      <w:b/>
      <w:lang w:val="es-ES_tradnl"/>
    </w:rPr>
  </w:style>
  <w:style w:type="paragraph" w:styleId="Subttulo">
    <w:name w:val="Subtitle"/>
    <w:basedOn w:val="Normal"/>
    <w:next w:val="Textoindependiente"/>
    <w:qFormat/>
    <w:rsid w:val="00C43995"/>
    <w:pPr>
      <w:jc w:val="center"/>
    </w:pPr>
    <w:rPr>
      <w:i/>
      <w:iCs/>
      <w:sz w:val="28"/>
      <w:szCs w:val="28"/>
    </w:rPr>
  </w:style>
  <w:style w:type="paragraph" w:customStyle="1" w:styleId="Encabezado2">
    <w:name w:val="Encabezado2"/>
    <w:basedOn w:val="Normal"/>
    <w:next w:val="Subttulo"/>
    <w:rsid w:val="00C43995"/>
    <w:pPr>
      <w:ind w:left="708" w:right="51" w:firstLine="708"/>
      <w:jc w:val="center"/>
    </w:pPr>
    <w:rPr>
      <w:b/>
    </w:rPr>
  </w:style>
  <w:style w:type="paragraph" w:styleId="Textodeglobo">
    <w:name w:val="Balloon Text"/>
    <w:basedOn w:val="Normal"/>
    <w:link w:val="TextodegloboCar"/>
    <w:uiPriority w:val="99"/>
    <w:semiHidden/>
    <w:unhideWhenUsed/>
    <w:rsid w:val="001E3795"/>
    <w:rPr>
      <w:rFonts w:ascii="Tahoma" w:hAnsi="Tahoma"/>
      <w:sz w:val="16"/>
      <w:szCs w:val="14"/>
    </w:rPr>
  </w:style>
  <w:style w:type="character" w:customStyle="1" w:styleId="TextodegloboCar">
    <w:name w:val="Texto de globo Car"/>
    <w:basedOn w:val="Fuentedeprrafopredeter"/>
    <w:link w:val="Textodeglobo"/>
    <w:uiPriority w:val="99"/>
    <w:semiHidden/>
    <w:rsid w:val="001E3795"/>
    <w:rPr>
      <w:rFonts w:ascii="Tahoma" w:eastAsia="SimSun" w:hAnsi="Tahoma" w:cs="Mangal"/>
      <w:kern w:val="1"/>
      <w:sz w:val="16"/>
      <w:szCs w:val="14"/>
      <w:lang w:val="es-ES" w:eastAsia="zh-CN" w:bidi="hi-IN"/>
    </w:rPr>
  </w:style>
  <w:style w:type="paragraph" w:styleId="Prrafodelista">
    <w:name w:val="List Paragraph"/>
    <w:basedOn w:val="Normal"/>
    <w:uiPriority w:val="34"/>
    <w:qFormat/>
    <w:rsid w:val="000E22E0"/>
    <w:pPr>
      <w:ind w:left="708"/>
    </w:pPr>
    <w:rPr>
      <w:szCs w:val="21"/>
    </w:rPr>
  </w:style>
  <w:style w:type="character" w:customStyle="1" w:styleId="Ttulo1Car">
    <w:name w:val="Título 1 Car"/>
    <w:basedOn w:val="Fuentedeprrafopredeter"/>
    <w:link w:val="Ttulo1"/>
    <w:uiPriority w:val="9"/>
    <w:rsid w:val="000E22E0"/>
    <w:rPr>
      <w:rFonts w:ascii="Cambria" w:eastAsia="Times New Roman" w:hAnsi="Cambria" w:cs="Mangal"/>
      <w:b/>
      <w:bCs/>
      <w:kern w:val="32"/>
      <w:sz w:val="32"/>
      <w:szCs w:val="29"/>
      <w:lang w:val="es-ES" w:eastAsia="zh-CN" w:bidi="hi-IN"/>
    </w:rPr>
  </w:style>
  <w:style w:type="character" w:styleId="Hipervnculo">
    <w:name w:val="Hyperlink"/>
    <w:basedOn w:val="Fuentedeprrafopredeter"/>
    <w:unhideWhenUsed/>
    <w:rsid w:val="00147A38"/>
    <w:rPr>
      <w:color w:val="0000FF"/>
      <w:u w:val="single"/>
    </w:rPr>
  </w:style>
  <w:style w:type="character" w:styleId="Hipervnculovisitado">
    <w:name w:val="FollowedHyperlink"/>
    <w:basedOn w:val="Fuentedeprrafopredeter"/>
    <w:uiPriority w:val="99"/>
    <w:semiHidden/>
    <w:unhideWhenUsed/>
    <w:rsid w:val="00147A38"/>
    <w:rPr>
      <w:color w:val="800080"/>
      <w:u w:val="single"/>
    </w:rPr>
  </w:style>
  <w:style w:type="paragraph" w:styleId="NormalWeb">
    <w:name w:val="Normal (Web)"/>
    <w:basedOn w:val="Normal"/>
    <w:uiPriority w:val="99"/>
    <w:rsid w:val="002C503D"/>
    <w:pPr>
      <w:suppressAutoHyphens w:val="0"/>
      <w:jc w:val="both"/>
    </w:pPr>
    <w:rPr>
      <w:rFonts w:ascii="Arial" w:eastAsia="Times New Roman" w:hAnsi="Arial" w:cs="Times New Roman"/>
      <w:kern w:val="0"/>
      <w:sz w:val="22"/>
      <w:szCs w:val="20"/>
      <w:lang w:val="es-CR" w:eastAsia="en-US" w:bidi="ar-SA"/>
    </w:rPr>
  </w:style>
  <w:style w:type="paragraph" w:styleId="Textonotapie">
    <w:name w:val="footnote text"/>
    <w:basedOn w:val="Normal"/>
    <w:link w:val="TextonotapieCar"/>
    <w:rsid w:val="002C503D"/>
    <w:pPr>
      <w:widowControl/>
      <w:suppressAutoHyphens w:val="0"/>
    </w:pPr>
    <w:rPr>
      <w:rFonts w:eastAsia="Times New Roman" w:cs="Times New Roman"/>
      <w:kern w:val="0"/>
      <w:sz w:val="20"/>
      <w:szCs w:val="20"/>
      <w:lang w:eastAsia="es-ES" w:bidi="ar-SA"/>
    </w:rPr>
  </w:style>
  <w:style w:type="character" w:customStyle="1" w:styleId="TextonotapieCar">
    <w:name w:val="Texto nota pie Car"/>
    <w:basedOn w:val="Fuentedeprrafopredeter"/>
    <w:link w:val="Textonotapie"/>
    <w:uiPriority w:val="99"/>
    <w:rsid w:val="002C503D"/>
    <w:rPr>
      <w:lang w:val="es-ES" w:eastAsia="es-ES"/>
    </w:rPr>
  </w:style>
  <w:style w:type="character" w:styleId="Refdenotaalpie">
    <w:name w:val="footnote reference"/>
    <w:uiPriority w:val="99"/>
    <w:rsid w:val="002C503D"/>
    <w:rPr>
      <w:vertAlign w:val="superscript"/>
    </w:rPr>
  </w:style>
  <w:style w:type="character" w:customStyle="1" w:styleId="Ancladenotaalpie">
    <w:name w:val="Ancla de nota al pie"/>
    <w:basedOn w:val="Fuentedeprrafopredeter"/>
    <w:rsid w:val="003877FA"/>
    <w:rPr>
      <w:vertAlign w:val="superscript"/>
    </w:rPr>
  </w:style>
  <w:style w:type="character" w:customStyle="1" w:styleId="Smbolodenotaalpie">
    <w:name w:val="Símbolo de nota al pie"/>
    <w:basedOn w:val="Fuentedeprrafopredeter"/>
    <w:rsid w:val="003877FA"/>
    <w:rPr>
      <w:vertAlign w:val="superscript"/>
    </w:rPr>
  </w:style>
  <w:style w:type="character" w:customStyle="1" w:styleId="Caracteresdenotaalpie">
    <w:name w:val="Caracteres de nota al pie"/>
    <w:rsid w:val="00863A55"/>
    <w:rPr>
      <w:vertAlign w:val="superscript"/>
    </w:rPr>
  </w:style>
  <w:style w:type="paragraph" w:styleId="Textocomentario">
    <w:name w:val="annotation text"/>
    <w:basedOn w:val="Normal"/>
    <w:link w:val="TextocomentarioCar"/>
    <w:uiPriority w:val="99"/>
    <w:semiHidden/>
    <w:rsid w:val="00805B21"/>
    <w:pPr>
      <w:widowControl/>
    </w:pPr>
    <w:rPr>
      <w:rFonts w:eastAsia="Times New Roman" w:cs="Times New Roman"/>
      <w:kern w:val="0"/>
      <w:sz w:val="20"/>
      <w:szCs w:val="20"/>
      <w:lang w:val="es-CR" w:eastAsia="ar-SA" w:bidi="ar-SA"/>
    </w:rPr>
  </w:style>
  <w:style w:type="character" w:customStyle="1" w:styleId="TextocomentarioCar">
    <w:name w:val="Texto comentario Car"/>
    <w:basedOn w:val="Fuentedeprrafopredeter"/>
    <w:link w:val="Textocomentario"/>
    <w:uiPriority w:val="99"/>
    <w:semiHidden/>
    <w:rsid w:val="00805B21"/>
    <w:rPr>
      <w:lang w:eastAsia="ar-SA"/>
    </w:rPr>
  </w:style>
  <w:style w:type="character" w:styleId="Refdecomentario">
    <w:name w:val="annotation reference"/>
    <w:uiPriority w:val="99"/>
    <w:semiHidden/>
    <w:rsid w:val="00805B21"/>
    <w:rPr>
      <w:sz w:val="16"/>
      <w:szCs w:val="16"/>
    </w:rPr>
  </w:style>
  <w:style w:type="paragraph" w:styleId="Asuntodelcomentario">
    <w:name w:val="annotation subject"/>
    <w:basedOn w:val="Textocomentario"/>
    <w:next w:val="Textocomentario"/>
    <w:link w:val="AsuntodelcomentarioCar"/>
    <w:uiPriority w:val="99"/>
    <w:semiHidden/>
    <w:unhideWhenUsed/>
    <w:rsid w:val="00052DD8"/>
    <w:pPr>
      <w:widowControl w:val="0"/>
    </w:pPr>
    <w:rPr>
      <w:rFonts w:eastAsia="SimSun" w:cs="Mangal"/>
      <w:b/>
      <w:bCs/>
      <w:kern w:val="1"/>
      <w:szCs w:val="18"/>
      <w:lang w:val="es-ES" w:eastAsia="zh-CN" w:bidi="hi-IN"/>
    </w:rPr>
  </w:style>
  <w:style w:type="character" w:customStyle="1" w:styleId="AsuntodelcomentarioCar">
    <w:name w:val="Asunto del comentario Car"/>
    <w:basedOn w:val="TextocomentarioCar"/>
    <w:link w:val="Asuntodelcomentario"/>
    <w:uiPriority w:val="99"/>
    <w:semiHidden/>
    <w:rsid w:val="00052DD8"/>
    <w:rPr>
      <w:rFonts w:eastAsia="SimSun" w:cs="Mangal"/>
      <w:b/>
      <w:bCs/>
      <w:kern w:val="1"/>
      <w:szCs w:val="18"/>
      <w:lang w:val="es-ES" w:eastAsia="zh-CN" w:bidi="hi-IN"/>
    </w:rPr>
  </w:style>
  <w:style w:type="table" w:styleId="Tablaconcuadrcula">
    <w:name w:val="Table Grid"/>
    <w:basedOn w:val="Tablanormal"/>
    <w:rsid w:val="009C77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3B1E"/>
    <w:rPr>
      <w:rFonts w:eastAsia="SimSun" w:cs="Mangal"/>
      <w:kern w:val="1"/>
      <w:sz w:val="24"/>
      <w:szCs w:val="21"/>
      <w:lang w:val="es-ES" w:eastAsia="zh-CN" w:bidi="hi-IN"/>
    </w:rPr>
  </w:style>
  <w:style w:type="paragraph" w:customStyle="1" w:styleId="Default">
    <w:name w:val="Default"/>
    <w:rsid w:val="00747A10"/>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29259">
      <w:bodyDiv w:val="1"/>
      <w:marLeft w:val="0"/>
      <w:marRight w:val="0"/>
      <w:marTop w:val="0"/>
      <w:marBottom w:val="0"/>
      <w:divBdr>
        <w:top w:val="none" w:sz="0" w:space="0" w:color="auto"/>
        <w:left w:val="none" w:sz="0" w:space="0" w:color="auto"/>
        <w:bottom w:val="none" w:sz="0" w:space="0" w:color="auto"/>
        <w:right w:val="none" w:sz="0" w:space="0" w:color="auto"/>
      </w:divBdr>
    </w:div>
    <w:div w:id="196697890">
      <w:bodyDiv w:val="1"/>
      <w:marLeft w:val="0"/>
      <w:marRight w:val="0"/>
      <w:marTop w:val="0"/>
      <w:marBottom w:val="0"/>
      <w:divBdr>
        <w:top w:val="none" w:sz="0" w:space="0" w:color="auto"/>
        <w:left w:val="none" w:sz="0" w:space="0" w:color="auto"/>
        <w:bottom w:val="none" w:sz="0" w:space="0" w:color="auto"/>
        <w:right w:val="none" w:sz="0" w:space="0" w:color="auto"/>
      </w:divBdr>
    </w:div>
    <w:div w:id="373507873">
      <w:bodyDiv w:val="1"/>
      <w:marLeft w:val="0"/>
      <w:marRight w:val="0"/>
      <w:marTop w:val="0"/>
      <w:marBottom w:val="0"/>
      <w:divBdr>
        <w:top w:val="none" w:sz="0" w:space="0" w:color="auto"/>
        <w:left w:val="none" w:sz="0" w:space="0" w:color="auto"/>
        <w:bottom w:val="none" w:sz="0" w:space="0" w:color="auto"/>
        <w:right w:val="none" w:sz="0" w:space="0" w:color="auto"/>
      </w:divBdr>
    </w:div>
    <w:div w:id="602886252">
      <w:bodyDiv w:val="1"/>
      <w:marLeft w:val="0"/>
      <w:marRight w:val="0"/>
      <w:marTop w:val="0"/>
      <w:marBottom w:val="0"/>
      <w:divBdr>
        <w:top w:val="none" w:sz="0" w:space="0" w:color="auto"/>
        <w:left w:val="none" w:sz="0" w:space="0" w:color="auto"/>
        <w:bottom w:val="none" w:sz="0" w:space="0" w:color="auto"/>
        <w:right w:val="none" w:sz="0" w:space="0" w:color="auto"/>
      </w:divBdr>
    </w:div>
    <w:div w:id="630475688">
      <w:bodyDiv w:val="1"/>
      <w:marLeft w:val="0"/>
      <w:marRight w:val="0"/>
      <w:marTop w:val="0"/>
      <w:marBottom w:val="0"/>
      <w:divBdr>
        <w:top w:val="none" w:sz="0" w:space="0" w:color="auto"/>
        <w:left w:val="none" w:sz="0" w:space="0" w:color="auto"/>
        <w:bottom w:val="none" w:sz="0" w:space="0" w:color="auto"/>
        <w:right w:val="none" w:sz="0" w:space="0" w:color="auto"/>
      </w:divBdr>
    </w:div>
    <w:div w:id="781648723">
      <w:bodyDiv w:val="1"/>
      <w:marLeft w:val="0"/>
      <w:marRight w:val="0"/>
      <w:marTop w:val="0"/>
      <w:marBottom w:val="0"/>
      <w:divBdr>
        <w:top w:val="none" w:sz="0" w:space="0" w:color="auto"/>
        <w:left w:val="none" w:sz="0" w:space="0" w:color="auto"/>
        <w:bottom w:val="none" w:sz="0" w:space="0" w:color="auto"/>
        <w:right w:val="none" w:sz="0" w:space="0" w:color="auto"/>
      </w:divBdr>
    </w:div>
    <w:div w:id="1171792271">
      <w:bodyDiv w:val="1"/>
      <w:marLeft w:val="0"/>
      <w:marRight w:val="0"/>
      <w:marTop w:val="0"/>
      <w:marBottom w:val="0"/>
      <w:divBdr>
        <w:top w:val="none" w:sz="0" w:space="0" w:color="auto"/>
        <w:left w:val="none" w:sz="0" w:space="0" w:color="auto"/>
        <w:bottom w:val="none" w:sz="0" w:space="0" w:color="auto"/>
        <w:right w:val="none" w:sz="0" w:space="0" w:color="auto"/>
      </w:divBdr>
    </w:div>
    <w:div w:id="1224678880">
      <w:bodyDiv w:val="1"/>
      <w:marLeft w:val="0"/>
      <w:marRight w:val="0"/>
      <w:marTop w:val="0"/>
      <w:marBottom w:val="0"/>
      <w:divBdr>
        <w:top w:val="none" w:sz="0" w:space="0" w:color="auto"/>
        <w:left w:val="none" w:sz="0" w:space="0" w:color="auto"/>
        <w:bottom w:val="none" w:sz="0" w:space="0" w:color="auto"/>
        <w:right w:val="none" w:sz="0" w:space="0" w:color="auto"/>
      </w:divBdr>
    </w:div>
    <w:div w:id="1636980563">
      <w:bodyDiv w:val="1"/>
      <w:marLeft w:val="0"/>
      <w:marRight w:val="0"/>
      <w:marTop w:val="0"/>
      <w:marBottom w:val="0"/>
      <w:divBdr>
        <w:top w:val="none" w:sz="0" w:space="0" w:color="auto"/>
        <w:left w:val="none" w:sz="0" w:space="0" w:color="auto"/>
        <w:bottom w:val="none" w:sz="0" w:space="0" w:color="auto"/>
        <w:right w:val="none" w:sz="0" w:space="0" w:color="auto"/>
      </w:divBdr>
      <w:divsChild>
        <w:div w:id="1797987846">
          <w:marLeft w:val="0"/>
          <w:marRight w:val="0"/>
          <w:marTop w:val="0"/>
          <w:marBottom w:val="0"/>
          <w:divBdr>
            <w:top w:val="none" w:sz="0" w:space="0" w:color="auto"/>
            <w:left w:val="none" w:sz="0" w:space="0" w:color="auto"/>
            <w:bottom w:val="none" w:sz="0" w:space="0" w:color="auto"/>
            <w:right w:val="none" w:sz="0" w:space="0" w:color="auto"/>
          </w:divBdr>
          <w:divsChild>
            <w:div w:id="1979452705">
              <w:marLeft w:val="0"/>
              <w:marRight w:val="0"/>
              <w:marTop w:val="0"/>
              <w:marBottom w:val="0"/>
              <w:divBdr>
                <w:top w:val="none" w:sz="0" w:space="0" w:color="auto"/>
                <w:left w:val="none" w:sz="0" w:space="0" w:color="auto"/>
                <w:bottom w:val="none" w:sz="0" w:space="0" w:color="auto"/>
                <w:right w:val="none" w:sz="0" w:space="0" w:color="auto"/>
              </w:divBdr>
            </w:div>
            <w:div w:id="616134658">
              <w:marLeft w:val="0"/>
              <w:marRight w:val="0"/>
              <w:marTop w:val="0"/>
              <w:marBottom w:val="0"/>
              <w:divBdr>
                <w:top w:val="none" w:sz="0" w:space="0" w:color="auto"/>
                <w:left w:val="none" w:sz="0" w:space="0" w:color="auto"/>
                <w:bottom w:val="none" w:sz="0" w:space="0" w:color="auto"/>
                <w:right w:val="none" w:sz="0" w:space="0" w:color="auto"/>
              </w:divBdr>
            </w:div>
            <w:div w:id="5872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8044">
      <w:bodyDiv w:val="1"/>
      <w:marLeft w:val="0"/>
      <w:marRight w:val="0"/>
      <w:marTop w:val="0"/>
      <w:marBottom w:val="0"/>
      <w:divBdr>
        <w:top w:val="none" w:sz="0" w:space="0" w:color="auto"/>
        <w:left w:val="none" w:sz="0" w:space="0" w:color="auto"/>
        <w:bottom w:val="none" w:sz="0" w:space="0" w:color="auto"/>
        <w:right w:val="none" w:sz="0" w:space="0" w:color="auto"/>
      </w:divBdr>
    </w:div>
    <w:div w:id="1692099716">
      <w:bodyDiv w:val="1"/>
      <w:marLeft w:val="0"/>
      <w:marRight w:val="0"/>
      <w:marTop w:val="0"/>
      <w:marBottom w:val="0"/>
      <w:divBdr>
        <w:top w:val="none" w:sz="0" w:space="0" w:color="auto"/>
        <w:left w:val="none" w:sz="0" w:space="0" w:color="auto"/>
        <w:bottom w:val="none" w:sz="0" w:space="0" w:color="auto"/>
        <w:right w:val="none" w:sz="0" w:space="0" w:color="auto"/>
      </w:divBdr>
    </w:div>
    <w:div w:id="1719015925">
      <w:bodyDiv w:val="1"/>
      <w:marLeft w:val="0"/>
      <w:marRight w:val="0"/>
      <w:marTop w:val="0"/>
      <w:marBottom w:val="0"/>
      <w:divBdr>
        <w:top w:val="none" w:sz="0" w:space="0" w:color="auto"/>
        <w:left w:val="none" w:sz="0" w:space="0" w:color="auto"/>
        <w:bottom w:val="none" w:sz="0" w:space="0" w:color="auto"/>
        <w:right w:val="none" w:sz="0" w:space="0" w:color="auto"/>
      </w:divBdr>
    </w:div>
    <w:div w:id="1905797438">
      <w:bodyDiv w:val="1"/>
      <w:marLeft w:val="0"/>
      <w:marRight w:val="0"/>
      <w:marTop w:val="0"/>
      <w:marBottom w:val="0"/>
      <w:divBdr>
        <w:top w:val="none" w:sz="0" w:space="0" w:color="auto"/>
        <w:left w:val="none" w:sz="0" w:space="0" w:color="auto"/>
        <w:bottom w:val="none" w:sz="0" w:space="0" w:color="auto"/>
        <w:right w:val="none" w:sz="0" w:space="0" w:color="auto"/>
      </w:divBdr>
    </w:div>
    <w:div w:id="207627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Word_Document1.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DF7526-BC38-4C94-81C3-75F2F0A64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795</Words>
  <Characters>4378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5163</CharactersWithSpaces>
  <SharedDoc>false</SharedDoc>
  <HLinks>
    <vt:vector size="12" baseType="variant">
      <vt:variant>
        <vt:i4>2752526</vt:i4>
      </vt:variant>
      <vt:variant>
        <vt:i4>6</vt:i4>
      </vt:variant>
      <vt:variant>
        <vt:i4>0</vt:i4>
      </vt:variant>
      <vt:variant>
        <vt:i4>5</vt:i4>
      </vt:variant>
      <vt:variant>
        <vt:lpwstr>mailto:sfallasg@Poder-Judicial.go.cr</vt:lpwstr>
      </vt:variant>
      <vt:variant>
        <vt:lpwstr/>
      </vt:variant>
      <vt:variant>
        <vt:i4>7995412</vt:i4>
      </vt:variant>
      <vt:variant>
        <vt:i4>3067</vt:i4>
      </vt:variant>
      <vt:variant>
        <vt:i4>1027</vt:i4>
      </vt:variant>
      <vt:variant>
        <vt:i4>1</vt:i4>
      </vt:variant>
      <vt:variant>
        <vt:lpwstr>cid:image002.jpg@01D239E8.FABB23D0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scastro</dc:creator>
  <cp:lastModifiedBy>Walter Jiménez Picado</cp:lastModifiedBy>
  <cp:revision>3</cp:revision>
  <cp:lastPrinted>2020-01-16T21:50:00Z</cp:lastPrinted>
  <dcterms:created xsi:type="dcterms:W3CDTF">2022-06-20T22:27:00Z</dcterms:created>
  <dcterms:modified xsi:type="dcterms:W3CDTF">2022-06-21T14:01:00Z</dcterms:modified>
</cp:coreProperties>
</file>