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DBE4" w14:textId="7C24F7CC" w:rsidR="00F062DB" w:rsidRPr="009D52F7" w:rsidRDefault="00D27911" w:rsidP="00B3792A">
      <w:pPr>
        <w:rPr>
          <w:rFonts w:ascii="Arial" w:hAnsi="Arial" w:cs="Arial"/>
          <w:sz w:val="22"/>
          <w:szCs w:val="22"/>
        </w:rPr>
      </w:pPr>
      <w:r w:rsidRPr="009D52F7">
        <w:rPr>
          <w:rFonts w:ascii="Arial" w:hAnsi="Arial" w:cs="Arial"/>
          <w:noProof/>
          <w:sz w:val="22"/>
          <w:szCs w:val="22"/>
          <w:lang w:val="es-CR" w:eastAsia="es-CR" w:bidi="ar-SA"/>
        </w:rPr>
        <w:drawing>
          <wp:anchor distT="0" distB="0" distL="0" distR="0" simplePos="0" relativeHeight="251657728" behindDoc="0" locked="0" layoutInCell="1" allowOverlap="1" wp14:anchorId="5F78D212" wp14:editId="4714B863">
            <wp:simplePos x="0" y="0"/>
            <wp:positionH relativeFrom="column">
              <wp:posOffset>146050</wp:posOffset>
            </wp:positionH>
            <wp:positionV relativeFrom="paragraph">
              <wp:posOffset>151946</wp:posOffset>
            </wp:positionV>
            <wp:extent cx="256540" cy="317500"/>
            <wp:effectExtent l="1905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56540" cy="317500"/>
                    </a:xfrm>
                    <a:prstGeom prst="rect">
                      <a:avLst/>
                    </a:prstGeom>
                    <a:solidFill>
                      <a:srgbClr val="FFFFFF">
                        <a:alpha val="0"/>
                      </a:srgbClr>
                    </a:solidFill>
                    <a:ln w="9525">
                      <a:noFill/>
                      <a:miter lim="800000"/>
                      <a:headEnd/>
                      <a:tailEnd/>
                    </a:ln>
                  </pic:spPr>
                </pic:pic>
              </a:graphicData>
            </a:graphic>
          </wp:anchor>
        </w:drawing>
      </w:r>
      <w:r w:rsidR="009A0692" w:rsidRPr="009D52F7">
        <w:rPr>
          <w:rFonts w:ascii="Arial" w:hAnsi="Arial" w:cs="Arial"/>
          <w:noProof/>
          <w:sz w:val="22"/>
          <w:szCs w:val="22"/>
          <w:lang w:val="es-CR" w:eastAsia="es-CR" w:bidi="ar-SA"/>
        </w:rPr>
        <w:drawing>
          <wp:anchor distT="0" distB="0" distL="114935" distR="114935" simplePos="0" relativeHeight="251656704" behindDoc="0" locked="0" layoutInCell="1" allowOverlap="1" wp14:anchorId="601E3B20" wp14:editId="31434273">
            <wp:simplePos x="0" y="0"/>
            <wp:positionH relativeFrom="column">
              <wp:posOffset>-108585</wp:posOffset>
            </wp:positionH>
            <wp:positionV relativeFrom="paragraph">
              <wp:posOffset>-61595</wp:posOffset>
            </wp:positionV>
            <wp:extent cx="2731770" cy="79756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31770" cy="797560"/>
                    </a:xfrm>
                    <a:prstGeom prst="rect">
                      <a:avLst/>
                    </a:prstGeom>
                    <a:solidFill>
                      <a:srgbClr val="FFFFFF">
                        <a:alpha val="0"/>
                      </a:srgbClr>
                    </a:solidFill>
                    <a:ln w="9525">
                      <a:noFill/>
                      <a:miter lim="800000"/>
                      <a:headEnd/>
                      <a:tailEnd/>
                    </a:ln>
                  </pic:spPr>
                </pic:pic>
              </a:graphicData>
            </a:graphic>
          </wp:anchor>
        </w:drawing>
      </w:r>
    </w:p>
    <w:p w14:paraId="553D88BA" w14:textId="63BC06D8" w:rsidR="00996A7F" w:rsidRPr="009D52F7" w:rsidRDefault="0036078A" w:rsidP="00B3792A">
      <w:pPr>
        <w:jc w:val="center"/>
        <w:rPr>
          <w:rFonts w:ascii="Arial" w:hAnsi="Arial" w:cs="Arial"/>
          <w:b/>
          <w:sz w:val="22"/>
          <w:szCs w:val="22"/>
        </w:rPr>
      </w:pPr>
      <w:r w:rsidRPr="009D52F7">
        <w:rPr>
          <w:rFonts w:ascii="Arial" w:hAnsi="Arial" w:cs="Arial"/>
          <w:b/>
          <w:noProof/>
          <w:sz w:val="22"/>
          <w:szCs w:val="22"/>
          <w:lang w:val="es-CR" w:eastAsia="es-CR" w:bidi="ar-SA"/>
        </w:rPr>
        <w:drawing>
          <wp:anchor distT="0" distB="0" distL="0" distR="0" simplePos="0" relativeHeight="251658752" behindDoc="0" locked="0" layoutInCell="1" allowOverlap="1" wp14:anchorId="1786D7DC" wp14:editId="49C237EC">
            <wp:simplePos x="0" y="0"/>
            <wp:positionH relativeFrom="column">
              <wp:posOffset>-50165</wp:posOffset>
            </wp:positionH>
            <wp:positionV relativeFrom="paragraph">
              <wp:posOffset>302895</wp:posOffset>
            </wp:positionV>
            <wp:extent cx="6277610" cy="45720"/>
            <wp:effectExtent l="19050" t="0" r="889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277610" cy="45720"/>
                    </a:xfrm>
                    <a:prstGeom prst="rect">
                      <a:avLst/>
                    </a:prstGeom>
                    <a:solidFill>
                      <a:srgbClr val="FFFFFF">
                        <a:alpha val="0"/>
                      </a:srgbClr>
                    </a:solidFill>
                    <a:ln w="9525">
                      <a:noFill/>
                      <a:miter lim="800000"/>
                      <a:headEnd/>
                      <a:tailEnd/>
                    </a:ln>
                  </pic:spPr>
                </pic:pic>
              </a:graphicData>
            </a:graphic>
          </wp:anchor>
        </w:drawing>
      </w:r>
    </w:p>
    <w:p w14:paraId="18F74929" w14:textId="51F94AEB" w:rsidR="00697EC9" w:rsidRPr="009D52F7" w:rsidRDefault="00697EC9" w:rsidP="00B3792A">
      <w:pPr>
        <w:jc w:val="center"/>
        <w:rPr>
          <w:rFonts w:ascii="Arial" w:hAnsi="Arial" w:cs="Arial"/>
          <w:b/>
          <w:sz w:val="22"/>
          <w:szCs w:val="22"/>
        </w:rPr>
      </w:pPr>
    </w:p>
    <w:p w14:paraId="6318C8C1" w14:textId="6DA96DF8" w:rsidR="00697EC9" w:rsidRPr="009D52F7" w:rsidRDefault="00697EC9" w:rsidP="00B3792A">
      <w:pPr>
        <w:jc w:val="center"/>
        <w:rPr>
          <w:rFonts w:ascii="Arial" w:hAnsi="Arial" w:cs="Arial"/>
          <w:b/>
          <w:sz w:val="22"/>
          <w:szCs w:val="22"/>
        </w:rPr>
      </w:pPr>
    </w:p>
    <w:p w14:paraId="25AB2074" w14:textId="2594D428" w:rsidR="00DD1C90" w:rsidRPr="009D52F7" w:rsidRDefault="00DD1C90" w:rsidP="00B3792A">
      <w:pPr>
        <w:autoSpaceDE w:val="0"/>
        <w:autoSpaceDN w:val="0"/>
        <w:adjustRightInd w:val="0"/>
        <w:jc w:val="center"/>
        <w:rPr>
          <w:rFonts w:ascii="Arial" w:hAnsi="Arial" w:cs="Arial"/>
          <w:b/>
          <w:sz w:val="22"/>
          <w:szCs w:val="22"/>
          <w:lang w:val="es-CR"/>
        </w:rPr>
      </w:pPr>
    </w:p>
    <w:p w14:paraId="0928D66F" w14:textId="70BC5A58" w:rsidR="00A83B6B" w:rsidRPr="009D52F7" w:rsidRDefault="00A83B6B" w:rsidP="0036078A">
      <w:pPr>
        <w:autoSpaceDE w:val="0"/>
        <w:autoSpaceDN w:val="0"/>
        <w:adjustRightInd w:val="0"/>
        <w:jc w:val="center"/>
        <w:rPr>
          <w:rFonts w:ascii="Arial" w:hAnsi="Arial" w:cs="Arial"/>
          <w:sz w:val="22"/>
          <w:szCs w:val="22"/>
          <w:lang w:val="es-CR"/>
        </w:rPr>
      </w:pPr>
      <w:r w:rsidRPr="009D52F7">
        <w:rPr>
          <w:rFonts w:ascii="Arial" w:hAnsi="Arial" w:cs="Arial"/>
          <w:b/>
          <w:sz w:val="22"/>
          <w:szCs w:val="22"/>
          <w:lang w:val="es-CR"/>
        </w:rPr>
        <w:t xml:space="preserve">CIRCULAR </w:t>
      </w:r>
      <w:r w:rsidR="002736A4" w:rsidRPr="009D52F7">
        <w:rPr>
          <w:rFonts w:ascii="Arial" w:hAnsi="Arial" w:cs="Arial"/>
          <w:b/>
          <w:sz w:val="22"/>
          <w:szCs w:val="22"/>
          <w:lang w:val="es-CR"/>
        </w:rPr>
        <w:t>No.</w:t>
      </w:r>
      <w:r w:rsidRPr="009D52F7">
        <w:rPr>
          <w:rFonts w:ascii="Arial" w:hAnsi="Arial" w:cs="Arial"/>
          <w:b/>
          <w:sz w:val="22"/>
          <w:szCs w:val="22"/>
          <w:lang w:val="es-CR"/>
        </w:rPr>
        <w:t xml:space="preserve"> </w:t>
      </w:r>
      <w:r w:rsidR="00FB020C" w:rsidRPr="009D52F7">
        <w:rPr>
          <w:rFonts w:ascii="Arial" w:hAnsi="Arial" w:cs="Arial"/>
          <w:b/>
          <w:sz w:val="22"/>
          <w:szCs w:val="22"/>
          <w:lang w:val="es-CR"/>
        </w:rPr>
        <w:t>80</w:t>
      </w:r>
      <w:r w:rsidR="002C503D" w:rsidRPr="009D52F7">
        <w:rPr>
          <w:rFonts w:ascii="Arial" w:hAnsi="Arial" w:cs="Arial"/>
          <w:b/>
          <w:sz w:val="22"/>
          <w:szCs w:val="22"/>
          <w:lang w:val="es-CR"/>
        </w:rPr>
        <w:t>-20</w:t>
      </w:r>
      <w:r w:rsidR="00FD11CE" w:rsidRPr="009D52F7">
        <w:rPr>
          <w:rFonts w:ascii="Arial" w:hAnsi="Arial" w:cs="Arial"/>
          <w:b/>
          <w:sz w:val="22"/>
          <w:szCs w:val="22"/>
          <w:lang w:val="es-CR"/>
        </w:rPr>
        <w:t>2</w:t>
      </w:r>
      <w:r w:rsidR="0097192A" w:rsidRPr="009D52F7">
        <w:rPr>
          <w:rFonts w:ascii="Arial" w:hAnsi="Arial" w:cs="Arial"/>
          <w:b/>
          <w:sz w:val="22"/>
          <w:szCs w:val="22"/>
          <w:lang w:val="es-CR"/>
        </w:rPr>
        <w:t>3</w:t>
      </w:r>
    </w:p>
    <w:p w14:paraId="4423FD5E" w14:textId="5196D103" w:rsidR="00697EC9" w:rsidRPr="009D52F7" w:rsidRDefault="00697EC9" w:rsidP="00B3792A">
      <w:pPr>
        <w:tabs>
          <w:tab w:val="left" w:pos="1704"/>
        </w:tabs>
        <w:autoSpaceDE w:val="0"/>
        <w:autoSpaceDN w:val="0"/>
        <w:adjustRightInd w:val="0"/>
        <w:jc w:val="both"/>
        <w:rPr>
          <w:rFonts w:ascii="Arial" w:hAnsi="Arial" w:cs="Arial"/>
          <w:sz w:val="22"/>
          <w:szCs w:val="22"/>
          <w:lang w:val="es-CR"/>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801"/>
      </w:tblGrid>
      <w:tr w:rsidR="006B4481" w:rsidRPr="009D52F7" w14:paraId="45D45085" w14:textId="77777777" w:rsidTr="00CE09D2">
        <w:trPr>
          <w:trHeight w:val="449"/>
        </w:trPr>
        <w:tc>
          <w:tcPr>
            <w:tcW w:w="1555" w:type="dxa"/>
          </w:tcPr>
          <w:p w14:paraId="49FEB77A" w14:textId="0C7B513D" w:rsidR="006B4481" w:rsidRPr="009D52F7" w:rsidRDefault="006B4481" w:rsidP="00B3792A">
            <w:pPr>
              <w:tabs>
                <w:tab w:val="left" w:pos="1704"/>
              </w:tabs>
              <w:autoSpaceDE w:val="0"/>
              <w:autoSpaceDN w:val="0"/>
              <w:adjustRightInd w:val="0"/>
              <w:jc w:val="both"/>
              <w:rPr>
                <w:rFonts w:ascii="Arial" w:hAnsi="Arial" w:cs="Arial"/>
                <w:sz w:val="22"/>
                <w:szCs w:val="22"/>
                <w:lang w:val="es-CR"/>
              </w:rPr>
            </w:pPr>
            <w:r w:rsidRPr="009D52F7">
              <w:rPr>
                <w:rFonts w:ascii="Arial" w:hAnsi="Arial" w:cs="Arial"/>
                <w:b/>
                <w:sz w:val="22"/>
                <w:szCs w:val="22"/>
                <w:lang w:val="es-CR"/>
              </w:rPr>
              <w:t>DE:</w:t>
            </w:r>
            <w:r w:rsidRPr="009D52F7">
              <w:rPr>
                <w:rFonts w:ascii="Arial" w:hAnsi="Arial" w:cs="Arial"/>
                <w:sz w:val="22"/>
                <w:szCs w:val="22"/>
                <w:lang w:val="es-CR"/>
              </w:rPr>
              <w:t xml:space="preserve">   </w:t>
            </w:r>
          </w:p>
        </w:tc>
        <w:tc>
          <w:tcPr>
            <w:tcW w:w="7801" w:type="dxa"/>
          </w:tcPr>
          <w:p w14:paraId="4BD1AC85" w14:textId="046BB60E" w:rsidR="006B4481" w:rsidRPr="009D52F7" w:rsidRDefault="006B4481" w:rsidP="00B3792A">
            <w:pPr>
              <w:tabs>
                <w:tab w:val="left" w:pos="1704"/>
              </w:tabs>
              <w:autoSpaceDE w:val="0"/>
              <w:autoSpaceDN w:val="0"/>
              <w:adjustRightInd w:val="0"/>
              <w:jc w:val="both"/>
              <w:rPr>
                <w:rFonts w:ascii="Arial" w:hAnsi="Arial" w:cs="Arial"/>
                <w:sz w:val="22"/>
                <w:szCs w:val="22"/>
                <w:lang w:val="es-CR"/>
              </w:rPr>
            </w:pPr>
            <w:r w:rsidRPr="009D52F7">
              <w:rPr>
                <w:rFonts w:ascii="Arial" w:hAnsi="Arial" w:cs="Arial"/>
                <w:sz w:val="22"/>
                <w:szCs w:val="22"/>
                <w:lang w:val="es-CR"/>
              </w:rPr>
              <w:t>Ana Eugenia Romero Jenkins, Directora Ejecutiva</w:t>
            </w:r>
          </w:p>
        </w:tc>
      </w:tr>
      <w:tr w:rsidR="006B4481" w:rsidRPr="009D52F7" w14:paraId="35B981FD" w14:textId="77777777" w:rsidTr="00CE09D2">
        <w:trPr>
          <w:trHeight w:val="413"/>
        </w:trPr>
        <w:tc>
          <w:tcPr>
            <w:tcW w:w="1555" w:type="dxa"/>
          </w:tcPr>
          <w:p w14:paraId="7D21CEDC" w14:textId="20126E45" w:rsidR="006B4481" w:rsidRPr="009D52F7" w:rsidRDefault="006B4481" w:rsidP="00B3792A">
            <w:pPr>
              <w:tabs>
                <w:tab w:val="left" w:pos="1704"/>
              </w:tabs>
              <w:autoSpaceDE w:val="0"/>
              <w:autoSpaceDN w:val="0"/>
              <w:adjustRightInd w:val="0"/>
              <w:jc w:val="both"/>
              <w:rPr>
                <w:rFonts w:ascii="Arial" w:hAnsi="Arial" w:cs="Arial"/>
                <w:sz w:val="22"/>
                <w:szCs w:val="22"/>
                <w:lang w:val="es-CR"/>
              </w:rPr>
            </w:pPr>
            <w:r w:rsidRPr="009D52F7">
              <w:rPr>
                <w:rFonts w:ascii="Arial" w:hAnsi="Arial" w:cs="Arial"/>
                <w:b/>
                <w:sz w:val="22"/>
                <w:szCs w:val="22"/>
                <w:lang w:val="es-CR"/>
              </w:rPr>
              <w:t>PARA:</w:t>
            </w:r>
          </w:p>
        </w:tc>
        <w:tc>
          <w:tcPr>
            <w:tcW w:w="7801" w:type="dxa"/>
          </w:tcPr>
          <w:p w14:paraId="1509D83E" w14:textId="64F93233" w:rsidR="006B4481" w:rsidRPr="009D52F7" w:rsidRDefault="006B4481" w:rsidP="00B3792A">
            <w:pPr>
              <w:tabs>
                <w:tab w:val="left" w:pos="1704"/>
              </w:tabs>
              <w:autoSpaceDE w:val="0"/>
              <w:autoSpaceDN w:val="0"/>
              <w:adjustRightInd w:val="0"/>
              <w:jc w:val="both"/>
              <w:rPr>
                <w:rFonts w:ascii="Arial" w:hAnsi="Arial" w:cs="Arial"/>
                <w:sz w:val="22"/>
                <w:szCs w:val="22"/>
                <w:lang w:val="es-CR"/>
              </w:rPr>
            </w:pPr>
            <w:r w:rsidRPr="009D52F7">
              <w:rPr>
                <w:rFonts w:ascii="Arial" w:hAnsi="Arial" w:cs="Arial"/>
                <w:sz w:val="22"/>
                <w:szCs w:val="22"/>
                <w:lang w:val="es-CR"/>
              </w:rPr>
              <w:t>Todos los despachos y oficinas judiciales del país</w:t>
            </w:r>
          </w:p>
        </w:tc>
      </w:tr>
      <w:tr w:rsidR="006B4481" w:rsidRPr="009D52F7" w14:paraId="18AEAA0C" w14:textId="77777777" w:rsidTr="00CE09D2">
        <w:trPr>
          <w:trHeight w:val="703"/>
        </w:trPr>
        <w:tc>
          <w:tcPr>
            <w:tcW w:w="1555" w:type="dxa"/>
          </w:tcPr>
          <w:p w14:paraId="28BC9AFB" w14:textId="6C380D7A" w:rsidR="006B4481" w:rsidRPr="009D52F7" w:rsidRDefault="006B4481" w:rsidP="00B3792A">
            <w:pPr>
              <w:tabs>
                <w:tab w:val="left" w:pos="1704"/>
              </w:tabs>
              <w:autoSpaceDE w:val="0"/>
              <w:autoSpaceDN w:val="0"/>
              <w:adjustRightInd w:val="0"/>
              <w:jc w:val="both"/>
              <w:rPr>
                <w:rFonts w:ascii="Arial" w:hAnsi="Arial" w:cs="Arial"/>
                <w:sz w:val="22"/>
                <w:szCs w:val="22"/>
                <w:lang w:val="es-CR"/>
              </w:rPr>
            </w:pPr>
            <w:r w:rsidRPr="009D52F7">
              <w:rPr>
                <w:rFonts w:ascii="Arial" w:hAnsi="Arial" w:cs="Arial"/>
                <w:b/>
                <w:sz w:val="22"/>
                <w:szCs w:val="22"/>
                <w:lang w:val="es-CR"/>
              </w:rPr>
              <w:t>ASUNTO:</w:t>
            </w:r>
            <w:r w:rsidRPr="009D52F7">
              <w:rPr>
                <w:rFonts w:ascii="Arial" w:hAnsi="Arial" w:cs="Arial"/>
                <w:sz w:val="22"/>
                <w:szCs w:val="22"/>
                <w:lang w:val="es-CR"/>
              </w:rPr>
              <w:t xml:space="preserve">      </w:t>
            </w:r>
          </w:p>
        </w:tc>
        <w:tc>
          <w:tcPr>
            <w:tcW w:w="7801" w:type="dxa"/>
          </w:tcPr>
          <w:p w14:paraId="66926161" w14:textId="7FDAA506" w:rsidR="006B4481" w:rsidRPr="009D52F7" w:rsidRDefault="00C166A5" w:rsidP="00CE09D2">
            <w:pPr>
              <w:tabs>
                <w:tab w:val="left" w:pos="1704"/>
              </w:tabs>
              <w:autoSpaceDE w:val="0"/>
              <w:autoSpaceDN w:val="0"/>
              <w:adjustRightInd w:val="0"/>
              <w:ind w:right="34"/>
              <w:jc w:val="both"/>
              <w:rPr>
                <w:rFonts w:ascii="Arial" w:hAnsi="Arial" w:cs="Arial"/>
                <w:sz w:val="22"/>
                <w:szCs w:val="22"/>
                <w:lang w:val="es-CR"/>
              </w:rPr>
            </w:pPr>
            <w:r w:rsidRPr="0062653A">
              <w:rPr>
                <w:rFonts w:ascii="Arial" w:hAnsi="Arial" w:cs="Arial"/>
                <w:sz w:val="22"/>
                <w:szCs w:val="22"/>
                <w:lang w:val="es-CR"/>
              </w:rPr>
              <w:t xml:space="preserve">Procedimientos </w:t>
            </w:r>
            <w:r w:rsidR="006B4481" w:rsidRPr="0062653A">
              <w:rPr>
                <w:rFonts w:ascii="Arial" w:hAnsi="Arial" w:cs="Arial"/>
                <w:sz w:val="22"/>
                <w:szCs w:val="22"/>
                <w:lang w:val="es-CR"/>
              </w:rPr>
              <w:t>de cont</w:t>
            </w:r>
            <w:r w:rsidR="00F82784" w:rsidRPr="0062653A">
              <w:rPr>
                <w:rFonts w:ascii="Arial" w:hAnsi="Arial" w:cs="Arial"/>
                <w:sz w:val="22"/>
                <w:szCs w:val="22"/>
                <w:lang w:val="es-CR"/>
              </w:rPr>
              <w:t>inuidad</w:t>
            </w:r>
            <w:r w:rsidRPr="0062653A">
              <w:rPr>
                <w:rFonts w:ascii="Arial" w:hAnsi="Arial" w:cs="Arial"/>
                <w:sz w:val="22"/>
                <w:szCs w:val="22"/>
                <w:lang w:val="es-CR"/>
              </w:rPr>
              <w:t xml:space="preserve"> para trámites</w:t>
            </w:r>
            <w:r w:rsidR="006B4481" w:rsidRPr="0062653A">
              <w:rPr>
                <w:rFonts w:ascii="Arial" w:hAnsi="Arial" w:cs="Arial"/>
                <w:sz w:val="22"/>
                <w:szCs w:val="22"/>
                <w:lang w:val="es-CR"/>
              </w:rPr>
              <w:t xml:space="preserve"> administrativos considerados </w:t>
            </w:r>
            <w:r w:rsidR="00071DEC" w:rsidRPr="0062653A">
              <w:rPr>
                <w:rFonts w:ascii="Arial" w:hAnsi="Arial" w:cs="Arial"/>
                <w:sz w:val="22"/>
                <w:szCs w:val="22"/>
                <w:lang w:val="es-CR"/>
              </w:rPr>
              <w:t>relevantes</w:t>
            </w:r>
            <w:r w:rsidRPr="0062653A">
              <w:rPr>
                <w:rFonts w:ascii="Arial" w:hAnsi="Arial" w:cs="Arial"/>
                <w:sz w:val="22"/>
                <w:szCs w:val="22"/>
                <w:lang w:val="es-CR"/>
              </w:rPr>
              <w:t>,</w:t>
            </w:r>
            <w:r w:rsidR="006B4481" w:rsidRPr="0062653A">
              <w:rPr>
                <w:rFonts w:ascii="Arial" w:hAnsi="Arial" w:cs="Arial"/>
                <w:sz w:val="22"/>
                <w:szCs w:val="22"/>
                <w:lang w:val="es-CR"/>
              </w:rPr>
              <w:t xml:space="preserve"> </w:t>
            </w:r>
            <w:r w:rsidR="006B4481" w:rsidRPr="009D52F7">
              <w:rPr>
                <w:rFonts w:ascii="Arial" w:hAnsi="Arial" w:cs="Arial"/>
                <w:sz w:val="22"/>
                <w:szCs w:val="22"/>
                <w:lang w:val="es-CR"/>
              </w:rPr>
              <w:t xml:space="preserve">ante el escenario de indisponibilidad </w:t>
            </w:r>
            <w:r w:rsidRPr="009D52F7">
              <w:rPr>
                <w:rFonts w:ascii="Arial" w:hAnsi="Arial" w:cs="Arial"/>
                <w:sz w:val="22"/>
                <w:szCs w:val="22"/>
                <w:lang w:val="es-CR"/>
              </w:rPr>
              <w:t xml:space="preserve">tecnológica </w:t>
            </w:r>
            <w:r w:rsidR="006B4481" w:rsidRPr="009D52F7">
              <w:rPr>
                <w:rFonts w:ascii="Arial" w:hAnsi="Arial" w:cs="Arial"/>
                <w:sz w:val="22"/>
                <w:szCs w:val="22"/>
                <w:lang w:val="es-CR"/>
              </w:rPr>
              <w:t>total (apagón tecnológico)</w:t>
            </w:r>
          </w:p>
        </w:tc>
      </w:tr>
      <w:tr w:rsidR="006B4481" w:rsidRPr="009D52F7" w14:paraId="55C7A71C" w14:textId="77777777" w:rsidTr="00CE09D2">
        <w:trPr>
          <w:trHeight w:val="401"/>
        </w:trPr>
        <w:tc>
          <w:tcPr>
            <w:tcW w:w="1555" w:type="dxa"/>
          </w:tcPr>
          <w:p w14:paraId="7FBE3FBC" w14:textId="029AF500" w:rsidR="006B4481" w:rsidRPr="009D52F7" w:rsidRDefault="006B4481" w:rsidP="00B3792A">
            <w:pPr>
              <w:tabs>
                <w:tab w:val="left" w:pos="1704"/>
              </w:tabs>
              <w:autoSpaceDE w:val="0"/>
              <w:autoSpaceDN w:val="0"/>
              <w:adjustRightInd w:val="0"/>
              <w:jc w:val="both"/>
              <w:rPr>
                <w:rFonts w:ascii="Arial" w:hAnsi="Arial" w:cs="Arial"/>
                <w:sz w:val="22"/>
                <w:szCs w:val="22"/>
                <w:lang w:val="es-CR"/>
              </w:rPr>
            </w:pPr>
            <w:r w:rsidRPr="009D52F7">
              <w:rPr>
                <w:rFonts w:ascii="Arial" w:hAnsi="Arial" w:cs="Arial"/>
                <w:b/>
                <w:sz w:val="22"/>
                <w:szCs w:val="22"/>
                <w:lang w:val="es-CR"/>
              </w:rPr>
              <w:t>FECHA:</w:t>
            </w:r>
            <w:r w:rsidRPr="009D52F7">
              <w:rPr>
                <w:rFonts w:ascii="Arial" w:hAnsi="Arial" w:cs="Arial"/>
                <w:sz w:val="22"/>
                <w:szCs w:val="22"/>
                <w:lang w:val="es-CR"/>
              </w:rPr>
              <w:t xml:space="preserve">        </w:t>
            </w:r>
          </w:p>
        </w:tc>
        <w:tc>
          <w:tcPr>
            <w:tcW w:w="7801" w:type="dxa"/>
          </w:tcPr>
          <w:p w14:paraId="40A00409" w14:textId="28B7E6DF" w:rsidR="006B4481" w:rsidRPr="009D52F7" w:rsidRDefault="00625BEA" w:rsidP="00B3792A">
            <w:pPr>
              <w:tabs>
                <w:tab w:val="left" w:pos="1704"/>
              </w:tabs>
              <w:autoSpaceDE w:val="0"/>
              <w:autoSpaceDN w:val="0"/>
              <w:adjustRightInd w:val="0"/>
              <w:jc w:val="both"/>
              <w:rPr>
                <w:rFonts w:ascii="Arial" w:hAnsi="Arial" w:cs="Arial"/>
                <w:sz w:val="22"/>
                <w:szCs w:val="22"/>
                <w:lang w:val="es-CR"/>
              </w:rPr>
            </w:pPr>
            <w:r w:rsidRPr="009D52F7">
              <w:rPr>
                <w:rFonts w:ascii="Arial" w:hAnsi="Arial" w:cs="Arial"/>
                <w:sz w:val="22"/>
                <w:szCs w:val="22"/>
                <w:lang w:val="es-CR"/>
              </w:rPr>
              <w:t>31</w:t>
            </w:r>
            <w:r w:rsidR="00C462C7" w:rsidRPr="009D52F7">
              <w:rPr>
                <w:rFonts w:ascii="Arial" w:hAnsi="Arial" w:cs="Arial"/>
                <w:sz w:val="22"/>
                <w:szCs w:val="22"/>
                <w:lang w:val="es-CR"/>
              </w:rPr>
              <w:t xml:space="preserve"> de mayo</w:t>
            </w:r>
            <w:r w:rsidR="006B4481" w:rsidRPr="009D52F7">
              <w:rPr>
                <w:rFonts w:ascii="Arial" w:hAnsi="Arial" w:cs="Arial"/>
                <w:sz w:val="22"/>
                <w:szCs w:val="22"/>
                <w:lang w:val="es-CR"/>
              </w:rPr>
              <w:t xml:space="preserve"> del 202</w:t>
            </w:r>
            <w:r w:rsidR="00C166A5" w:rsidRPr="009D52F7">
              <w:rPr>
                <w:rFonts w:ascii="Arial" w:hAnsi="Arial" w:cs="Arial"/>
                <w:sz w:val="22"/>
                <w:szCs w:val="22"/>
                <w:lang w:val="es-CR"/>
              </w:rPr>
              <w:t>3</w:t>
            </w:r>
          </w:p>
        </w:tc>
      </w:tr>
    </w:tbl>
    <w:p w14:paraId="05675870" w14:textId="21DD3CDA" w:rsidR="003A4F73" w:rsidRDefault="0036078A" w:rsidP="0036078A">
      <w:pPr>
        <w:tabs>
          <w:tab w:val="left" w:pos="1704"/>
        </w:tabs>
        <w:autoSpaceDE w:val="0"/>
        <w:autoSpaceDN w:val="0"/>
        <w:adjustRightInd w:val="0"/>
        <w:jc w:val="both"/>
        <w:rPr>
          <w:rFonts w:ascii="Arial" w:hAnsi="Arial" w:cs="Arial"/>
          <w:sz w:val="22"/>
          <w:szCs w:val="22"/>
          <w:lang w:val="es-CR"/>
        </w:rPr>
      </w:pPr>
      <w:r w:rsidRPr="009D52F7">
        <w:rPr>
          <w:rFonts w:ascii="Arial" w:eastAsia="Times New Roman" w:hAnsi="Arial" w:cs="Arial"/>
          <w:noProof/>
          <w:sz w:val="22"/>
          <w:szCs w:val="22"/>
          <w:lang w:val="es-CR" w:eastAsia="es-CR" w:bidi="ar-SA"/>
        </w:rPr>
        <w:drawing>
          <wp:anchor distT="0" distB="0" distL="0" distR="0" simplePos="0" relativeHeight="251659776" behindDoc="0" locked="0" layoutInCell="1" allowOverlap="1" wp14:anchorId="351E75A5" wp14:editId="24B33FDD">
            <wp:simplePos x="0" y="0"/>
            <wp:positionH relativeFrom="column">
              <wp:posOffset>-259080</wp:posOffset>
            </wp:positionH>
            <wp:positionV relativeFrom="paragraph">
              <wp:posOffset>229870</wp:posOffset>
            </wp:positionV>
            <wp:extent cx="6411595" cy="45085"/>
            <wp:effectExtent l="19050" t="0" r="825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6411595" cy="45085"/>
                    </a:xfrm>
                    <a:prstGeom prst="rect">
                      <a:avLst/>
                    </a:prstGeom>
                    <a:solidFill>
                      <a:srgbClr val="FFFFFF">
                        <a:alpha val="0"/>
                      </a:srgbClr>
                    </a:solidFill>
                    <a:ln w="9525">
                      <a:noFill/>
                      <a:miter lim="800000"/>
                      <a:headEnd/>
                      <a:tailEnd/>
                    </a:ln>
                  </pic:spPr>
                </pic:pic>
              </a:graphicData>
            </a:graphic>
            <wp14:sizeRelH relativeFrom="margin">
              <wp14:pctWidth>0</wp14:pctWidth>
            </wp14:sizeRelH>
          </wp:anchor>
        </w:drawing>
      </w:r>
    </w:p>
    <w:p w14:paraId="5C240AD3" w14:textId="77777777" w:rsidR="0036078A" w:rsidRDefault="0036078A" w:rsidP="00E84E2B">
      <w:pPr>
        <w:ind w:firstLine="420"/>
        <w:jc w:val="both"/>
        <w:rPr>
          <w:rFonts w:ascii="Arial" w:hAnsi="Arial" w:cs="Arial"/>
          <w:sz w:val="22"/>
          <w:szCs w:val="22"/>
          <w:lang w:val="es-CR"/>
        </w:rPr>
      </w:pPr>
    </w:p>
    <w:p w14:paraId="6B97E079" w14:textId="77777777" w:rsidR="0036078A" w:rsidRDefault="0036078A" w:rsidP="00E84E2B">
      <w:pPr>
        <w:ind w:firstLine="420"/>
        <w:jc w:val="both"/>
        <w:rPr>
          <w:rFonts w:ascii="Arial" w:hAnsi="Arial" w:cs="Arial"/>
          <w:sz w:val="22"/>
          <w:szCs w:val="22"/>
          <w:lang w:val="es-CR"/>
        </w:rPr>
      </w:pPr>
    </w:p>
    <w:p w14:paraId="726740C1" w14:textId="3F744C17" w:rsidR="00B420B3" w:rsidRPr="009D52F7" w:rsidRDefault="004D7885" w:rsidP="00E84E2B">
      <w:pPr>
        <w:ind w:firstLine="420"/>
        <w:jc w:val="both"/>
        <w:rPr>
          <w:rFonts w:ascii="Arial" w:hAnsi="Arial" w:cs="Arial"/>
          <w:sz w:val="22"/>
          <w:szCs w:val="22"/>
          <w:lang w:val="es-CR"/>
        </w:rPr>
      </w:pPr>
      <w:r w:rsidRPr="009D52F7">
        <w:rPr>
          <w:rFonts w:ascii="Arial" w:hAnsi="Arial" w:cs="Arial"/>
          <w:sz w:val="22"/>
          <w:szCs w:val="22"/>
          <w:lang w:val="es-CR"/>
        </w:rPr>
        <w:t>E</w:t>
      </w:r>
      <w:r w:rsidR="00D27911" w:rsidRPr="009D52F7">
        <w:rPr>
          <w:rFonts w:ascii="Arial" w:hAnsi="Arial" w:cs="Arial"/>
          <w:sz w:val="22"/>
          <w:szCs w:val="22"/>
          <w:lang w:val="es-CR"/>
        </w:rPr>
        <w:t xml:space="preserve">l </w:t>
      </w:r>
      <w:r w:rsidRPr="009D52F7">
        <w:rPr>
          <w:rFonts w:ascii="Arial" w:hAnsi="Arial" w:cs="Arial"/>
          <w:sz w:val="22"/>
          <w:szCs w:val="22"/>
          <w:lang w:val="es-CR"/>
        </w:rPr>
        <w:t xml:space="preserve">Consejo Superior, </w:t>
      </w:r>
      <w:r w:rsidR="00D27911" w:rsidRPr="009D52F7">
        <w:rPr>
          <w:rFonts w:ascii="Arial" w:hAnsi="Arial" w:cs="Arial"/>
          <w:sz w:val="22"/>
          <w:szCs w:val="22"/>
          <w:lang w:val="es-CR"/>
        </w:rPr>
        <w:t xml:space="preserve">en sesión N° 48-2022 celebrada el 7 de junio del 2022, </w:t>
      </w:r>
      <w:r w:rsidRPr="009D52F7">
        <w:rPr>
          <w:rFonts w:ascii="Arial" w:hAnsi="Arial" w:cs="Arial"/>
          <w:sz w:val="22"/>
          <w:szCs w:val="22"/>
          <w:lang w:val="es-CR"/>
        </w:rPr>
        <w:t>artículo LXXIV</w:t>
      </w:r>
      <w:r w:rsidR="00816FC8" w:rsidRPr="009D52F7">
        <w:rPr>
          <w:rFonts w:ascii="Arial" w:hAnsi="Arial" w:cs="Arial"/>
          <w:sz w:val="22"/>
          <w:szCs w:val="22"/>
          <w:lang w:val="es-CR"/>
        </w:rPr>
        <w:t>,</w:t>
      </w:r>
      <w:r w:rsidRPr="009D52F7">
        <w:rPr>
          <w:rFonts w:ascii="Arial" w:hAnsi="Arial" w:cs="Arial"/>
          <w:sz w:val="22"/>
          <w:szCs w:val="22"/>
          <w:lang w:val="es-CR"/>
        </w:rPr>
        <w:t xml:space="preserve"> acogió la propuesta </w:t>
      </w:r>
      <w:r w:rsidR="00A5715E" w:rsidRPr="009D52F7">
        <w:rPr>
          <w:rFonts w:ascii="Arial" w:hAnsi="Arial" w:cs="Arial"/>
          <w:sz w:val="22"/>
          <w:szCs w:val="22"/>
          <w:lang w:val="es-CR"/>
        </w:rPr>
        <w:t xml:space="preserve">presentada en </w:t>
      </w:r>
      <w:r w:rsidRPr="009D52F7">
        <w:rPr>
          <w:rFonts w:ascii="Arial" w:hAnsi="Arial" w:cs="Arial"/>
          <w:sz w:val="22"/>
          <w:szCs w:val="22"/>
          <w:lang w:val="es-CR"/>
        </w:rPr>
        <w:t xml:space="preserve">el oficio </w:t>
      </w:r>
      <w:r w:rsidR="00816FC8" w:rsidRPr="009D52F7">
        <w:rPr>
          <w:rFonts w:ascii="Arial" w:hAnsi="Arial" w:cs="Arial"/>
          <w:sz w:val="22"/>
          <w:szCs w:val="22"/>
          <w:lang w:val="es-CR"/>
        </w:rPr>
        <w:t xml:space="preserve">mancomunado </w:t>
      </w:r>
      <w:r w:rsidRPr="009D52F7">
        <w:rPr>
          <w:rFonts w:ascii="Arial" w:hAnsi="Arial" w:cs="Arial"/>
          <w:sz w:val="22"/>
          <w:szCs w:val="22"/>
          <w:lang w:val="es-CR"/>
        </w:rPr>
        <w:t>N° 1959-DE-2022, 1499-DTI-2022, 501-PLA-2022 y DP-356-2022 del 6 de junio de 2022, donde se solicita</w:t>
      </w:r>
      <w:r w:rsidR="00C166A5" w:rsidRPr="009D52F7">
        <w:rPr>
          <w:rFonts w:ascii="Arial" w:hAnsi="Arial" w:cs="Arial"/>
          <w:sz w:val="22"/>
          <w:szCs w:val="22"/>
          <w:lang w:val="es-CR"/>
        </w:rPr>
        <w:t>ba</w:t>
      </w:r>
      <w:r w:rsidRPr="009D52F7">
        <w:rPr>
          <w:rFonts w:ascii="Arial" w:hAnsi="Arial" w:cs="Arial"/>
          <w:sz w:val="22"/>
          <w:szCs w:val="22"/>
          <w:lang w:val="es-CR"/>
        </w:rPr>
        <w:t xml:space="preserve"> a cada jerarca que cuente con procesos críticos definidos en el Plan de Continuidad del Servicio</w:t>
      </w:r>
      <w:r w:rsidR="00C166A5" w:rsidRPr="009D52F7">
        <w:rPr>
          <w:rFonts w:ascii="Arial" w:hAnsi="Arial" w:cs="Arial"/>
          <w:sz w:val="22"/>
          <w:szCs w:val="22"/>
          <w:lang w:val="es-CR"/>
        </w:rPr>
        <w:t>,</w:t>
      </w:r>
      <w:r w:rsidRPr="009D52F7">
        <w:rPr>
          <w:rFonts w:ascii="Arial" w:hAnsi="Arial" w:cs="Arial"/>
          <w:sz w:val="22"/>
          <w:szCs w:val="22"/>
          <w:lang w:val="es-CR"/>
        </w:rPr>
        <w:t xml:space="preserve"> aprobado por el Consejo Superior</w:t>
      </w:r>
      <w:r w:rsidRPr="009D52F7">
        <w:rPr>
          <w:rFonts w:ascii="Arial" w:hAnsi="Arial" w:cs="Arial"/>
          <w:b/>
          <w:bCs/>
          <w:sz w:val="22"/>
          <w:szCs w:val="22"/>
          <w:lang w:val="es-CR"/>
        </w:rPr>
        <w:t>, la elaboración y definición de un Plan de Conti</w:t>
      </w:r>
      <w:r w:rsidR="00C37499" w:rsidRPr="009D52F7">
        <w:rPr>
          <w:rFonts w:ascii="Arial" w:hAnsi="Arial" w:cs="Arial"/>
          <w:b/>
          <w:bCs/>
          <w:sz w:val="22"/>
          <w:szCs w:val="22"/>
          <w:lang w:val="es-CR"/>
        </w:rPr>
        <w:t>ngencia</w:t>
      </w:r>
      <w:r w:rsidRPr="009D52F7">
        <w:rPr>
          <w:rFonts w:ascii="Arial" w:hAnsi="Arial" w:cs="Arial"/>
          <w:b/>
          <w:bCs/>
          <w:sz w:val="22"/>
          <w:szCs w:val="22"/>
          <w:lang w:val="es-CR"/>
        </w:rPr>
        <w:t xml:space="preserve"> bajo el escenario de carecer de la plataforma tecnológica que da soporte a los servicios a cargo</w:t>
      </w:r>
      <w:r w:rsidR="00B420B3" w:rsidRPr="009D52F7">
        <w:rPr>
          <w:rFonts w:ascii="Arial" w:hAnsi="Arial" w:cs="Arial"/>
          <w:sz w:val="22"/>
          <w:szCs w:val="22"/>
          <w:lang w:val="es-CR"/>
        </w:rPr>
        <w:t>.</w:t>
      </w:r>
    </w:p>
    <w:p w14:paraId="7F1D37A3" w14:textId="77777777" w:rsidR="00B420B3" w:rsidRPr="009D52F7" w:rsidRDefault="00B420B3" w:rsidP="00B12693">
      <w:pPr>
        <w:jc w:val="both"/>
        <w:rPr>
          <w:rFonts w:ascii="Arial" w:hAnsi="Arial" w:cs="Arial"/>
          <w:sz w:val="22"/>
          <w:szCs w:val="22"/>
          <w:lang w:val="es-CR"/>
        </w:rPr>
      </w:pPr>
    </w:p>
    <w:p w14:paraId="34FA9F93" w14:textId="5CB0C0BB" w:rsidR="00B420B3" w:rsidRPr="009D52F7" w:rsidRDefault="00B420B3" w:rsidP="00E84E2B">
      <w:pPr>
        <w:ind w:firstLine="420"/>
        <w:jc w:val="both"/>
        <w:rPr>
          <w:rFonts w:ascii="Arial" w:hAnsi="Arial" w:cs="Arial"/>
          <w:sz w:val="22"/>
          <w:szCs w:val="22"/>
          <w:lang w:val="es-CR"/>
        </w:rPr>
      </w:pPr>
      <w:r w:rsidRPr="009D52F7">
        <w:rPr>
          <w:rFonts w:ascii="Arial" w:hAnsi="Arial" w:cs="Arial"/>
          <w:sz w:val="22"/>
          <w:szCs w:val="22"/>
          <w:lang w:val="es-CR"/>
        </w:rPr>
        <w:t>Posteriormente</w:t>
      </w:r>
      <w:r w:rsidR="0036197C" w:rsidRPr="009D52F7">
        <w:rPr>
          <w:rFonts w:ascii="Arial" w:hAnsi="Arial" w:cs="Arial"/>
          <w:sz w:val="22"/>
          <w:szCs w:val="22"/>
          <w:lang w:val="es-CR"/>
        </w:rPr>
        <w:t>,</w:t>
      </w:r>
      <w:r w:rsidRPr="009D52F7">
        <w:rPr>
          <w:rFonts w:ascii="Arial" w:hAnsi="Arial" w:cs="Arial"/>
          <w:sz w:val="22"/>
          <w:szCs w:val="22"/>
          <w:lang w:val="es-CR"/>
        </w:rPr>
        <w:t xml:space="preserve"> en sesión número 74-2022 celebrada el 30 de agosto del 2022, artículo V, el Consejo Superior acordó comunicar por medio de circular de la Secretaría General de la Corte, la obligación de las jefaturas de los </w:t>
      </w:r>
      <w:r w:rsidRPr="009D52F7">
        <w:rPr>
          <w:rFonts w:ascii="Arial" w:hAnsi="Arial" w:cs="Arial"/>
          <w:b/>
          <w:bCs/>
          <w:sz w:val="22"/>
          <w:szCs w:val="22"/>
          <w:lang w:val="es-CR"/>
        </w:rPr>
        <w:t>despachos que cuentan con planes de contingencia tecnológica</w:t>
      </w:r>
      <w:r w:rsidR="00C166A5" w:rsidRPr="009D52F7">
        <w:rPr>
          <w:rFonts w:ascii="Arial" w:hAnsi="Arial" w:cs="Arial"/>
          <w:b/>
          <w:bCs/>
          <w:sz w:val="22"/>
          <w:szCs w:val="22"/>
          <w:lang w:val="es-CR"/>
        </w:rPr>
        <w:t>,</w:t>
      </w:r>
      <w:r w:rsidRPr="009D52F7">
        <w:rPr>
          <w:rFonts w:ascii="Arial" w:hAnsi="Arial" w:cs="Arial"/>
          <w:b/>
          <w:bCs/>
          <w:sz w:val="22"/>
          <w:szCs w:val="22"/>
          <w:lang w:val="es-CR"/>
        </w:rPr>
        <w:t xml:space="preserve"> de difundirlo al personal a cargo</w:t>
      </w:r>
      <w:r w:rsidRPr="009D52F7">
        <w:rPr>
          <w:rFonts w:ascii="Arial" w:hAnsi="Arial" w:cs="Arial"/>
          <w:sz w:val="22"/>
          <w:szCs w:val="22"/>
          <w:lang w:val="es-CR"/>
        </w:rPr>
        <w:t xml:space="preserve"> (Circular 175-2022 de la Secretaría General).</w:t>
      </w:r>
    </w:p>
    <w:p w14:paraId="768A102C" w14:textId="299B7141" w:rsidR="00B420B3" w:rsidRPr="009D52F7" w:rsidRDefault="00B420B3" w:rsidP="00B12693">
      <w:pPr>
        <w:jc w:val="both"/>
        <w:rPr>
          <w:rFonts w:ascii="Arial" w:hAnsi="Arial" w:cs="Arial"/>
          <w:sz w:val="22"/>
          <w:szCs w:val="22"/>
          <w:lang w:val="es-CR"/>
        </w:rPr>
      </w:pPr>
    </w:p>
    <w:p w14:paraId="3C0778CB" w14:textId="2096BB71" w:rsidR="00A51C6B" w:rsidRPr="009D52F7" w:rsidRDefault="00C166A5" w:rsidP="00E84E2B">
      <w:pPr>
        <w:ind w:firstLine="420"/>
        <w:jc w:val="both"/>
        <w:rPr>
          <w:rFonts w:ascii="Arial" w:hAnsi="Arial" w:cs="Arial"/>
          <w:sz w:val="22"/>
          <w:szCs w:val="22"/>
          <w:lang w:val="es-CR"/>
        </w:rPr>
      </w:pPr>
      <w:r w:rsidRPr="009D52F7">
        <w:rPr>
          <w:rFonts w:ascii="Arial" w:hAnsi="Arial" w:cs="Arial"/>
          <w:sz w:val="22"/>
          <w:szCs w:val="22"/>
          <w:lang w:val="es-CR"/>
        </w:rPr>
        <w:t>En complemento de lo anterior y c</w:t>
      </w:r>
      <w:r w:rsidR="00A85640" w:rsidRPr="009D52F7">
        <w:rPr>
          <w:rFonts w:ascii="Arial" w:hAnsi="Arial" w:cs="Arial"/>
          <w:sz w:val="22"/>
          <w:szCs w:val="22"/>
          <w:lang w:val="es-CR"/>
        </w:rPr>
        <w:t>onsiderando las relaciones propias</w:t>
      </w:r>
      <w:r w:rsidR="009E6536" w:rsidRPr="009D52F7">
        <w:rPr>
          <w:rFonts w:ascii="Arial" w:hAnsi="Arial" w:cs="Arial"/>
          <w:sz w:val="22"/>
          <w:szCs w:val="22"/>
          <w:lang w:val="es-CR"/>
        </w:rPr>
        <w:t xml:space="preserve"> a nivel administrativo que se requieren</w:t>
      </w:r>
      <w:r w:rsidR="001D5383" w:rsidRPr="009D52F7">
        <w:rPr>
          <w:rFonts w:ascii="Arial" w:hAnsi="Arial" w:cs="Arial"/>
          <w:sz w:val="22"/>
          <w:szCs w:val="22"/>
          <w:lang w:val="es-CR"/>
        </w:rPr>
        <w:t xml:space="preserve"> para dar continuidad a los servicios</w:t>
      </w:r>
      <w:r w:rsidR="00D7331C" w:rsidRPr="009D52F7">
        <w:rPr>
          <w:rFonts w:ascii="Arial" w:hAnsi="Arial" w:cs="Arial"/>
          <w:sz w:val="22"/>
          <w:szCs w:val="22"/>
          <w:lang w:val="es-CR"/>
        </w:rPr>
        <w:t xml:space="preserve"> institucionales</w:t>
      </w:r>
      <w:r w:rsidR="009E6536" w:rsidRPr="009D52F7">
        <w:rPr>
          <w:rFonts w:ascii="Arial" w:hAnsi="Arial" w:cs="Arial"/>
          <w:sz w:val="22"/>
          <w:szCs w:val="22"/>
          <w:lang w:val="es-CR"/>
        </w:rPr>
        <w:t xml:space="preserve">, se </w:t>
      </w:r>
      <w:r w:rsidR="0036197C" w:rsidRPr="009D52F7">
        <w:rPr>
          <w:rFonts w:ascii="Arial" w:hAnsi="Arial" w:cs="Arial"/>
          <w:sz w:val="22"/>
          <w:szCs w:val="22"/>
          <w:lang w:val="es-CR"/>
        </w:rPr>
        <w:t>aporta</w:t>
      </w:r>
      <w:r w:rsidRPr="009D52F7">
        <w:rPr>
          <w:rFonts w:ascii="Arial" w:hAnsi="Arial" w:cs="Arial"/>
          <w:sz w:val="22"/>
          <w:szCs w:val="22"/>
          <w:lang w:val="es-CR"/>
        </w:rPr>
        <w:t xml:space="preserve"> para conocimiento y aplicación</w:t>
      </w:r>
      <w:r w:rsidR="00B9136A" w:rsidRPr="009D52F7">
        <w:rPr>
          <w:rFonts w:ascii="Arial" w:hAnsi="Arial" w:cs="Arial"/>
          <w:sz w:val="22"/>
          <w:szCs w:val="22"/>
          <w:lang w:val="es-CR"/>
        </w:rPr>
        <w:t>,</w:t>
      </w:r>
      <w:r w:rsidRPr="009D52F7">
        <w:rPr>
          <w:rFonts w:ascii="Arial" w:hAnsi="Arial" w:cs="Arial"/>
          <w:sz w:val="22"/>
          <w:szCs w:val="22"/>
          <w:lang w:val="es-CR"/>
        </w:rPr>
        <w:t xml:space="preserve"> en el momento oportuno, </w:t>
      </w:r>
      <w:r w:rsidR="009E6536" w:rsidRPr="009D52F7">
        <w:rPr>
          <w:rFonts w:ascii="Arial" w:hAnsi="Arial" w:cs="Arial"/>
          <w:sz w:val="22"/>
          <w:szCs w:val="22"/>
          <w:lang w:val="es-CR"/>
        </w:rPr>
        <w:t xml:space="preserve">una serie de </w:t>
      </w:r>
      <w:r w:rsidR="009E6536" w:rsidRPr="009D52F7">
        <w:rPr>
          <w:rFonts w:ascii="Arial" w:hAnsi="Arial" w:cs="Arial"/>
          <w:b/>
          <w:bCs/>
          <w:sz w:val="22"/>
          <w:szCs w:val="22"/>
          <w:lang w:val="es-CR"/>
        </w:rPr>
        <w:t xml:space="preserve">planes </w:t>
      </w:r>
      <w:r w:rsidR="009E6536" w:rsidRPr="0062653A">
        <w:rPr>
          <w:rFonts w:ascii="Arial" w:hAnsi="Arial" w:cs="Arial"/>
          <w:b/>
          <w:bCs/>
          <w:sz w:val="22"/>
          <w:szCs w:val="22"/>
          <w:lang w:val="es-CR"/>
        </w:rPr>
        <w:t>considerados</w:t>
      </w:r>
      <w:r w:rsidR="009D52F7" w:rsidRPr="0062653A">
        <w:rPr>
          <w:rFonts w:ascii="Arial" w:hAnsi="Arial" w:cs="Arial"/>
          <w:b/>
          <w:bCs/>
          <w:sz w:val="22"/>
          <w:szCs w:val="22"/>
          <w:lang w:val="es-CR"/>
        </w:rPr>
        <w:t xml:space="preserve"> relevantes</w:t>
      </w:r>
      <w:r w:rsidR="009E6536" w:rsidRPr="0062653A">
        <w:rPr>
          <w:rFonts w:ascii="Arial" w:hAnsi="Arial" w:cs="Arial"/>
          <w:b/>
          <w:bCs/>
          <w:sz w:val="22"/>
          <w:szCs w:val="22"/>
          <w:lang w:val="es-CR"/>
        </w:rPr>
        <w:t xml:space="preserve"> para el funcionamiento</w:t>
      </w:r>
      <w:r w:rsidR="00E23691" w:rsidRPr="0062653A">
        <w:rPr>
          <w:rFonts w:ascii="Arial" w:hAnsi="Arial" w:cs="Arial"/>
          <w:b/>
          <w:bCs/>
          <w:sz w:val="22"/>
          <w:szCs w:val="22"/>
          <w:lang w:val="es-CR"/>
        </w:rPr>
        <w:t xml:space="preserve"> administrativo y operativo de las oficinas</w:t>
      </w:r>
      <w:r w:rsidR="00A51C6B" w:rsidRPr="0062653A">
        <w:rPr>
          <w:rFonts w:ascii="Arial" w:hAnsi="Arial" w:cs="Arial"/>
          <w:b/>
          <w:bCs/>
          <w:sz w:val="22"/>
          <w:szCs w:val="22"/>
          <w:lang w:val="es-CR"/>
        </w:rPr>
        <w:t>,</w:t>
      </w:r>
      <w:r w:rsidR="007C6283" w:rsidRPr="0062653A">
        <w:rPr>
          <w:rFonts w:ascii="Arial" w:hAnsi="Arial" w:cs="Arial"/>
          <w:sz w:val="22"/>
          <w:szCs w:val="22"/>
          <w:lang w:val="es-CR"/>
        </w:rPr>
        <w:t xml:space="preserve"> </w:t>
      </w:r>
      <w:r w:rsidR="007C6283" w:rsidRPr="0062653A">
        <w:rPr>
          <w:rFonts w:ascii="Arial" w:hAnsi="Arial" w:cs="Arial"/>
          <w:b/>
          <w:bCs/>
          <w:sz w:val="22"/>
          <w:szCs w:val="22"/>
          <w:lang w:val="es-CR"/>
        </w:rPr>
        <w:t xml:space="preserve">en un nivel de </w:t>
      </w:r>
      <w:r w:rsidR="009D52F7" w:rsidRPr="0062653A">
        <w:rPr>
          <w:rFonts w:ascii="Arial" w:hAnsi="Arial" w:cs="Arial"/>
          <w:b/>
          <w:bCs/>
          <w:sz w:val="22"/>
          <w:szCs w:val="22"/>
          <w:lang w:val="es-CR"/>
        </w:rPr>
        <w:t xml:space="preserve">capacidad </w:t>
      </w:r>
      <w:r w:rsidR="00D7331C" w:rsidRPr="0062653A">
        <w:rPr>
          <w:rFonts w:ascii="Arial" w:hAnsi="Arial" w:cs="Arial"/>
          <w:b/>
          <w:bCs/>
          <w:sz w:val="22"/>
          <w:szCs w:val="22"/>
          <w:lang w:val="es-CR"/>
        </w:rPr>
        <w:t>reducid</w:t>
      </w:r>
      <w:r w:rsidR="009D52F7" w:rsidRPr="0062653A">
        <w:rPr>
          <w:rFonts w:ascii="Arial" w:hAnsi="Arial" w:cs="Arial"/>
          <w:b/>
          <w:bCs/>
          <w:sz w:val="22"/>
          <w:szCs w:val="22"/>
          <w:lang w:val="es-CR"/>
        </w:rPr>
        <w:t>a</w:t>
      </w:r>
      <w:r w:rsidR="00A51C6B" w:rsidRPr="0062653A">
        <w:rPr>
          <w:rFonts w:ascii="Arial" w:hAnsi="Arial" w:cs="Arial"/>
          <w:b/>
          <w:bCs/>
          <w:sz w:val="22"/>
          <w:szCs w:val="22"/>
          <w:lang w:val="es-CR"/>
        </w:rPr>
        <w:t>, ante un escenario de apagón tecnológico</w:t>
      </w:r>
      <w:r w:rsidR="009D52F7" w:rsidRPr="0062653A">
        <w:rPr>
          <w:rFonts w:ascii="Arial" w:hAnsi="Arial" w:cs="Arial"/>
          <w:b/>
          <w:bCs/>
          <w:sz w:val="22"/>
          <w:szCs w:val="22"/>
          <w:lang w:val="es-CR"/>
        </w:rPr>
        <w:t xml:space="preserve"> total</w:t>
      </w:r>
      <w:r w:rsidR="00F10BEF" w:rsidRPr="0062653A">
        <w:rPr>
          <w:rFonts w:ascii="Arial" w:hAnsi="Arial" w:cs="Arial"/>
          <w:sz w:val="22"/>
          <w:szCs w:val="22"/>
          <w:lang w:val="es-CR"/>
        </w:rPr>
        <w:t xml:space="preserve">. </w:t>
      </w:r>
    </w:p>
    <w:p w14:paraId="105B5A06" w14:textId="77777777" w:rsidR="00A51C6B" w:rsidRPr="009D52F7" w:rsidRDefault="00A51C6B" w:rsidP="00B12693">
      <w:pPr>
        <w:jc w:val="both"/>
        <w:rPr>
          <w:rFonts w:ascii="Arial" w:hAnsi="Arial" w:cs="Arial"/>
          <w:sz w:val="22"/>
          <w:szCs w:val="22"/>
          <w:lang w:val="es-CR"/>
        </w:rPr>
      </w:pPr>
    </w:p>
    <w:p w14:paraId="09FB601F" w14:textId="304B1FB8" w:rsidR="00B420B3" w:rsidRPr="009D52F7" w:rsidRDefault="00A51C6B" w:rsidP="00E84E2B">
      <w:pPr>
        <w:ind w:firstLine="420"/>
        <w:jc w:val="both"/>
        <w:rPr>
          <w:rFonts w:ascii="Arial" w:hAnsi="Arial" w:cs="Arial"/>
          <w:sz w:val="22"/>
          <w:szCs w:val="22"/>
          <w:lang w:val="es-CR"/>
        </w:rPr>
      </w:pPr>
      <w:r w:rsidRPr="009D52F7">
        <w:rPr>
          <w:rFonts w:ascii="Arial" w:hAnsi="Arial" w:cs="Arial"/>
          <w:sz w:val="22"/>
          <w:szCs w:val="22"/>
          <w:lang w:val="es-CR"/>
        </w:rPr>
        <w:t>Cada</w:t>
      </w:r>
      <w:r w:rsidR="009E6536" w:rsidRPr="009D52F7">
        <w:rPr>
          <w:rFonts w:ascii="Arial" w:hAnsi="Arial" w:cs="Arial"/>
          <w:sz w:val="22"/>
          <w:szCs w:val="22"/>
          <w:lang w:val="es-CR"/>
        </w:rPr>
        <w:t xml:space="preserve"> oficina </w:t>
      </w:r>
      <w:r w:rsidRPr="009D52F7">
        <w:rPr>
          <w:rFonts w:ascii="Arial" w:hAnsi="Arial" w:cs="Arial"/>
          <w:sz w:val="22"/>
          <w:szCs w:val="22"/>
          <w:lang w:val="es-CR"/>
        </w:rPr>
        <w:t xml:space="preserve">y despacho judicial deberá recurrir a </w:t>
      </w:r>
      <w:r w:rsidR="001D5383" w:rsidRPr="009D52F7">
        <w:rPr>
          <w:rFonts w:ascii="Arial" w:hAnsi="Arial" w:cs="Arial"/>
          <w:sz w:val="22"/>
          <w:szCs w:val="22"/>
          <w:lang w:val="es-CR"/>
        </w:rPr>
        <w:t>lo indicado en</w:t>
      </w:r>
      <w:r w:rsidR="00D7331C" w:rsidRPr="009D52F7">
        <w:rPr>
          <w:rFonts w:ascii="Arial" w:hAnsi="Arial" w:cs="Arial"/>
          <w:sz w:val="22"/>
          <w:szCs w:val="22"/>
          <w:lang w:val="es-CR"/>
        </w:rPr>
        <w:t xml:space="preserve"> esta circular,</w:t>
      </w:r>
      <w:r w:rsidRPr="009D52F7">
        <w:rPr>
          <w:rFonts w:ascii="Arial" w:hAnsi="Arial" w:cs="Arial"/>
          <w:sz w:val="22"/>
          <w:szCs w:val="22"/>
          <w:lang w:val="es-CR"/>
        </w:rPr>
        <w:t xml:space="preserve"> para aplicar los procedimientos establecidos </w:t>
      </w:r>
      <w:r w:rsidR="001D5383" w:rsidRPr="009D52F7">
        <w:rPr>
          <w:rFonts w:ascii="Arial" w:hAnsi="Arial" w:cs="Arial"/>
          <w:sz w:val="22"/>
          <w:szCs w:val="22"/>
          <w:lang w:val="es-CR"/>
        </w:rPr>
        <w:t xml:space="preserve">ante un </w:t>
      </w:r>
      <w:r w:rsidR="001D5383" w:rsidRPr="009D52F7">
        <w:rPr>
          <w:rFonts w:ascii="Arial" w:hAnsi="Arial" w:cs="Arial"/>
          <w:sz w:val="22"/>
          <w:szCs w:val="22"/>
          <w:u w:val="single"/>
          <w:lang w:val="es-CR"/>
        </w:rPr>
        <w:t>evento de crisis debidamente comunicado</w:t>
      </w:r>
      <w:r w:rsidR="001D5383" w:rsidRPr="009D52F7">
        <w:rPr>
          <w:rFonts w:ascii="Arial" w:hAnsi="Arial" w:cs="Arial"/>
          <w:sz w:val="22"/>
          <w:szCs w:val="22"/>
          <w:lang w:val="es-CR"/>
        </w:rPr>
        <w:t xml:space="preserve"> </w:t>
      </w:r>
      <w:r w:rsidR="00AE5035" w:rsidRPr="009D52F7">
        <w:rPr>
          <w:rFonts w:ascii="Arial" w:hAnsi="Arial" w:cs="Arial"/>
          <w:sz w:val="22"/>
          <w:szCs w:val="22"/>
          <w:lang w:val="es-CR"/>
        </w:rPr>
        <w:t>y declarado por el Comité Técnico de Continuidad del Servicio del Poder Judicial (CTCSPJ)</w:t>
      </w:r>
      <w:r w:rsidRPr="009D52F7">
        <w:rPr>
          <w:rFonts w:ascii="Arial" w:hAnsi="Arial" w:cs="Arial"/>
          <w:sz w:val="22"/>
          <w:szCs w:val="22"/>
          <w:lang w:val="es-CR"/>
        </w:rPr>
        <w:t xml:space="preserve">, donde se ordene ejecutar los planes de contingencia ante el </w:t>
      </w:r>
      <w:r w:rsidRPr="009D52F7">
        <w:rPr>
          <w:rFonts w:ascii="Arial" w:hAnsi="Arial" w:cs="Arial"/>
          <w:b/>
          <w:bCs/>
          <w:sz w:val="22"/>
          <w:szCs w:val="22"/>
          <w:lang w:val="es-CR"/>
        </w:rPr>
        <w:t>escenario de indisponibilidad tecnológica total</w:t>
      </w:r>
      <w:r w:rsidR="001D5383" w:rsidRPr="009D52F7">
        <w:rPr>
          <w:rFonts w:ascii="Arial" w:hAnsi="Arial" w:cs="Arial"/>
          <w:sz w:val="22"/>
          <w:szCs w:val="22"/>
          <w:lang w:val="es-CR"/>
        </w:rPr>
        <w:t>.</w:t>
      </w:r>
    </w:p>
    <w:p w14:paraId="3505B734" w14:textId="4F3354B3" w:rsidR="009E6536" w:rsidRPr="009D52F7" w:rsidRDefault="009E6536" w:rsidP="00B12693">
      <w:pPr>
        <w:jc w:val="both"/>
        <w:rPr>
          <w:rFonts w:ascii="Arial" w:hAnsi="Arial" w:cs="Arial"/>
          <w:sz w:val="22"/>
          <w:szCs w:val="22"/>
          <w:lang w:val="es-CR"/>
        </w:rPr>
      </w:pPr>
    </w:p>
    <w:p w14:paraId="193CB57D" w14:textId="77777777" w:rsidR="00A51C6B" w:rsidRPr="009D52F7" w:rsidRDefault="00A51C6B">
      <w:pPr>
        <w:widowControl/>
        <w:suppressAutoHyphens w:val="0"/>
        <w:rPr>
          <w:rStyle w:val="Referenciaintensa"/>
          <w:rFonts w:ascii="Arial" w:hAnsi="Arial" w:cs="Arial"/>
          <w:color w:val="17365D" w:themeColor="text2" w:themeShade="BF"/>
          <w:sz w:val="22"/>
          <w:szCs w:val="22"/>
        </w:rPr>
      </w:pPr>
      <w:r w:rsidRPr="009D52F7">
        <w:rPr>
          <w:rStyle w:val="Referenciaintensa"/>
          <w:rFonts w:ascii="Arial" w:hAnsi="Arial" w:cs="Arial"/>
          <w:color w:val="17365D" w:themeColor="text2" w:themeShade="BF"/>
          <w:sz w:val="22"/>
          <w:szCs w:val="22"/>
        </w:rPr>
        <w:br w:type="page"/>
      </w:r>
    </w:p>
    <w:p w14:paraId="0BAB83DA" w14:textId="28A06B4C" w:rsidR="002E6963" w:rsidRPr="009D52F7" w:rsidRDefault="00071DEC" w:rsidP="00B12693">
      <w:pPr>
        <w:jc w:val="center"/>
        <w:rPr>
          <w:rStyle w:val="Referenciaintensa"/>
          <w:rFonts w:ascii="Arial" w:hAnsi="Arial" w:cs="Arial"/>
          <w:color w:val="17365D" w:themeColor="text2" w:themeShade="BF"/>
          <w:sz w:val="22"/>
          <w:szCs w:val="22"/>
        </w:rPr>
      </w:pPr>
      <w:r w:rsidRPr="009D52F7">
        <w:rPr>
          <w:rStyle w:val="Referenciaintensa"/>
          <w:rFonts w:ascii="Arial" w:hAnsi="Arial" w:cs="Arial"/>
          <w:color w:val="17365D" w:themeColor="text2" w:themeShade="BF"/>
          <w:sz w:val="22"/>
          <w:szCs w:val="22"/>
        </w:rPr>
        <w:lastRenderedPageBreak/>
        <w:t xml:space="preserve">Procedimientos de continuidad para trámites administrativos considerados relevantes, </w:t>
      </w:r>
      <w:r w:rsidR="002E6963" w:rsidRPr="009D52F7">
        <w:rPr>
          <w:rStyle w:val="Referenciaintensa"/>
          <w:rFonts w:ascii="Arial" w:hAnsi="Arial" w:cs="Arial"/>
          <w:color w:val="17365D" w:themeColor="text2" w:themeShade="BF"/>
          <w:sz w:val="22"/>
          <w:szCs w:val="22"/>
        </w:rPr>
        <w:t>ante un escenario de indisponibilidad tecnológic</w:t>
      </w:r>
      <w:r w:rsidRPr="009D52F7">
        <w:rPr>
          <w:rStyle w:val="Referenciaintensa"/>
          <w:rFonts w:ascii="Arial" w:hAnsi="Arial" w:cs="Arial"/>
          <w:color w:val="17365D" w:themeColor="text2" w:themeShade="BF"/>
          <w:sz w:val="22"/>
          <w:szCs w:val="22"/>
        </w:rPr>
        <w:t>a total</w:t>
      </w:r>
      <w:r w:rsidR="002E6963" w:rsidRPr="009D52F7">
        <w:rPr>
          <w:rStyle w:val="Referenciaintensa"/>
          <w:rFonts w:ascii="Arial" w:hAnsi="Arial" w:cs="Arial"/>
          <w:color w:val="17365D" w:themeColor="text2" w:themeShade="BF"/>
          <w:sz w:val="22"/>
          <w:szCs w:val="22"/>
        </w:rPr>
        <w:t>:</w:t>
      </w:r>
    </w:p>
    <w:p w14:paraId="1C1FDC54" w14:textId="1E14D5DF" w:rsidR="00CA78E4" w:rsidRPr="009D52F7" w:rsidRDefault="00CA78E4"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743"/>
        <w:gridCol w:w="6651"/>
      </w:tblGrid>
      <w:tr w:rsidR="00894A74" w:rsidRPr="009D52F7" w14:paraId="4212D0A5" w14:textId="77777777" w:rsidTr="00EB3363">
        <w:trPr>
          <w:trHeight w:val="451"/>
          <w:jc w:val="center"/>
        </w:trPr>
        <w:tc>
          <w:tcPr>
            <w:tcW w:w="0" w:type="auto"/>
            <w:gridSpan w:val="2"/>
            <w:vAlign w:val="center"/>
          </w:tcPr>
          <w:p w14:paraId="0418AF89" w14:textId="40B7BB58" w:rsidR="00894A74" w:rsidRPr="009D52F7" w:rsidRDefault="00EB3363" w:rsidP="00B3792A">
            <w:pPr>
              <w:pStyle w:val="Prrafodelista"/>
              <w:numPr>
                <w:ilvl w:val="0"/>
                <w:numId w:val="33"/>
              </w:numPr>
              <w:jc w:val="center"/>
              <w:rPr>
                <w:rFonts w:ascii="Arial" w:hAnsi="Arial" w:cs="Arial"/>
                <w:sz w:val="22"/>
                <w:szCs w:val="22"/>
                <w:lang w:val="es-CR"/>
              </w:rPr>
            </w:pPr>
            <w:r w:rsidRPr="009D52F7">
              <w:rPr>
                <w:rFonts w:ascii="Arial" w:hAnsi="Arial" w:cs="Arial"/>
                <w:b/>
                <w:bCs/>
                <w:sz w:val="22"/>
                <w:szCs w:val="22"/>
                <w:lang w:val="es-CR"/>
              </w:rPr>
              <w:t>Trámite para el n</w:t>
            </w:r>
            <w:r w:rsidR="00894A74" w:rsidRPr="009D52F7">
              <w:rPr>
                <w:rFonts w:ascii="Arial" w:hAnsi="Arial" w:cs="Arial"/>
                <w:b/>
                <w:bCs/>
                <w:sz w:val="22"/>
                <w:szCs w:val="22"/>
                <w:lang w:val="es-CR"/>
              </w:rPr>
              <w:t>ombramiento de personas servidora</w:t>
            </w:r>
            <w:r w:rsidRPr="009D52F7">
              <w:rPr>
                <w:rFonts w:ascii="Arial" w:hAnsi="Arial" w:cs="Arial"/>
                <w:b/>
                <w:bCs/>
                <w:sz w:val="22"/>
                <w:szCs w:val="22"/>
                <w:lang w:val="es-CR"/>
              </w:rPr>
              <w:t>s</w:t>
            </w:r>
            <w:r w:rsidR="00894A74" w:rsidRPr="009D52F7">
              <w:rPr>
                <w:rFonts w:ascii="Arial" w:hAnsi="Arial" w:cs="Arial"/>
                <w:b/>
                <w:bCs/>
                <w:sz w:val="22"/>
                <w:szCs w:val="22"/>
                <w:lang w:val="es-CR"/>
              </w:rPr>
              <w:t xml:space="preserve"> judiciales activas</w:t>
            </w:r>
            <w:r w:rsidR="00E704FF" w:rsidRPr="009D52F7">
              <w:rPr>
                <w:rFonts w:ascii="Arial" w:hAnsi="Arial" w:cs="Arial"/>
                <w:b/>
                <w:bCs/>
                <w:sz w:val="22"/>
                <w:szCs w:val="22"/>
                <w:lang w:val="es-CR"/>
              </w:rPr>
              <w:t xml:space="preserve"> y reconocimiento de zonaje, pago de horas extra, cálculo de salario líquido</w:t>
            </w:r>
          </w:p>
        </w:tc>
      </w:tr>
      <w:tr w:rsidR="00EB3363" w:rsidRPr="009D52F7" w14:paraId="2D238152" w14:textId="77777777" w:rsidTr="009D52F7">
        <w:trPr>
          <w:jc w:val="center"/>
        </w:trPr>
        <w:tc>
          <w:tcPr>
            <w:tcW w:w="2263" w:type="dxa"/>
            <w:vAlign w:val="center"/>
          </w:tcPr>
          <w:p w14:paraId="66DB146B" w14:textId="367CD200"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7131" w:type="dxa"/>
            <w:vAlign w:val="center"/>
          </w:tcPr>
          <w:p w14:paraId="7DAB3BD6" w14:textId="1219FCEC"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Dirección de Gestión Humana</w:t>
            </w:r>
            <w:r w:rsidR="009D52F7" w:rsidRPr="009D52F7">
              <w:rPr>
                <w:rFonts w:ascii="Arial" w:hAnsi="Arial" w:cs="Arial"/>
                <w:sz w:val="22"/>
                <w:szCs w:val="22"/>
                <w:lang w:val="es-CR"/>
              </w:rPr>
              <w:t>.</w:t>
            </w:r>
          </w:p>
        </w:tc>
      </w:tr>
      <w:tr w:rsidR="00EB3363" w:rsidRPr="009D52F7" w14:paraId="248F6158" w14:textId="77777777" w:rsidTr="009D52F7">
        <w:trPr>
          <w:jc w:val="center"/>
        </w:trPr>
        <w:tc>
          <w:tcPr>
            <w:tcW w:w="2263" w:type="dxa"/>
            <w:vAlign w:val="center"/>
          </w:tcPr>
          <w:p w14:paraId="4624F4F0" w14:textId="6E0A0A98" w:rsidR="00894A74" w:rsidRPr="009D52F7" w:rsidRDefault="00B12693" w:rsidP="00B3792A">
            <w:pPr>
              <w:jc w:val="both"/>
              <w:rPr>
                <w:rFonts w:ascii="Arial" w:hAnsi="Arial" w:cs="Arial"/>
                <w:sz w:val="22"/>
                <w:szCs w:val="22"/>
                <w:lang w:val="es-CR"/>
              </w:rPr>
            </w:pPr>
            <w:r w:rsidRPr="009D52F7">
              <w:rPr>
                <w:rFonts w:ascii="Arial" w:hAnsi="Arial" w:cs="Arial"/>
                <w:sz w:val="22"/>
                <w:szCs w:val="22"/>
                <w:lang w:val="es-CR"/>
              </w:rPr>
              <w:t>G</w:t>
            </w:r>
            <w:r w:rsidR="00894A74" w:rsidRPr="009D52F7">
              <w:rPr>
                <w:rFonts w:ascii="Arial" w:hAnsi="Arial" w:cs="Arial"/>
                <w:sz w:val="22"/>
                <w:szCs w:val="22"/>
                <w:lang w:val="es-CR"/>
              </w:rPr>
              <w:t>estionante</w:t>
            </w:r>
          </w:p>
        </w:tc>
        <w:tc>
          <w:tcPr>
            <w:tcW w:w="7131" w:type="dxa"/>
            <w:vAlign w:val="center"/>
          </w:tcPr>
          <w:p w14:paraId="12D58657" w14:textId="0A08A827"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Oficinas y despachos judiciales que deben realizar nombramientos de personal</w:t>
            </w:r>
            <w:r w:rsidR="00E704FF" w:rsidRPr="009D52F7">
              <w:rPr>
                <w:rFonts w:ascii="Arial" w:hAnsi="Arial" w:cs="Arial"/>
                <w:sz w:val="22"/>
                <w:szCs w:val="22"/>
                <w:lang w:val="es-CR"/>
              </w:rPr>
              <w:t xml:space="preserve"> y otros movimientos de personal</w:t>
            </w:r>
            <w:r w:rsidR="009D52F7" w:rsidRPr="009D52F7">
              <w:rPr>
                <w:rFonts w:ascii="Arial" w:hAnsi="Arial" w:cs="Arial"/>
                <w:sz w:val="22"/>
                <w:szCs w:val="22"/>
                <w:lang w:val="es-CR"/>
              </w:rPr>
              <w:t>.</w:t>
            </w:r>
          </w:p>
        </w:tc>
      </w:tr>
      <w:tr w:rsidR="00790699" w:rsidRPr="009D52F7" w14:paraId="5AE8F59D" w14:textId="77777777" w:rsidTr="009D52F7">
        <w:trPr>
          <w:jc w:val="center"/>
        </w:trPr>
        <w:tc>
          <w:tcPr>
            <w:tcW w:w="2263" w:type="dxa"/>
            <w:vAlign w:val="center"/>
          </w:tcPr>
          <w:p w14:paraId="2439CC79" w14:textId="7D62F94F" w:rsidR="00790699" w:rsidRPr="009D52F7" w:rsidRDefault="00790699" w:rsidP="00790699">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7131" w:type="dxa"/>
            <w:vAlign w:val="center"/>
          </w:tcPr>
          <w:p w14:paraId="5865F806" w14:textId="59035365" w:rsidR="00790699" w:rsidRPr="009D52F7" w:rsidRDefault="00790699" w:rsidP="00790699">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EB3363" w:rsidRPr="009D52F7" w14:paraId="2A3100A7" w14:textId="77777777" w:rsidTr="009D52F7">
        <w:trPr>
          <w:jc w:val="center"/>
        </w:trPr>
        <w:tc>
          <w:tcPr>
            <w:tcW w:w="2263" w:type="dxa"/>
            <w:vAlign w:val="center"/>
          </w:tcPr>
          <w:p w14:paraId="2B96271D" w14:textId="3565A4E4"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Procedimiento de contingencia</w:t>
            </w:r>
          </w:p>
        </w:tc>
        <w:tc>
          <w:tcPr>
            <w:tcW w:w="7131" w:type="dxa"/>
            <w:vAlign w:val="center"/>
          </w:tcPr>
          <w:p w14:paraId="3D79DD73" w14:textId="0F31D2C2" w:rsidR="00894A74" w:rsidRDefault="00EB3363" w:rsidP="00790699">
            <w:pPr>
              <w:jc w:val="both"/>
              <w:rPr>
                <w:rFonts w:ascii="Arial" w:hAnsi="Arial" w:cs="Arial"/>
                <w:sz w:val="22"/>
                <w:szCs w:val="22"/>
                <w:lang w:val="es-CR"/>
              </w:rPr>
            </w:pPr>
            <w:r w:rsidRPr="009D52F7">
              <w:rPr>
                <w:rFonts w:ascii="Arial" w:hAnsi="Arial" w:cs="Arial"/>
                <w:sz w:val="22"/>
                <w:szCs w:val="22"/>
                <w:lang w:val="es-CR"/>
              </w:rPr>
              <w:t xml:space="preserve">Remisión </w:t>
            </w:r>
            <w:r w:rsidR="00477AB3" w:rsidRPr="009D52F7">
              <w:rPr>
                <w:rFonts w:ascii="Arial" w:hAnsi="Arial" w:cs="Arial"/>
                <w:sz w:val="22"/>
                <w:szCs w:val="22"/>
                <w:lang w:val="es-CR"/>
              </w:rPr>
              <w:t xml:space="preserve">de la oficina o despacho judicial, </w:t>
            </w:r>
            <w:r w:rsidRPr="009D52F7">
              <w:rPr>
                <w:rFonts w:ascii="Arial" w:hAnsi="Arial" w:cs="Arial"/>
                <w:sz w:val="22"/>
                <w:szCs w:val="22"/>
                <w:lang w:val="es-CR"/>
              </w:rPr>
              <w:t>de 3 tantos de la boleta de proposición de nombramiento, debidamente firmadas por la persona autorizada y con el sello de la oficina o despacho.</w:t>
            </w:r>
          </w:p>
          <w:p w14:paraId="056F289C" w14:textId="77777777" w:rsidR="009D52F7" w:rsidRPr="009D52F7" w:rsidRDefault="009D52F7" w:rsidP="00790699">
            <w:pPr>
              <w:jc w:val="both"/>
              <w:rPr>
                <w:rFonts w:ascii="Arial" w:hAnsi="Arial" w:cs="Arial"/>
                <w:sz w:val="22"/>
                <w:szCs w:val="22"/>
                <w:lang w:val="es-CR"/>
              </w:rPr>
            </w:pPr>
          </w:p>
          <w:p w14:paraId="3A675B94" w14:textId="21A0F42C" w:rsidR="00E704FF" w:rsidRPr="009D52F7" w:rsidRDefault="00E704FF" w:rsidP="00790699">
            <w:pPr>
              <w:jc w:val="both"/>
              <w:rPr>
                <w:rFonts w:ascii="Arial" w:hAnsi="Arial" w:cs="Arial"/>
                <w:b/>
                <w:bCs/>
                <w:sz w:val="22"/>
                <w:szCs w:val="22"/>
                <w:lang w:val="es-CR"/>
              </w:rPr>
            </w:pPr>
            <w:r w:rsidRPr="009D52F7">
              <w:rPr>
                <w:rFonts w:ascii="Arial" w:hAnsi="Arial" w:cs="Arial"/>
                <w:b/>
                <w:bCs/>
                <w:sz w:val="22"/>
                <w:szCs w:val="22"/>
                <w:lang w:val="es-CR"/>
              </w:rPr>
              <w:t>Mientras se esté en periodo de contingencia, no se tramitará el reconocimiento de Dedicación Exclusiva, puntos de carrera profesional, tiempo servido para anualidades y pasos por capacitación.</w:t>
            </w:r>
          </w:p>
        </w:tc>
      </w:tr>
      <w:tr w:rsidR="00EB3363" w:rsidRPr="009D52F7" w14:paraId="2234F938" w14:textId="77777777" w:rsidTr="009D52F7">
        <w:trPr>
          <w:jc w:val="center"/>
        </w:trPr>
        <w:tc>
          <w:tcPr>
            <w:tcW w:w="2263" w:type="dxa"/>
            <w:vAlign w:val="center"/>
          </w:tcPr>
          <w:p w14:paraId="34F2CFE0" w14:textId="3E59F618"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Medio</w:t>
            </w:r>
          </w:p>
        </w:tc>
        <w:tc>
          <w:tcPr>
            <w:tcW w:w="7131" w:type="dxa"/>
            <w:vAlign w:val="center"/>
          </w:tcPr>
          <w:p w14:paraId="621D899B" w14:textId="09279F69"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 xml:space="preserve">De manera física en la Dirección de Gestión Humana o por medio del fax </w:t>
            </w:r>
            <w:r w:rsidR="00C462C7" w:rsidRPr="009D52F7">
              <w:rPr>
                <w:rFonts w:ascii="Arial" w:hAnsi="Arial" w:cs="Arial"/>
                <w:sz w:val="22"/>
                <w:szCs w:val="22"/>
                <w:lang w:val="es-CR"/>
              </w:rPr>
              <w:t>2283-5589</w:t>
            </w:r>
            <w:r w:rsidR="009D52F7" w:rsidRPr="009D52F7">
              <w:rPr>
                <w:rFonts w:ascii="Arial" w:hAnsi="Arial" w:cs="Arial"/>
                <w:sz w:val="22"/>
                <w:szCs w:val="22"/>
                <w:lang w:val="es-CR"/>
              </w:rPr>
              <w:t>.</w:t>
            </w:r>
          </w:p>
        </w:tc>
      </w:tr>
      <w:tr w:rsidR="00EB3363" w:rsidRPr="009D52F7" w14:paraId="6ACA4455" w14:textId="77777777" w:rsidTr="009D52F7">
        <w:trPr>
          <w:jc w:val="center"/>
        </w:trPr>
        <w:tc>
          <w:tcPr>
            <w:tcW w:w="2263" w:type="dxa"/>
            <w:vAlign w:val="center"/>
          </w:tcPr>
          <w:p w14:paraId="67B248EC" w14:textId="1376AE63"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Documentación</w:t>
            </w:r>
          </w:p>
        </w:tc>
        <w:tc>
          <w:tcPr>
            <w:tcW w:w="7131" w:type="dxa"/>
            <w:vAlign w:val="center"/>
          </w:tcPr>
          <w:p w14:paraId="3DA47FDE" w14:textId="41288432"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 xml:space="preserve">Uso del formulario físico de proposición de nombramiento, </w:t>
            </w:r>
            <w:r w:rsidR="00EB3363" w:rsidRPr="009D52F7">
              <w:rPr>
                <w:rFonts w:ascii="Arial" w:hAnsi="Arial" w:cs="Arial"/>
                <w:sz w:val="22"/>
                <w:szCs w:val="22"/>
                <w:lang w:val="es-CR"/>
              </w:rPr>
              <w:t>Z</w:t>
            </w:r>
            <w:r w:rsidRPr="009D52F7">
              <w:rPr>
                <w:rFonts w:ascii="Arial" w:hAnsi="Arial" w:cs="Arial"/>
                <w:sz w:val="22"/>
                <w:szCs w:val="22"/>
                <w:lang w:val="es-CR"/>
              </w:rPr>
              <w:t>onaje, F-110 de horas extras.</w:t>
            </w:r>
          </w:p>
        </w:tc>
      </w:tr>
      <w:tr w:rsidR="00B3792A" w:rsidRPr="009D52F7" w14:paraId="5C3E9C03" w14:textId="77777777" w:rsidTr="009D52F7">
        <w:trPr>
          <w:jc w:val="center"/>
        </w:trPr>
        <w:tc>
          <w:tcPr>
            <w:tcW w:w="2263" w:type="dxa"/>
            <w:vAlign w:val="center"/>
          </w:tcPr>
          <w:p w14:paraId="2E93E660" w14:textId="28077ECC" w:rsidR="00894A74" w:rsidRPr="009D52F7" w:rsidRDefault="00894A74" w:rsidP="00B3792A">
            <w:pPr>
              <w:jc w:val="both"/>
              <w:rPr>
                <w:rFonts w:ascii="Arial" w:hAnsi="Arial" w:cs="Arial"/>
                <w:sz w:val="22"/>
                <w:szCs w:val="22"/>
                <w:lang w:val="es-CR"/>
              </w:rPr>
            </w:pPr>
            <w:r w:rsidRPr="009D52F7">
              <w:rPr>
                <w:rFonts w:ascii="Arial" w:hAnsi="Arial" w:cs="Arial"/>
                <w:sz w:val="22"/>
                <w:szCs w:val="22"/>
                <w:lang w:val="es-CR"/>
              </w:rPr>
              <w:t>Formularios</w:t>
            </w:r>
          </w:p>
        </w:tc>
        <w:tc>
          <w:tcPr>
            <w:tcW w:w="7131" w:type="dxa"/>
            <w:vAlign w:val="center"/>
          </w:tcPr>
          <w:p w14:paraId="7DC0266A" w14:textId="77777777" w:rsidR="00C462C7" w:rsidRPr="009D52F7" w:rsidRDefault="00C462C7" w:rsidP="00B3792A">
            <w:pPr>
              <w:jc w:val="both"/>
              <w:rPr>
                <w:rFonts w:ascii="Arial" w:hAnsi="Arial" w:cs="Arial"/>
                <w:sz w:val="22"/>
                <w:szCs w:val="22"/>
                <w:lang w:val="es-CR"/>
              </w:rPr>
            </w:pPr>
            <w:r w:rsidRPr="009D52F7">
              <w:rPr>
                <w:rFonts w:ascii="Arial" w:hAnsi="Arial" w:cs="Arial"/>
                <w:sz w:val="22"/>
                <w:szCs w:val="22"/>
                <w:lang w:val="es-CR"/>
              </w:rPr>
              <w:t>Proposición de nombramiento y otros movimientos:</w:t>
            </w:r>
          </w:p>
          <w:p w14:paraId="2F35326A" w14:textId="77777777" w:rsidR="00C462C7" w:rsidRPr="009D52F7" w:rsidRDefault="00C462C7" w:rsidP="00B3792A">
            <w:pPr>
              <w:jc w:val="both"/>
              <w:rPr>
                <w:rFonts w:ascii="Arial" w:hAnsi="Arial" w:cs="Arial"/>
                <w:sz w:val="22"/>
                <w:szCs w:val="22"/>
                <w:lang w:val="es-CR"/>
              </w:rPr>
            </w:pPr>
          </w:p>
          <w:p w14:paraId="5B7F7E00" w14:textId="77777777" w:rsidR="00C462C7" w:rsidRPr="009D52F7" w:rsidRDefault="00C462C7" w:rsidP="00C462C7">
            <w:pPr>
              <w:widowControl/>
              <w:suppressAutoHyphens w:val="0"/>
              <w:rPr>
                <w:rFonts w:ascii="Arial" w:eastAsia="Times New Roman" w:hAnsi="Arial" w:cs="Arial"/>
                <w:kern w:val="0"/>
                <w:sz w:val="22"/>
                <w:szCs w:val="22"/>
                <w:lang w:val="es-CR" w:eastAsia="en-US" w:bidi="ar-SA"/>
              </w:rPr>
            </w:pPr>
            <w:r w:rsidRPr="009D52F7">
              <w:rPr>
                <w:rFonts w:ascii="Arial" w:eastAsia="Times New Roman" w:hAnsi="Arial" w:cs="Arial"/>
                <w:kern w:val="0"/>
                <w:sz w:val="22"/>
                <w:szCs w:val="22"/>
                <w:lang w:val="es-CR" w:eastAsia="en-US" w:bidi="ar-SA"/>
              </w:rPr>
              <w:object w:dxaOrig="1440" w:dyaOrig="1215" w14:anchorId="09BAB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pt" o:ole="">
                  <v:imagedata r:id="rId11" o:title=""/>
                </v:shape>
                <o:OLEObject Type="Embed" ProgID="Outlook.FileAttach" ShapeID="_x0000_i1025" DrawAspect="Icon" ObjectID="_1747219133" r:id="rId12"/>
              </w:object>
            </w:r>
          </w:p>
          <w:p w14:paraId="5D6E5283" w14:textId="77777777" w:rsidR="00C462C7" w:rsidRPr="009D52F7" w:rsidRDefault="00C462C7" w:rsidP="00B3792A">
            <w:pPr>
              <w:jc w:val="both"/>
              <w:rPr>
                <w:rFonts w:ascii="Arial" w:hAnsi="Arial" w:cs="Arial"/>
                <w:sz w:val="22"/>
                <w:szCs w:val="22"/>
                <w:lang w:val="es-CR"/>
              </w:rPr>
            </w:pPr>
          </w:p>
          <w:p w14:paraId="44D5B8D0" w14:textId="5A8527DE" w:rsidR="00C462C7" w:rsidRPr="009D52F7" w:rsidRDefault="00C462C7" w:rsidP="00B3792A">
            <w:pPr>
              <w:jc w:val="both"/>
              <w:rPr>
                <w:rFonts w:ascii="Arial" w:hAnsi="Arial" w:cs="Arial"/>
                <w:sz w:val="22"/>
                <w:szCs w:val="22"/>
                <w:lang w:val="es-CR"/>
              </w:rPr>
            </w:pPr>
            <w:r w:rsidRPr="009D52F7">
              <w:rPr>
                <w:rFonts w:ascii="Arial" w:hAnsi="Arial" w:cs="Arial"/>
                <w:sz w:val="22"/>
                <w:szCs w:val="22"/>
                <w:lang w:val="es-CR"/>
              </w:rPr>
              <w:t>Formulario horas extra:</w:t>
            </w:r>
          </w:p>
          <w:p w14:paraId="415755ED" w14:textId="4E883C9D" w:rsidR="00C462C7" w:rsidRPr="009D52F7" w:rsidRDefault="00C462C7" w:rsidP="00B3792A">
            <w:pPr>
              <w:jc w:val="both"/>
              <w:rPr>
                <w:rFonts w:ascii="Arial" w:hAnsi="Arial" w:cs="Arial"/>
                <w:sz w:val="22"/>
                <w:szCs w:val="22"/>
                <w:lang w:val="es-CR"/>
              </w:rPr>
            </w:pPr>
          </w:p>
          <w:p w14:paraId="03D7AF6E" w14:textId="77777777" w:rsidR="00C462C7" w:rsidRPr="009D52F7" w:rsidRDefault="00C462C7" w:rsidP="00C462C7">
            <w:pPr>
              <w:widowControl/>
              <w:suppressAutoHyphens w:val="0"/>
              <w:rPr>
                <w:rFonts w:ascii="Arial" w:eastAsia="Times New Roman" w:hAnsi="Arial" w:cs="Arial"/>
                <w:kern w:val="0"/>
                <w:sz w:val="22"/>
                <w:szCs w:val="22"/>
                <w:lang w:val="es-CR" w:eastAsia="en-US" w:bidi="ar-SA"/>
              </w:rPr>
            </w:pPr>
            <w:r w:rsidRPr="009D52F7">
              <w:rPr>
                <w:rFonts w:ascii="Arial" w:eastAsia="Times New Roman" w:hAnsi="Arial" w:cs="Arial"/>
                <w:kern w:val="0"/>
                <w:sz w:val="22"/>
                <w:szCs w:val="22"/>
                <w:lang w:val="es-CR" w:eastAsia="en-US" w:bidi="ar-SA"/>
              </w:rPr>
              <w:object w:dxaOrig="1440" w:dyaOrig="1215" w14:anchorId="35366BF0">
                <v:shape id="_x0000_i1026" type="#_x0000_t75" style="width:1in;height:60pt" o:ole="">
                  <v:imagedata r:id="rId13" o:title=""/>
                </v:shape>
                <o:OLEObject Type="Embed" ProgID="Outlook.FileAttach" ShapeID="_x0000_i1026" DrawAspect="Icon" ObjectID="_1747219134" r:id="rId14"/>
              </w:object>
            </w:r>
          </w:p>
          <w:p w14:paraId="5B8A32DE" w14:textId="3940A8B8" w:rsidR="00C462C7" w:rsidRPr="009D52F7" w:rsidRDefault="00C462C7" w:rsidP="00B3792A">
            <w:pPr>
              <w:jc w:val="both"/>
              <w:rPr>
                <w:rFonts w:ascii="Arial" w:hAnsi="Arial" w:cs="Arial"/>
                <w:sz w:val="22"/>
                <w:szCs w:val="22"/>
                <w:lang w:val="es-CR"/>
              </w:rPr>
            </w:pPr>
            <w:r w:rsidRPr="009D52F7">
              <w:rPr>
                <w:rFonts w:ascii="Arial" w:hAnsi="Arial" w:cs="Arial"/>
                <w:sz w:val="22"/>
                <w:szCs w:val="22"/>
                <w:lang w:val="es-CR"/>
              </w:rPr>
              <w:t>Formulario zonaje:</w:t>
            </w:r>
          </w:p>
          <w:p w14:paraId="009560FB" w14:textId="7DB63141" w:rsidR="00C462C7" w:rsidRPr="009D52F7" w:rsidRDefault="00C462C7" w:rsidP="00B3792A">
            <w:pPr>
              <w:jc w:val="both"/>
              <w:rPr>
                <w:rFonts w:ascii="Arial" w:hAnsi="Arial" w:cs="Arial"/>
                <w:sz w:val="22"/>
                <w:szCs w:val="22"/>
                <w:lang w:val="es-CR"/>
              </w:rPr>
            </w:pPr>
          </w:p>
          <w:p w14:paraId="7AF9CD1C" w14:textId="331FCE7F" w:rsidR="00894A74" w:rsidRPr="009D52F7" w:rsidRDefault="00C462C7" w:rsidP="00DE1B5C">
            <w:pPr>
              <w:widowControl/>
              <w:suppressAutoHyphens w:val="0"/>
              <w:rPr>
                <w:rFonts w:ascii="Arial" w:eastAsia="Times New Roman" w:hAnsi="Arial" w:cs="Arial"/>
                <w:kern w:val="0"/>
                <w:sz w:val="22"/>
                <w:szCs w:val="22"/>
                <w:lang w:val="es-CR" w:eastAsia="en-US" w:bidi="ar-SA"/>
              </w:rPr>
            </w:pPr>
            <w:r w:rsidRPr="009D52F7">
              <w:rPr>
                <w:rFonts w:ascii="Arial" w:eastAsia="Times New Roman" w:hAnsi="Arial" w:cs="Arial"/>
                <w:kern w:val="0"/>
                <w:sz w:val="22"/>
                <w:szCs w:val="22"/>
                <w:lang w:val="es-CR" w:eastAsia="en-US" w:bidi="ar-SA"/>
              </w:rPr>
              <w:object w:dxaOrig="1440" w:dyaOrig="1215" w14:anchorId="7162B011">
                <v:shape id="_x0000_i1027" type="#_x0000_t75" style="width:1in;height:60pt" o:ole="">
                  <v:imagedata r:id="rId15" o:title=""/>
                </v:shape>
                <o:OLEObject Type="Embed" ProgID="Outlook.FileAttach" ShapeID="_x0000_i1027" DrawAspect="Icon" ObjectID="_1747219135" r:id="rId16"/>
              </w:object>
            </w:r>
          </w:p>
        </w:tc>
      </w:tr>
    </w:tbl>
    <w:p w14:paraId="205D89C1" w14:textId="77777777" w:rsidR="00A8412F" w:rsidRPr="009D52F7" w:rsidRDefault="00A8412F" w:rsidP="00B12693">
      <w:pPr>
        <w:jc w:val="both"/>
        <w:rPr>
          <w:rFonts w:ascii="Arial" w:hAnsi="Arial" w:cs="Arial"/>
          <w:sz w:val="22"/>
          <w:szCs w:val="22"/>
          <w:lang w:val="es-CR"/>
        </w:rPr>
      </w:pPr>
    </w:p>
    <w:p w14:paraId="638492B9" w14:textId="77777777" w:rsidR="002E6963" w:rsidRPr="009D52F7" w:rsidRDefault="002E6963"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689"/>
        <w:gridCol w:w="6705"/>
      </w:tblGrid>
      <w:tr w:rsidR="00790699" w:rsidRPr="009D52F7" w14:paraId="7BC4243F" w14:textId="77777777" w:rsidTr="00412FFF">
        <w:trPr>
          <w:trHeight w:val="451"/>
          <w:jc w:val="center"/>
        </w:trPr>
        <w:tc>
          <w:tcPr>
            <w:tcW w:w="0" w:type="auto"/>
            <w:gridSpan w:val="2"/>
            <w:vAlign w:val="center"/>
          </w:tcPr>
          <w:p w14:paraId="5EEB1652" w14:textId="627AA5D0" w:rsidR="00790699" w:rsidRPr="009D52F7" w:rsidRDefault="00790699" w:rsidP="00790699">
            <w:pPr>
              <w:pStyle w:val="Prrafodelista"/>
              <w:numPr>
                <w:ilvl w:val="0"/>
                <w:numId w:val="33"/>
              </w:numPr>
              <w:jc w:val="center"/>
              <w:rPr>
                <w:rFonts w:ascii="Arial" w:hAnsi="Arial" w:cs="Arial"/>
                <w:sz w:val="22"/>
                <w:szCs w:val="22"/>
                <w:lang w:val="es-CR"/>
              </w:rPr>
            </w:pPr>
            <w:r w:rsidRPr="009D52F7">
              <w:rPr>
                <w:rFonts w:ascii="Arial" w:hAnsi="Arial" w:cs="Arial"/>
                <w:b/>
                <w:bCs/>
                <w:sz w:val="22"/>
                <w:szCs w:val="22"/>
                <w:lang w:val="es-CR"/>
              </w:rPr>
              <w:t>Trámite de incapacidades</w:t>
            </w:r>
          </w:p>
        </w:tc>
      </w:tr>
      <w:tr w:rsidR="00790699" w:rsidRPr="009D52F7" w14:paraId="326C82B7" w14:textId="77777777" w:rsidTr="0031257D">
        <w:trPr>
          <w:jc w:val="center"/>
        </w:trPr>
        <w:tc>
          <w:tcPr>
            <w:tcW w:w="2689" w:type="dxa"/>
            <w:vAlign w:val="center"/>
          </w:tcPr>
          <w:p w14:paraId="2EAF8AA3" w14:textId="77777777"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6705" w:type="dxa"/>
            <w:vAlign w:val="center"/>
          </w:tcPr>
          <w:p w14:paraId="1F664B89" w14:textId="501B3E4F"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Dirección Ejecutiva</w:t>
            </w:r>
            <w:r w:rsidR="009D52F7" w:rsidRPr="009D52F7">
              <w:rPr>
                <w:rFonts w:ascii="Arial" w:hAnsi="Arial" w:cs="Arial"/>
                <w:sz w:val="22"/>
                <w:szCs w:val="22"/>
                <w:lang w:val="es-CR"/>
              </w:rPr>
              <w:t>.</w:t>
            </w:r>
          </w:p>
        </w:tc>
      </w:tr>
      <w:tr w:rsidR="00790699" w:rsidRPr="009D52F7" w14:paraId="3C693DBE" w14:textId="77777777" w:rsidTr="0031257D">
        <w:trPr>
          <w:jc w:val="center"/>
        </w:trPr>
        <w:tc>
          <w:tcPr>
            <w:tcW w:w="2689" w:type="dxa"/>
            <w:vAlign w:val="center"/>
          </w:tcPr>
          <w:p w14:paraId="07DF65F3" w14:textId="36750982" w:rsidR="00790699" w:rsidRPr="009D52F7" w:rsidRDefault="00B12693" w:rsidP="00412FFF">
            <w:pPr>
              <w:jc w:val="both"/>
              <w:rPr>
                <w:rFonts w:ascii="Arial" w:hAnsi="Arial" w:cs="Arial"/>
                <w:sz w:val="22"/>
                <w:szCs w:val="22"/>
                <w:lang w:val="es-CR"/>
              </w:rPr>
            </w:pPr>
            <w:r w:rsidRPr="009D52F7">
              <w:rPr>
                <w:rFonts w:ascii="Arial" w:hAnsi="Arial" w:cs="Arial"/>
                <w:sz w:val="22"/>
                <w:szCs w:val="22"/>
                <w:lang w:val="es-CR"/>
              </w:rPr>
              <w:t>G</w:t>
            </w:r>
            <w:r w:rsidR="00790699" w:rsidRPr="009D52F7">
              <w:rPr>
                <w:rFonts w:ascii="Arial" w:hAnsi="Arial" w:cs="Arial"/>
                <w:sz w:val="22"/>
                <w:szCs w:val="22"/>
                <w:lang w:val="es-CR"/>
              </w:rPr>
              <w:t>estionante</w:t>
            </w:r>
          </w:p>
        </w:tc>
        <w:tc>
          <w:tcPr>
            <w:tcW w:w="6705" w:type="dxa"/>
            <w:vAlign w:val="center"/>
          </w:tcPr>
          <w:p w14:paraId="2056C8FC" w14:textId="6FA321BB"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Oficinas y despachos judiciales que deben comunicar las incapacidades del personal a cargo.</w:t>
            </w:r>
          </w:p>
        </w:tc>
      </w:tr>
      <w:tr w:rsidR="00790699" w:rsidRPr="009D52F7" w14:paraId="1F8E3882" w14:textId="77777777" w:rsidTr="0031257D">
        <w:trPr>
          <w:jc w:val="center"/>
        </w:trPr>
        <w:tc>
          <w:tcPr>
            <w:tcW w:w="2689" w:type="dxa"/>
            <w:vAlign w:val="center"/>
          </w:tcPr>
          <w:p w14:paraId="35610422" w14:textId="473E0481"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6705" w:type="dxa"/>
            <w:vAlign w:val="center"/>
          </w:tcPr>
          <w:p w14:paraId="65E86597" w14:textId="5DC1BF83"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790699" w:rsidRPr="009D52F7" w14:paraId="4EFAF9E2" w14:textId="77777777" w:rsidTr="0031257D">
        <w:trPr>
          <w:jc w:val="center"/>
        </w:trPr>
        <w:tc>
          <w:tcPr>
            <w:tcW w:w="2689" w:type="dxa"/>
            <w:vAlign w:val="center"/>
          </w:tcPr>
          <w:p w14:paraId="2C7285D4" w14:textId="77777777"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lastRenderedPageBreak/>
              <w:t>Procedimiento de contingencia</w:t>
            </w:r>
          </w:p>
        </w:tc>
        <w:tc>
          <w:tcPr>
            <w:tcW w:w="6705" w:type="dxa"/>
            <w:vAlign w:val="center"/>
          </w:tcPr>
          <w:p w14:paraId="46A1F9DA" w14:textId="3606BD54" w:rsidR="00790699" w:rsidRPr="009D52F7" w:rsidRDefault="00790699" w:rsidP="00790699">
            <w:pPr>
              <w:jc w:val="both"/>
              <w:rPr>
                <w:rFonts w:ascii="Arial" w:hAnsi="Arial" w:cs="Arial"/>
                <w:sz w:val="22"/>
                <w:szCs w:val="22"/>
                <w:lang w:val="es-CR"/>
              </w:rPr>
            </w:pPr>
            <w:r w:rsidRPr="009D52F7">
              <w:rPr>
                <w:rFonts w:ascii="Arial" w:hAnsi="Arial" w:cs="Arial"/>
                <w:sz w:val="22"/>
                <w:szCs w:val="22"/>
                <w:lang w:val="es-CR"/>
              </w:rPr>
              <w:t xml:space="preserve">Remisión de un oficio </w:t>
            </w:r>
            <w:r w:rsidR="00477AB3" w:rsidRPr="009D52F7">
              <w:rPr>
                <w:rFonts w:ascii="Arial" w:hAnsi="Arial" w:cs="Arial"/>
                <w:sz w:val="22"/>
                <w:szCs w:val="22"/>
                <w:lang w:val="es-CR"/>
              </w:rPr>
              <w:t xml:space="preserve">del despacho u oficina judicial, </w:t>
            </w:r>
            <w:r w:rsidRPr="009D52F7">
              <w:rPr>
                <w:rFonts w:ascii="Arial" w:hAnsi="Arial" w:cs="Arial"/>
                <w:sz w:val="22"/>
                <w:szCs w:val="22"/>
                <w:lang w:val="es-CR"/>
              </w:rPr>
              <w:t xml:space="preserve">aportando los datos de la persona y detalles del puesto según </w:t>
            </w:r>
            <w:r w:rsidR="00477AB3" w:rsidRPr="009D52F7">
              <w:rPr>
                <w:rFonts w:ascii="Arial" w:hAnsi="Arial" w:cs="Arial"/>
                <w:sz w:val="22"/>
                <w:szCs w:val="22"/>
                <w:lang w:val="es-CR"/>
              </w:rPr>
              <w:t>formulario establecido para el plan de</w:t>
            </w:r>
            <w:r w:rsidRPr="009D52F7">
              <w:rPr>
                <w:rFonts w:ascii="Arial" w:hAnsi="Arial" w:cs="Arial"/>
                <w:sz w:val="22"/>
                <w:szCs w:val="22"/>
                <w:lang w:val="es-CR"/>
              </w:rPr>
              <w:t xml:space="preserve"> contingencia, además deberá remitir las boletas de incapacidad de la CCSS o del INS, o en su caso la impresión de la boleta digital.</w:t>
            </w:r>
          </w:p>
        </w:tc>
      </w:tr>
      <w:tr w:rsidR="00790699" w:rsidRPr="009D52F7" w14:paraId="6F3D855E" w14:textId="77777777" w:rsidTr="0031257D">
        <w:trPr>
          <w:jc w:val="center"/>
        </w:trPr>
        <w:tc>
          <w:tcPr>
            <w:tcW w:w="2689" w:type="dxa"/>
            <w:vAlign w:val="center"/>
          </w:tcPr>
          <w:p w14:paraId="0D513D34" w14:textId="77777777"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Medio</w:t>
            </w:r>
          </w:p>
        </w:tc>
        <w:tc>
          <w:tcPr>
            <w:tcW w:w="6705" w:type="dxa"/>
            <w:vAlign w:val="center"/>
          </w:tcPr>
          <w:p w14:paraId="00A5AF2A" w14:textId="1CA8B27D"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De manera física en la Dirección Ejecutiva o por medio del fax 2233-8438.</w:t>
            </w:r>
          </w:p>
        </w:tc>
      </w:tr>
      <w:tr w:rsidR="00790699" w:rsidRPr="009D52F7" w14:paraId="6BBDCEC5" w14:textId="77777777" w:rsidTr="0031257D">
        <w:trPr>
          <w:jc w:val="center"/>
        </w:trPr>
        <w:tc>
          <w:tcPr>
            <w:tcW w:w="2689" w:type="dxa"/>
            <w:vAlign w:val="center"/>
          </w:tcPr>
          <w:p w14:paraId="26326050" w14:textId="77777777"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Documentación</w:t>
            </w:r>
          </w:p>
        </w:tc>
        <w:tc>
          <w:tcPr>
            <w:tcW w:w="6705" w:type="dxa"/>
            <w:vAlign w:val="center"/>
          </w:tcPr>
          <w:p w14:paraId="75A59122" w14:textId="2BC5D368"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 xml:space="preserve">Uso del formulario establecido </w:t>
            </w:r>
            <w:r w:rsidR="00112ABE" w:rsidRPr="009D52F7">
              <w:rPr>
                <w:rFonts w:ascii="Arial" w:hAnsi="Arial" w:cs="Arial"/>
                <w:sz w:val="22"/>
                <w:szCs w:val="22"/>
                <w:lang w:val="es-CR"/>
              </w:rPr>
              <w:t xml:space="preserve">para aplicación en caso de </w:t>
            </w:r>
            <w:r w:rsidRPr="009D52F7">
              <w:rPr>
                <w:rFonts w:ascii="Arial" w:hAnsi="Arial" w:cs="Arial"/>
                <w:sz w:val="22"/>
                <w:szCs w:val="22"/>
                <w:lang w:val="es-CR"/>
              </w:rPr>
              <w:t xml:space="preserve">contingencia, </w:t>
            </w:r>
            <w:r w:rsidR="00112ABE" w:rsidRPr="009D52F7">
              <w:rPr>
                <w:rFonts w:ascii="Arial" w:hAnsi="Arial" w:cs="Arial"/>
                <w:sz w:val="22"/>
                <w:szCs w:val="22"/>
                <w:lang w:val="es-CR"/>
              </w:rPr>
              <w:t xml:space="preserve">junto con la </w:t>
            </w:r>
            <w:r w:rsidRPr="009D52F7">
              <w:rPr>
                <w:rFonts w:ascii="Arial" w:hAnsi="Arial" w:cs="Arial"/>
                <w:sz w:val="22"/>
                <w:szCs w:val="22"/>
                <w:lang w:val="es-CR"/>
              </w:rPr>
              <w:t>boleta de incapacidad remitida por la CCSS o INS.</w:t>
            </w:r>
          </w:p>
        </w:tc>
      </w:tr>
      <w:tr w:rsidR="0031257D" w:rsidRPr="009D52F7" w14:paraId="217D440B" w14:textId="77777777" w:rsidTr="0031257D">
        <w:trPr>
          <w:jc w:val="center"/>
        </w:trPr>
        <w:tc>
          <w:tcPr>
            <w:tcW w:w="2689" w:type="dxa"/>
            <w:vAlign w:val="center"/>
          </w:tcPr>
          <w:p w14:paraId="6BB23A80" w14:textId="77777777" w:rsidR="00790699" w:rsidRPr="009D52F7" w:rsidRDefault="00790699" w:rsidP="00412FFF">
            <w:pPr>
              <w:jc w:val="both"/>
              <w:rPr>
                <w:rFonts w:ascii="Arial" w:hAnsi="Arial" w:cs="Arial"/>
                <w:sz w:val="22"/>
                <w:szCs w:val="22"/>
                <w:lang w:val="es-CR"/>
              </w:rPr>
            </w:pPr>
            <w:r w:rsidRPr="009D52F7">
              <w:rPr>
                <w:rFonts w:ascii="Arial" w:hAnsi="Arial" w:cs="Arial"/>
                <w:sz w:val="22"/>
                <w:szCs w:val="22"/>
                <w:lang w:val="es-CR"/>
              </w:rPr>
              <w:t>Formularios</w:t>
            </w:r>
          </w:p>
        </w:tc>
        <w:tc>
          <w:tcPr>
            <w:tcW w:w="6705" w:type="dxa"/>
            <w:vAlign w:val="center"/>
          </w:tcPr>
          <w:p w14:paraId="42913972" w14:textId="3E3CE339" w:rsidR="0015195A" w:rsidRPr="009D52F7" w:rsidRDefault="0015195A" w:rsidP="00412FFF">
            <w:pPr>
              <w:jc w:val="both"/>
              <w:rPr>
                <w:rFonts w:ascii="Arial" w:hAnsi="Arial" w:cs="Arial"/>
                <w:sz w:val="22"/>
                <w:szCs w:val="22"/>
                <w:lang w:val="es-CR"/>
              </w:rPr>
            </w:pPr>
            <w:r w:rsidRPr="009D52F7">
              <w:rPr>
                <w:rFonts w:ascii="Arial" w:hAnsi="Arial" w:cs="Arial"/>
                <w:sz w:val="22"/>
                <w:szCs w:val="22"/>
                <w:lang w:val="es-CR"/>
              </w:rPr>
              <w:t>Oficio de incapacidad:</w:t>
            </w:r>
          </w:p>
          <w:p w14:paraId="40E5E570" w14:textId="77777777" w:rsidR="0015195A" w:rsidRPr="009D52F7" w:rsidRDefault="0015195A" w:rsidP="00412FFF">
            <w:pPr>
              <w:jc w:val="both"/>
              <w:rPr>
                <w:rFonts w:ascii="Arial" w:hAnsi="Arial" w:cs="Arial"/>
                <w:sz w:val="22"/>
                <w:szCs w:val="22"/>
                <w:lang w:val="es-CR"/>
              </w:rPr>
            </w:pPr>
          </w:p>
          <w:bookmarkStart w:id="0" w:name="_MON_1727777619"/>
          <w:bookmarkEnd w:id="0"/>
          <w:p w14:paraId="6326E35D" w14:textId="77777777" w:rsidR="0015195A" w:rsidRPr="009D52F7" w:rsidRDefault="00943A41" w:rsidP="00412FFF">
            <w:pPr>
              <w:jc w:val="both"/>
              <w:rPr>
                <w:rFonts w:ascii="Arial" w:hAnsi="Arial" w:cs="Arial"/>
                <w:sz w:val="22"/>
                <w:szCs w:val="22"/>
                <w:lang w:val="es-CR"/>
              </w:rPr>
            </w:pPr>
            <w:r w:rsidRPr="009D52F7">
              <w:rPr>
                <w:rFonts w:ascii="Arial" w:hAnsi="Arial" w:cs="Arial"/>
                <w:sz w:val="22"/>
                <w:szCs w:val="22"/>
                <w:lang w:val="es-CR"/>
              </w:rPr>
              <w:object w:dxaOrig="1537" w:dyaOrig="997" w14:anchorId="5B4F1AEE">
                <v:shape id="_x0000_i1028" type="#_x0000_t75" style="width:77.25pt;height:50.25pt" o:ole="">
                  <v:imagedata r:id="rId17" o:title=""/>
                </v:shape>
                <o:OLEObject Type="Embed" ProgID="Word.Document.12" ShapeID="_x0000_i1028" DrawAspect="Icon" ObjectID="_1747219136" r:id="rId18">
                  <o:FieldCodes>\s</o:FieldCodes>
                </o:OLEObject>
              </w:object>
            </w:r>
          </w:p>
          <w:bookmarkStart w:id="1" w:name="_MON_1746852362"/>
          <w:bookmarkEnd w:id="1"/>
          <w:p w14:paraId="2F7B1FBC" w14:textId="01A08DBE" w:rsidR="00790699" w:rsidRPr="009D52F7" w:rsidRDefault="0015195A" w:rsidP="00412FFF">
            <w:pPr>
              <w:jc w:val="both"/>
              <w:rPr>
                <w:rFonts w:ascii="Arial" w:hAnsi="Arial" w:cs="Arial"/>
                <w:sz w:val="22"/>
                <w:szCs w:val="22"/>
                <w:lang w:val="es-CR"/>
              </w:rPr>
            </w:pPr>
            <w:r w:rsidRPr="009D52F7">
              <w:rPr>
                <w:rFonts w:ascii="Arial" w:hAnsi="Arial" w:cs="Arial"/>
                <w:sz w:val="22"/>
                <w:szCs w:val="22"/>
              </w:rPr>
              <w:object w:dxaOrig="1537" w:dyaOrig="997" w14:anchorId="37174520">
                <v:shape id="_x0000_i1029" type="#_x0000_t75" style="width:77.25pt;height:50.25pt" o:ole="">
                  <v:imagedata r:id="rId19" o:title=""/>
                </v:shape>
                <o:OLEObject Type="Embed" ProgID="Excel.Sheet.12" ShapeID="_x0000_i1029" DrawAspect="Icon" ObjectID="_1747219137" r:id="rId20"/>
              </w:object>
            </w:r>
          </w:p>
        </w:tc>
      </w:tr>
    </w:tbl>
    <w:p w14:paraId="05DC8FA4" w14:textId="797F2AC4" w:rsidR="00790699" w:rsidRPr="009D52F7" w:rsidRDefault="00790699" w:rsidP="00B12693">
      <w:pPr>
        <w:jc w:val="both"/>
        <w:rPr>
          <w:rFonts w:ascii="Arial" w:hAnsi="Arial" w:cs="Arial"/>
          <w:sz w:val="22"/>
          <w:szCs w:val="22"/>
          <w:lang w:val="es-CR"/>
        </w:rPr>
      </w:pPr>
    </w:p>
    <w:p w14:paraId="1E989725" w14:textId="710DC917" w:rsidR="00790699" w:rsidRPr="009D52F7" w:rsidRDefault="00790699"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689"/>
        <w:gridCol w:w="6705"/>
      </w:tblGrid>
      <w:tr w:rsidR="00583F33" w:rsidRPr="009D52F7" w14:paraId="4695BD82" w14:textId="77777777" w:rsidTr="00412FFF">
        <w:trPr>
          <w:trHeight w:val="451"/>
          <w:jc w:val="center"/>
        </w:trPr>
        <w:tc>
          <w:tcPr>
            <w:tcW w:w="0" w:type="auto"/>
            <w:gridSpan w:val="2"/>
            <w:vAlign w:val="center"/>
          </w:tcPr>
          <w:p w14:paraId="47709F22" w14:textId="794B0ADD" w:rsidR="00583F33" w:rsidRPr="009D52F7" w:rsidRDefault="00583F33" w:rsidP="00583F33">
            <w:pPr>
              <w:pStyle w:val="Prrafodelista"/>
              <w:numPr>
                <w:ilvl w:val="0"/>
                <w:numId w:val="33"/>
              </w:numPr>
              <w:jc w:val="center"/>
              <w:rPr>
                <w:rFonts w:ascii="Arial" w:hAnsi="Arial" w:cs="Arial"/>
                <w:sz w:val="22"/>
                <w:szCs w:val="22"/>
                <w:lang w:val="es-CR"/>
              </w:rPr>
            </w:pPr>
            <w:r w:rsidRPr="009D52F7">
              <w:rPr>
                <w:rFonts w:ascii="Arial" w:hAnsi="Arial" w:cs="Arial"/>
                <w:b/>
                <w:bCs/>
                <w:sz w:val="22"/>
                <w:szCs w:val="22"/>
                <w:lang w:val="es-CR"/>
              </w:rPr>
              <w:t>Trámite de Reintegro de Caja Chica</w:t>
            </w:r>
            <w:r w:rsidR="00A471EE" w:rsidRPr="009D52F7">
              <w:rPr>
                <w:rFonts w:ascii="Arial" w:hAnsi="Arial" w:cs="Arial"/>
                <w:b/>
                <w:bCs/>
                <w:sz w:val="22"/>
                <w:szCs w:val="22"/>
                <w:lang w:val="es-CR"/>
              </w:rPr>
              <w:t xml:space="preserve"> </w:t>
            </w:r>
          </w:p>
        </w:tc>
      </w:tr>
      <w:tr w:rsidR="00583F33" w:rsidRPr="009D52F7" w14:paraId="3E21D411" w14:textId="77777777" w:rsidTr="00412FFF">
        <w:trPr>
          <w:jc w:val="center"/>
        </w:trPr>
        <w:tc>
          <w:tcPr>
            <w:tcW w:w="2689" w:type="dxa"/>
            <w:vAlign w:val="center"/>
          </w:tcPr>
          <w:p w14:paraId="7993FC1D" w14:textId="77777777"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6705" w:type="dxa"/>
            <w:vAlign w:val="center"/>
          </w:tcPr>
          <w:p w14:paraId="3D3BE736" w14:textId="40323B42"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Departamento Financiero Contable</w:t>
            </w:r>
            <w:r w:rsidR="009D52F7" w:rsidRPr="009D52F7">
              <w:rPr>
                <w:rFonts w:ascii="Arial" w:hAnsi="Arial" w:cs="Arial"/>
                <w:sz w:val="22"/>
                <w:szCs w:val="22"/>
                <w:lang w:val="es-CR"/>
              </w:rPr>
              <w:t>.</w:t>
            </w:r>
          </w:p>
        </w:tc>
      </w:tr>
      <w:tr w:rsidR="00583F33" w:rsidRPr="009D52F7" w14:paraId="401DDB2D" w14:textId="77777777" w:rsidTr="00412FFF">
        <w:trPr>
          <w:jc w:val="center"/>
        </w:trPr>
        <w:tc>
          <w:tcPr>
            <w:tcW w:w="2689" w:type="dxa"/>
            <w:vAlign w:val="center"/>
          </w:tcPr>
          <w:p w14:paraId="32D154A9" w14:textId="5F2040BF" w:rsidR="00583F33" w:rsidRPr="009D52F7" w:rsidRDefault="00B12693" w:rsidP="00412FFF">
            <w:pPr>
              <w:jc w:val="both"/>
              <w:rPr>
                <w:rFonts w:ascii="Arial" w:hAnsi="Arial" w:cs="Arial"/>
                <w:sz w:val="22"/>
                <w:szCs w:val="22"/>
                <w:lang w:val="es-CR"/>
              </w:rPr>
            </w:pPr>
            <w:r w:rsidRPr="009D52F7">
              <w:rPr>
                <w:rFonts w:ascii="Arial" w:hAnsi="Arial" w:cs="Arial"/>
                <w:sz w:val="22"/>
                <w:szCs w:val="22"/>
                <w:lang w:val="es-CR"/>
              </w:rPr>
              <w:t>G</w:t>
            </w:r>
            <w:r w:rsidR="00583F33" w:rsidRPr="009D52F7">
              <w:rPr>
                <w:rFonts w:ascii="Arial" w:hAnsi="Arial" w:cs="Arial"/>
                <w:sz w:val="22"/>
                <w:szCs w:val="22"/>
                <w:lang w:val="es-CR"/>
              </w:rPr>
              <w:t>estionante</w:t>
            </w:r>
          </w:p>
        </w:tc>
        <w:tc>
          <w:tcPr>
            <w:tcW w:w="6705" w:type="dxa"/>
            <w:vAlign w:val="center"/>
          </w:tcPr>
          <w:p w14:paraId="23A9B1FC" w14:textId="3C97D116"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Oficinas y despachos judiciales que administran cajas chicas auxiliares.</w:t>
            </w:r>
          </w:p>
        </w:tc>
      </w:tr>
      <w:tr w:rsidR="00583F33" w:rsidRPr="009D52F7" w14:paraId="2BF58E60" w14:textId="77777777" w:rsidTr="00412FFF">
        <w:trPr>
          <w:jc w:val="center"/>
        </w:trPr>
        <w:tc>
          <w:tcPr>
            <w:tcW w:w="2689" w:type="dxa"/>
            <w:vAlign w:val="center"/>
          </w:tcPr>
          <w:p w14:paraId="546E23E4" w14:textId="77777777"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6705" w:type="dxa"/>
            <w:vAlign w:val="center"/>
          </w:tcPr>
          <w:p w14:paraId="2063B3CD" w14:textId="77777777"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583F33" w:rsidRPr="009D52F7" w14:paraId="4D29FC8F" w14:textId="77777777" w:rsidTr="00412FFF">
        <w:trPr>
          <w:jc w:val="center"/>
        </w:trPr>
        <w:tc>
          <w:tcPr>
            <w:tcW w:w="2689" w:type="dxa"/>
            <w:vAlign w:val="center"/>
          </w:tcPr>
          <w:p w14:paraId="0663B69F" w14:textId="77777777"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Procedimiento de contingencia</w:t>
            </w:r>
          </w:p>
        </w:tc>
        <w:tc>
          <w:tcPr>
            <w:tcW w:w="6705" w:type="dxa"/>
            <w:vAlign w:val="center"/>
          </w:tcPr>
          <w:p w14:paraId="3A6198A6" w14:textId="23665CE4" w:rsidR="00583F33" w:rsidRPr="009D52F7" w:rsidRDefault="00112ABE" w:rsidP="00112ABE">
            <w:pPr>
              <w:ind w:left="35"/>
              <w:jc w:val="both"/>
              <w:rPr>
                <w:rFonts w:ascii="Arial" w:hAnsi="Arial" w:cs="Arial"/>
                <w:sz w:val="22"/>
                <w:szCs w:val="22"/>
                <w:lang w:val="es-CR"/>
              </w:rPr>
            </w:pPr>
            <w:r w:rsidRPr="009D52F7">
              <w:rPr>
                <w:rFonts w:ascii="Arial" w:hAnsi="Arial" w:cs="Arial"/>
                <w:sz w:val="22"/>
                <w:szCs w:val="22"/>
                <w:lang w:val="es-CR"/>
              </w:rPr>
              <w:t xml:space="preserve">Las oficinas deberán remitir de manera física o por medio de fax </w:t>
            </w:r>
            <w:r w:rsidR="00A471EE" w:rsidRPr="009D52F7">
              <w:rPr>
                <w:rFonts w:ascii="Arial" w:hAnsi="Arial" w:cs="Arial"/>
                <w:sz w:val="22"/>
                <w:szCs w:val="22"/>
                <w:lang w:val="es-CR"/>
              </w:rPr>
              <w:t>el oficio</w:t>
            </w:r>
            <w:r w:rsidRPr="009D52F7">
              <w:rPr>
                <w:rFonts w:ascii="Arial" w:hAnsi="Arial" w:cs="Arial"/>
                <w:sz w:val="22"/>
                <w:szCs w:val="22"/>
                <w:lang w:val="es-CR"/>
              </w:rPr>
              <w:t xml:space="preserve"> respectivo al Departamento Financiero Contable.</w:t>
            </w:r>
          </w:p>
        </w:tc>
      </w:tr>
      <w:tr w:rsidR="00583F33" w:rsidRPr="009D52F7" w14:paraId="381A6A82" w14:textId="77777777" w:rsidTr="00412FFF">
        <w:trPr>
          <w:jc w:val="center"/>
        </w:trPr>
        <w:tc>
          <w:tcPr>
            <w:tcW w:w="2689" w:type="dxa"/>
            <w:vAlign w:val="center"/>
          </w:tcPr>
          <w:p w14:paraId="5ECAD523" w14:textId="77777777"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Medio</w:t>
            </w:r>
          </w:p>
        </w:tc>
        <w:tc>
          <w:tcPr>
            <w:tcW w:w="6705" w:type="dxa"/>
            <w:vAlign w:val="center"/>
          </w:tcPr>
          <w:p w14:paraId="265F7BBB" w14:textId="79FFCA45" w:rsidR="00583F33" w:rsidRPr="009D52F7" w:rsidRDefault="00112ABE" w:rsidP="00412FFF">
            <w:pPr>
              <w:jc w:val="both"/>
              <w:rPr>
                <w:rFonts w:ascii="Arial" w:hAnsi="Arial" w:cs="Arial"/>
                <w:sz w:val="22"/>
                <w:szCs w:val="22"/>
                <w:lang w:val="es-CR"/>
              </w:rPr>
            </w:pPr>
            <w:r w:rsidRPr="009D52F7">
              <w:rPr>
                <w:rFonts w:ascii="Arial" w:hAnsi="Arial" w:cs="Arial"/>
                <w:sz w:val="22"/>
                <w:szCs w:val="22"/>
                <w:lang w:val="es-CR"/>
              </w:rPr>
              <w:t>De manera física en el Departamento Financiero Contable o por medio del fax 2295-3356.</w:t>
            </w:r>
          </w:p>
        </w:tc>
      </w:tr>
      <w:tr w:rsidR="00583F33" w:rsidRPr="009D52F7" w14:paraId="67271354" w14:textId="77777777" w:rsidTr="00412FFF">
        <w:trPr>
          <w:jc w:val="center"/>
        </w:trPr>
        <w:tc>
          <w:tcPr>
            <w:tcW w:w="2689" w:type="dxa"/>
            <w:vAlign w:val="center"/>
          </w:tcPr>
          <w:p w14:paraId="6874D231" w14:textId="77777777"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Documentación</w:t>
            </w:r>
          </w:p>
        </w:tc>
        <w:tc>
          <w:tcPr>
            <w:tcW w:w="6705" w:type="dxa"/>
            <w:vAlign w:val="center"/>
          </w:tcPr>
          <w:p w14:paraId="64B0A140" w14:textId="774F41AA" w:rsidR="00583F33" w:rsidRPr="009D52F7" w:rsidRDefault="00A471EE" w:rsidP="00112ABE">
            <w:pPr>
              <w:ind w:left="35"/>
              <w:jc w:val="both"/>
              <w:rPr>
                <w:rFonts w:ascii="Arial" w:hAnsi="Arial" w:cs="Arial"/>
                <w:sz w:val="22"/>
                <w:szCs w:val="22"/>
                <w:lang w:val="es-CR"/>
              </w:rPr>
            </w:pPr>
            <w:r w:rsidRPr="009D52F7">
              <w:rPr>
                <w:rFonts w:ascii="Arial" w:hAnsi="Arial" w:cs="Arial"/>
                <w:sz w:val="22"/>
                <w:szCs w:val="22"/>
                <w:lang w:val="es-CR"/>
              </w:rPr>
              <w:t>Se debe remitir un oficio con el detalle de los pagos que requieren le sean reintegrados.</w:t>
            </w:r>
          </w:p>
        </w:tc>
      </w:tr>
      <w:tr w:rsidR="00583F33" w:rsidRPr="009D52F7" w14:paraId="7C0E8ED2" w14:textId="77777777" w:rsidTr="00412FFF">
        <w:trPr>
          <w:jc w:val="center"/>
        </w:trPr>
        <w:tc>
          <w:tcPr>
            <w:tcW w:w="2689" w:type="dxa"/>
            <w:vAlign w:val="center"/>
          </w:tcPr>
          <w:p w14:paraId="611D59C0" w14:textId="77777777" w:rsidR="00583F33" w:rsidRPr="009D52F7" w:rsidRDefault="00583F33" w:rsidP="00412FFF">
            <w:pPr>
              <w:jc w:val="both"/>
              <w:rPr>
                <w:rFonts w:ascii="Arial" w:hAnsi="Arial" w:cs="Arial"/>
                <w:sz w:val="22"/>
                <w:szCs w:val="22"/>
                <w:lang w:val="es-CR"/>
              </w:rPr>
            </w:pPr>
            <w:r w:rsidRPr="009D52F7">
              <w:rPr>
                <w:rFonts w:ascii="Arial" w:hAnsi="Arial" w:cs="Arial"/>
                <w:sz w:val="22"/>
                <w:szCs w:val="22"/>
                <w:lang w:val="es-CR"/>
              </w:rPr>
              <w:t>Formularios</w:t>
            </w:r>
          </w:p>
        </w:tc>
        <w:tc>
          <w:tcPr>
            <w:tcW w:w="6705" w:type="dxa"/>
            <w:vAlign w:val="center"/>
          </w:tcPr>
          <w:p w14:paraId="6303B71D" w14:textId="215C79C4" w:rsidR="00583F33" w:rsidRPr="009D52F7" w:rsidRDefault="0015195A" w:rsidP="00412FFF">
            <w:pPr>
              <w:jc w:val="both"/>
              <w:rPr>
                <w:rFonts w:ascii="Arial" w:hAnsi="Arial" w:cs="Arial"/>
                <w:sz w:val="22"/>
                <w:szCs w:val="22"/>
                <w:lang w:val="es-CR"/>
              </w:rPr>
            </w:pPr>
            <w:r w:rsidRPr="009D52F7">
              <w:rPr>
                <w:rFonts w:ascii="Arial" w:hAnsi="Arial" w:cs="Arial"/>
                <w:sz w:val="22"/>
                <w:szCs w:val="22"/>
                <w:lang w:val="es-CR"/>
              </w:rPr>
              <w:t>Solicitud de reintegro de Caja Chica Auxiliar:</w:t>
            </w:r>
          </w:p>
          <w:p w14:paraId="73B80F2B" w14:textId="77777777" w:rsidR="0015195A" w:rsidRPr="009D52F7" w:rsidRDefault="0015195A" w:rsidP="00412FFF">
            <w:pPr>
              <w:jc w:val="both"/>
              <w:rPr>
                <w:rFonts w:ascii="Arial" w:hAnsi="Arial" w:cs="Arial"/>
                <w:sz w:val="22"/>
                <w:szCs w:val="22"/>
                <w:lang w:val="es-CR"/>
              </w:rPr>
            </w:pPr>
          </w:p>
          <w:bookmarkStart w:id="2" w:name="_MON_1743243505"/>
          <w:bookmarkEnd w:id="2"/>
          <w:p w14:paraId="3E090B98" w14:textId="30719155" w:rsidR="00A471EE" w:rsidRPr="009D52F7" w:rsidRDefault="00F256AD" w:rsidP="00412FFF">
            <w:pPr>
              <w:jc w:val="both"/>
              <w:rPr>
                <w:rFonts w:ascii="Arial" w:hAnsi="Arial" w:cs="Arial"/>
                <w:sz w:val="22"/>
                <w:szCs w:val="22"/>
                <w:lang w:val="es-CR"/>
              </w:rPr>
            </w:pPr>
            <w:r w:rsidRPr="009D52F7">
              <w:rPr>
                <w:rFonts w:ascii="Arial" w:hAnsi="Arial" w:cs="Arial"/>
                <w:color w:val="FF0000"/>
                <w:sz w:val="22"/>
                <w:szCs w:val="22"/>
                <w:lang w:val="es-CR"/>
              </w:rPr>
              <w:object w:dxaOrig="1537" w:dyaOrig="997" w14:anchorId="68A681C7">
                <v:shape id="_x0000_i1030" type="#_x0000_t75" style="width:77.25pt;height:50.25pt" o:ole="">
                  <v:imagedata r:id="rId21" o:title=""/>
                </v:shape>
                <o:OLEObject Type="Embed" ProgID="Word.Document.12" ShapeID="_x0000_i1030" DrawAspect="Icon" ObjectID="_1747219138" r:id="rId22">
                  <o:FieldCodes>\s</o:FieldCodes>
                </o:OLEObject>
              </w:object>
            </w:r>
          </w:p>
        </w:tc>
      </w:tr>
    </w:tbl>
    <w:p w14:paraId="3B183E8A" w14:textId="2C23FFD0" w:rsidR="00A471EE" w:rsidRPr="009D52F7" w:rsidRDefault="00A471EE" w:rsidP="00B12693">
      <w:pPr>
        <w:jc w:val="both"/>
        <w:rPr>
          <w:rFonts w:ascii="Arial" w:hAnsi="Arial" w:cs="Arial"/>
          <w:sz w:val="22"/>
          <w:szCs w:val="22"/>
          <w:lang w:val="es-CR"/>
        </w:rPr>
      </w:pPr>
    </w:p>
    <w:p w14:paraId="7C199391" w14:textId="7C3F2D0A" w:rsidR="00A471EE" w:rsidRPr="009D52F7" w:rsidRDefault="00A471EE"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700"/>
        <w:gridCol w:w="6694"/>
      </w:tblGrid>
      <w:tr w:rsidR="00A471EE" w:rsidRPr="009D52F7" w14:paraId="65EEB9BD" w14:textId="77777777" w:rsidTr="004E4D1F">
        <w:trPr>
          <w:trHeight w:val="451"/>
          <w:jc w:val="center"/>
        </w:trPr>
        <w:tc>
          <w:tcPr>
            <w:tcW w:w="0" w:type="auto"/>
            <w:gridSpan w:val="2"/>
            <w:vAlign w:val="center"/>
          </w:tcPr>
          <w:p w14:paraId="7C18FEAA" w14:textId="47740608" w:rsidR="00A471EE" w:rsidRPr="009D52F7" w:rsidRDefault="00F256AD" w:rsidP="0015195A">
            <w:pPr>
              <w:pStyle w:val="Prrafodelista"/>
              <w:numPr>
                <w:ilvl w:val="0"/>
                <w:numId w:val="33"/>
              </w:numPr>
              <w:jc w:val="center"/>
              <w:rPr>
                <w:rFonts w:ascii="Arial" w:hAnsi="Arial" w:cs="Arial"/>
                <w:sz w:val="22"/>
                <w:szCs w:val="22"/>
                <w:lang w:val="es-CR"/>
              </w:rPr>
            </w:pPr>
            <w:r w:rsidRPr="009D52F7">
              <w:rPr>
                <w:rFonts w:ascii="Arial" w:hAnsi="Arial" w:cs="Arial"/>
                <w:b/>
                <w:bCs/>
                <w:sz w:val="22"/>
                <w:szCs w:val="22"/>
                <w:lang w:val="es-CR"/>
              </w:rPr>
              <w:t xml:space="preserve"> </w:t>
            </w:r>
            <w:r w:rsidR="00A471EE" w:rsidRPr="009D52F7">
              <w:rPr>
                <w:rFonts w:ascii="Arial" w:hAnsi="Arial" w:cs="Arial"/>
                <w:b/>
                <w:bCs/>
                <w:sz w:val="22"/>
                <w:szCs w:val="22"/>
                <w:lang w:val="es-CR"/>
              </w:rPr>
              <w:t xml:space="preserve">Trámite de pago en las Cajas Chicas Auxiliares y </w:t>
            </w:r>
            <w:r w:rsidR="004D331C" w:rsidRPr="009D52F7">
              <w:rPr>
                <w:rFonts w:ascii="Arial" w:hAnsi="Arial" w:cs="Arial"/>
                <w:b/>
                <w:bCs/>
                <w:sz w:val="22"/>
                <w:szCs w:val="22"/>
                <w:lang w:val="es-CR"/>
              </w:rPr>
              <w:t xml:space="preserve">oficinas que no cuentan con Caja Chica y tramitan ante </w:t>
            </w:r>
            <w:r w:rsidR="00A471EE" w:rsidRPr="009D52F7">
              <w:rPr>
                <w:rFonts w:ascii="Arial" w:hAnsi="Arial" w:cs="Arial"/>
                <w:b/>
                <w:bCs/>
                <w:sz w:val="22"/>
                <w:szCs w:val="22"/>
                <w:lang w:val="es-CR"/>
              </w:rPr>
              <w:t>FICO</w:t>
            </w:r>
          </w:p>
        </w:tc>
      </w:tr>
      <w:tr w:rsidR="004D331C" w:rsidRPr="009D52F7" w14:paraId="07D32A94" w14:textId="77777777" w:rsidTr="009D52F7">
        <w:trPr>
          <w:jc w:val="center"/>
        </w:trPr>
        <w:tc>
          <w:tcPr>
            <w:tcW w:w="2405" w:type="dxa"/>
            <w:vAlign w:val="center"/>
          </w:tcPr>
          <w:p w14:paraId="12587CC7" w14:textId="77777777"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6989" w:type="dxa"/>
            <w:vAlign w:val="center"/>
          </w:tcPr>
          <w:p w14:paraId="67B78E18" w14:textId="621835A8"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Departamento Financiero Contable</w:t>
            </w:r>
            <w:r w:rsidR="004D331C" w:rsidRPr="009D52F7">
              <w:rPr>
                <w:rFonts w:ascii="Arial" w:hAnsi="Arial" w:cs="Arial"/>
                <w:sz w:val="22"/>
                <w:szCs w:val="22"/>
                <w:lang w:val="es-CR"/>
              </w:rPr>
              <w:t xml:space="preserve"> y Cajas Chicas Auxiliares</w:t>
            </w:r>
            <w:r w:rsidR="009D52F7" w:rsidRPr="009D52F7">
              <w:rPr>
                <w:rFonts w:ascii="Arial" w:hAnsi="Arial" w:cs="Arial"/>
                <w:sz w:val="22"/>
                <w:szCs w:val="22"/>
                <w:lang w:val="es-CR"/>
              </w:rPr>
              <w:t>.</w:t>
            </w:r>
          </w:p>
        </w:tc>
      </w:tr>
      <w:tr w:rsidR="004D331C" w:rsidRPr="009D52F7" w14:paraId="772F5A72" w14:textId="77777777" w:rsidTr="009D52F7">
        <w:trPr>
          <w:jc w:val="center"/>
        </w:trPr>
        <w:tc>
          <w:tcPr>
            <w:tcW w:w="2405" w:type="dxa"/>
            <w:vAlign w:val="center"/>
          </w:tcPr>
          <w:p w14:paraId="4B152CE8" w14:textId="77777777"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Gestionante</w:t>
            </w:r>
          </w:p>
        </w:tc>
        <w:tc>
          <w:tcPr>
            <w:tcW w:w="6989" w:type="dxa"/>
            <w:vAlign w:val="center"/>
          </w:tcPr>
          <w:p w14:paraId="0668A284" w14:textId="1A599566"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 xml:space="preserve">Oficinas y despachos judiciales </w:t>
            </w:r>
            <w:r w:rsidR="004D331C" w:rsidRPr="009D52F7">
              <w:rPr>
                <w:rFonts w:ascii="Arial" w:hAnsi="Arial" w:cs="Arial"/>
                <w:sz w:val="22"/>
                <w:szCs w:val="22"/>
                <w:lang w:val="es-CR"/>
              </w:rPr>
              <w:t>a nivel Nacional.</w:t>
            </w:r>
          </w:p>
        </w:tc>
      </w:tr>
      <w:tr w:rsidR="004D331C" w:rsidRPr="009D52F7" w14:paraId="137DB448" w14:textId="77777777" w:rsidTr="009D52F7">
        <w:trPr>
          <w:jc w:val="center"/>
        </w:trPr>
        <w:tc>
          <w:tcPr>
            <w:tcW w:w="2405" w:type="dxa"/>
            <w:vAlign w:val="center"/>
          </w:tcPr>
          <w:p w14:paraId="6EADC5F7" w14:textId="77777777"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6989" w:type="dxa"/>
            <w:vAlign w:val="center"/>
          </w:tcPr>
          <w:p w14:paraId="1B908CFE" w14:textId="77777777"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4D331C" w:rsidRPr="009D52F7" w14:paraId="0F5D31E9" w14:textId="77777777" w:rsidTr="009D52F7">
        <w:trPr>
          <w:jc w:val="center"/>
        </w:trPr>
        <w:tc>
          <w:tcPr>
            <w:tcW w:w="2405" w:type="dxa"/>
            <w:vAlign w:val="center"/>
          </w:tcPr>
          <w:p w14:paraId="5879F6FC" w14:textId="77777777"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Procedimiento de contingencia</w:t>
            </w:r>
          </w:p>
        </w:tc>
        <w:tc>
          <w:tcPr>
            <w:tcW w:w="6989" w:type="dxa"/>
            <w:vAlign w:val="center"/>
          </w:tcPr>
          <w:p w14:paraId="5A0510AA" w14:textId="1CF8FA54" w:rsidR="00A471EE" w:rsidRPr="009D52F7" w:rsidRDefault="00A471EE" w:rsidP="004E4D1F">
            <w:pPr>
              <w:ind w:left="35"/>
              <w:jc w:val="both"/>
              <w:rPr>
                <w:rFonts w:ascii="Arial" w:hAnsi="Arial" w:cs="Arial"/>
                <w:sz w:val="22"/>
                <w:szCs w:val="22"/>
                <w:lang w:val="es-CR"/>
              </w:rPr>
            </w:pPr>
            <w:r w:rsidRPr="009D52F7">
              <w:rPr>
                <w:rFonts w:ascii="Arial" w:hAnsi="Arial" w:cs="Arial"/>
                <w:sz w:val="22"/>
                <w:szCs w:val="22"/>
                <w:lang w:val="es-CR"/>
              </w:rPr>
              <w:t>Las oficinas deberán remitir de manera física o por medio de fax los formularios respectivos al Departamento Financiero Contable</w:t>
            </w:r>
            <w:r w:rsidR="004D331C" w:rsidRPr="009D52F7">
              <w:rPr>
                <w:rFonts w:ascii="Arial" w:hAnsi="Arial" w:cs="Arial"/>
                <w:sz w:val="22"/>
                <w:szCs w:val="22"/>
                <w:lang w:val="es-CR"/>
              </w:rPr>
              <w:t xml:space="preserve"> o </w:t>
            </w:r>
            <w:r w:rsidR="004D331C" w:rsidRPr="009D52F7">
              <w:rPr>
                <w:rFonts w:ascii="Arial" w:hAnsi="Arial" w:cs="Arial"/>
                <w:sz w:val="22"/>
                <w:szCs w:val="22"/>
                <w:lang w:val="es-CR"/>
              </w:rPr>
              <w:lastRenderedPageBreak/>
              <w:t>a la Caja Chica Auxiliar respectiva</w:t>
            </w:r>
            <w:r w:rsidRPr="009D52F7">
              <w:rPr>
                <w:rFonts w:ascii="Arial" w:hAnsi="Arial" w:cs="Arial"/>
                <w:sz w:val="22"/>
                <w:szCs w:val="22"/>
                <w:lang w:val="es-CR"/>
              </w:rPr>
              <w:t>.</w:t>
            </w:r>
          </w:p>
        </w:tc>
      </w:tr>
      <w:tr w:rsidR="004D331C" w:rsidRPr="009D52F7" w14:paraId="5FD94C51" w14:textId="77777777" w:rsidTr="009D52F7">
        <w:trPr>
          <w:jc w:val="center"/>
        </w:trPr>
        <w:tc>
          <w:tcPr>
            <w:tcW w:w="2405" w:type="dxa"/>
            <w:vAlign w:val="center"/>
          </w:tcPr>
          <w:p w14:paraId="05507D8E" w14:textId="77777777"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lastRenderedPageBreak/>
              <w:t>Medio</w:t>
            </w:r>
          </w:p>
        </w:tc>
        <w:tc>
          <w:tcPr>
            <w:tcW w:w="6989" w:type="dxa"/>
            <w:vAlign w:val="center"/>
          </w:tcPr>
          <w:p w14:paraId="3F2E1387" w14:textId="77777777" w:rsidR="004D331C"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 xml:space="preserve">De manera física en el Departamento Financiero Contable o </w:t>
            </w:r>
            <w:r w:rsidR="004D331C" w:rsidRPr="009D52F7">
              <w:rPr>
                <w:rFonts w:ascii="Arial" w:hAnsi="Arial" w:cs="Arial"/>
                <w:sz w:val="22"/>
                <w:szCs w:val="22"/>
                <w:lang w:val="es-CR"/>
              </w:rPr>
              <w:t>en la Caja Chica Auxiliar que corresponda.</w:t>
            </w:r>
          </w:p>
          <w:p w14:paraId="7BED761E" w14:textId="0A7E11C7" w:rsidR="00A471EE" w:rsidRPr="009D52F7" w:rsidRDefault="004D331C" w:rsidP="004E4D1F">
            <w:pPr>
              <w:jc w:val="both"/>
              <w:rPr>
                <w:rFonts w:ascii="Arial" w:hAnsi="Arial" w:cs="Arial"/>
                <w:sz w:val="22"/>
                <w:szCs w:val="22"/>
                <w:lang w:val="es-CR"/>
              </w:rPr>
            </w:pPr>
            <w:r w:rsidRPr="009D52F7">
              <w:rPr>
                <w:rFonts w:ascii="Arial" w:hAnsi="Arial" w:cs="Arial"/>
                <w:sz w:val="22"/>
                <w:szCs w:val="22"/>
                <w:lang w:val="es-CR"/>
              </w:rPr>
              <w:t xml:space="preserve">En el caso de Financiero Contable por medio </w:t>
            </w:r>
            <w:r w:rsidR="00A471EE" w:rsidRPr="009D52F7">
              <w:rPr>
                <w:rFonts w:ascii="Arial" w:hAnsi="Arial" w:cs="Arial"/>
                <w:sz w:val="22"/>
                <w:szCs w:val="22"/>
                <w:lang w:val="es-CR"/>
              </w:rPr>
              <w:t>del fax 2295-3356.</w:t>
            </w:r>
          </w:p>
        </w:tc>
      </w:tr>
      <w:tr w:rsidR="004D331C" w:rsidRPr="009D52F7" w14:paraId="06169995" w14:textId="77777777" w:rsidTr="009D52F7">
        <w:trPr>
          <w:jc w:val="center"/>
        </w:trPr>
        <w:tc>
          <w:tcPr>
            <w:tcW w:w="2405" w:type="dxa"/>
            <w:vAlign w:val="center"/>
          </w:tcPr>
          <w:p w14:paraId="2E519D2A" w14:textId="77777777"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Documentación</w:t>
            </w:r>
          </w:p>
        </w:tc>
        <w:tc>
          <w:tcPr>
            <w:tcW w:w="6989" w:type="dxa"/>
            <w:vAlign w:val="center"/>
          </w:tcPr>
          <w:p w14:paraId="0C0710A7" w14:textId="77777777" w:rsidR="00A471EE" w:rsidRPr="009D52F7" w:rsidRDefault="00A471EE" w:rsidP="004E4D1F">
            <w:pPr>
              <w:ind w:left="35"/>
              <w:jc w:val="both"/>
              <w:rPr>
                <w:rFonts w:ascii="Arial" w:hAnsi="Arial" w:cs="Arial"/>
                <w:sz w:val="22"/>
                <w:szCs w:val="22"/>
                <w:lang w:val="es-CR"/>
              </w:rPr>
            </w:pPr>
            <w:r w:rsidRPr="009D52F7">
              <w:rPr>
                <w:rFonts w:ascii="Arial" w:hAnsi="Arial" w:cs="Arial"/>
                <w:sz w:val="22"/>
                <w:szCs w:val="22"/>
                <w:lang w:val="es-CR"/>
              </w:rPr>
              <w:t>Uso de los formularios establecidos para aplicación en caso de contingencia.</w:t>
            </w:r>
          </w:p>
        </w:tc>
      </w:tr>
      <w:tr w:rsidR="004D331C" w:rsidRPr="009D52F7" w14:paraId="3488139A" w14:textId="77777777" w:rsidTr="009D52F7">
        <w:trPr>
          <w:jc w:val="center"/>
        </w:trPr>
        <w:tc>
          <w:tcPr>
            <w:tcW w:w="2405" w:type="dxa"/>
            <w:vAlign w:val="center"/>
          </w:tcPr>
          <w:p w14:paraId="2C0EA479" w14:textId="77777777"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t>Formularios</w:t>
            </w:r>
          </w:p>
        </w:tc>
        <w:tc>
          <w:tcPr>
            <w:tcW w:w="6989" w:type="dxa"/>
            <w:vAlign w:val="center"/>
          </w:tcPr>
          <w:p w14:paraId="07566BC7" w14:textId="77777777" w:rsidR="00F311BC" w:rsidRPr="009D52F7" w:rsidRDefault="00F311BC" w:rsidP="004E4D1F">
            <w:pPr>
              <w:jc w:val="both"/>
              <w:rPr>
                <w:rFonts w:ascii="Arial" w:hAnsi="Arial" w:cs="Arial"/>
                <w:sz w:val="22"/>
                <w:szCs w:val="22"/>
                <w:lang w:val="es-CR"/>
              </w:rPr>
            </w:pPr>
            <w:r w:rsidRPr="009D52F7">
              <w:rPr>
                <w:rFonts w:ascii="Arial" w:hAnsi="Arial" w:cs="Arial"/>
                <w:sz w:val="22"/>
                <w:szCs w:val="22"/>
                <w:lang w:val="es-CR"/>
              </w:rPr>
              <w:t>Liquidación de gastos de viaje:</w:t>
            </w:r>
          </w:p>
          <w:p w14:paraId="2E87077D" w14:textId="77777777" w:rsidR="00F311BC" w:rsidRPr="009D52F7" w:rsidRDefault="00F311BC" w:rsidP="004E4D1F">
            <w:pPr>
              <w:jc w:val="both"/>
              <w:rPr>
                <w:rFonts w:ascii="Arial" w:hAnsi="Arial" w:cs="Arial"/>
                <w:sz w:val="22"/>
                <w:szCs w:val="22"/>
                <w:lang w:val="es-CR"/>
              </w:rPr>
            </w:pPr>
            <w:r w:rsidRPr="009D52F7">
              <w:rPr>
                <w:rFonts w:ascii="Arial" w:hAnsi="Arial" w:cs="Arial"/>
                <w:sz w:val="22"/>
                <w:szCs w:val="22"/>
                <w:lang w:val="es-CR"/>
              </w:rPr>
              <w:object w:dxaOrig="1155" w:dyaOrig="747" w14:anchorId="5A43E551">
                <v:shape id="_x0000_i1031" type="#_x0000_t75" style="width:58.5pt;height:37.5pt" o:ole="">
                  <v:imagedata r:id="rId23" o:title=""/>
                </v:shape>
                <o:OLEObject Type="Embed" ProgID="Excel.Sheet.12" ShapeID="_x0000_i1031" DrawAspect="Icon" ObjectID="_1747219139" r:id="rId24"/>
              </w:object>
            </w:r>
          </w:p>
          <w:p w14:paraId="75AD150C" w14:textId="77777777" w:rsidR="00F311BC" w:rsidRPr="009D52F7" w:rsidRDefault="00F311BC" w:rsidP="004E4D1F">
            <w:pPr>
              <w:jc w:val="both"/>
              <w:rPr>
                <w:rFonts w:ascii="Arial" w:hAnsi="Arial" w:cs="Arial"/>
                <w:sz w:val="22"/>
                <w:szCs w:val="22"/>
                <w:lang w:val="es-CR"/>
              </w:rPr>
            </w:pPr>
            <w:r w:rsidRPr="009D52F7">
              <w:rPr>
                <w:rFonts w:ascii="Arial" w:hAnsi="Arial" w:cs="Arial"/>
                <w:sz w:val="22"/>
                <w:szCs w:val="22"/>
                <w:lang w:val="es-CR"/>
              </w:rPr>
              <w:t>Factura servicios ocasionales:</w:t>
            </w:r>
          </w:p>
          <w:p w14:paraId="686009E4" w14:textId="77777777" w:rsidR="00F311BC" w:rsidRPr="009D52F7" w:rsidRDefault="00A471EE" w:rsidP="004E4D1F">
            <w:pPr>
              <w:jc w:val="both"/>
              <w:rPr>
                <w:rFonts w:ascii="Arial" w:hAnsi="Arial" w:cs="Arial"/>
                <w:sz w:val="22"/>
                <w:szCs w:val="22"/>
                <w:lang w:val="es-CR"/>
              </w:rPr>
            </w:pPr>
            <w:r w:rsidRPr="009D52F7">
              <w:rPr>
                <w:rFonts w:ascii="Arial" w:hAnsi="Arial" w:cs="Arial"/>
                <w:sz w:val="22"/>
                <w:szCs w:val="22"/>
                <w:lang w:val="es-CR"/>
              </w:rPr>
              <w:object w:dxaOrig="1520" w:dyaOrig="987" w14:anchorId="79C13B13">
                <v:shape id="_x0000_i1032" type="#_x0000_t75" style="width:76.5pt;height:50.25pt" o:ole="">
                  <v:imagedata r:id="rId25" o:title=""/>
                </v:shape>
                <o:OLEObject Type="Embed" ProgID="Excel.Sheet.8" ShapeID="_x0000_i1032" DrawAspect="Icon" ObjectID="_1747219140" r:id="rId26"/>
              </w:object>
            </w:r>
          </w:p>
          <w:p w14:paraId="529296F6" w14:textId="4BBE8E25" w:rsidR="00F311BC" w:rsidRPr="009D52F7" w:rsidRDefault="00F311BC" w:rsidP="004E4D1F">
            <w:pPr>
              <w:jc w:val="both"/>
              <w:rPr>
                <w:rFonts w:ascii="Arial" w:hAnsi="Arial" w:cs="Arial"/>
                <w:sz w:val="22"/>
                <w:szCs w:val="22"/>
                <w:lang w:val="es-CR"/>
              </w:rPr>
            </w:pPr>
            <w:r w:rsidRPr="009D52F7">
              <w:rPr>
                <w:rFonts w:ascii="Arial" w:hAnsi="Arial" w:cs="Arial"/>
                <w:sz w:val="22"/>
                <w:szCs w:val="22"/>
                <w:lang w:val="es-CR"/>
              </w:rPr>
              <w:t>Anticipo de viático:</w:t>
            </w:r>
          </w:p>
          <w:p w14:paraId="554F21FC" w14:textId="77777777" w:rsidR="00F311BC" w:rsidRPr="009D52F7" w:rsidRDefault="00A471EE" w:rsidP="004E4D1F">
            <w:pPr>
              <w:jc w:val="both"/>
              <w:rPr>
                <w:rFonts w:ascii="Arial" w:hAnsi="Arial" w:cs="Arial"/>
                <w:sz w:val="22"/>
                <w:szCs w:val="22"/>
                <w:lang w:val="es-CR"/>
              </w:rPr>
            </w:pPr>
            <w:r w:rsidRPr="009D52F7">
              <w:rPr>
                <w:rFonts w:ascii="Arial" w:hAnsi="Arial" w:cs="Arial"/>
                <w:sz w:val="22"/>
                <w:szCs w:val="22"/>
                <w:lang w:val="es-CR"/>
              </w:rPr>
              <w:object w:dxaOrig="1520" w:dyaOrig="987" w14:anchorId="05044244">
                <v:shape id="_x0000_i1033" type="#_x0000_t75" style="width:76.5pt;height:50.25pt" o:ole="">
                  <v:imagedata r:id="rId27" o:title=""/>
                </v:shape>
                <o:OLEObject Type="Embed" ProgID="Excel.Sheet.12" ShapeID="_x0000_i1033" DrawAspect="Icon" ObjectID="_1747219141" r:id="rId28"/>
              </w:object>
            </w:r>
          </w:p>
          <w:p w14:paraId="4F8917EA" w14:textId="77777777" w:rsidR="00F311BC" w:rsidRPr="009D52F7" w:rsidRDefault="00F311BC" w:rsidP="004E4D1F">
            <w:pPr>
              <w:jc w:val="both"/>
              <w:rPr>
                <w:rFonts w:ascii="Arial" w:hAnsi="Arial" w:cs="Arial"/>
                <w:sz w:val="22"/>
                <w:szCs w:val="22"/>
                <w:lang w:val="es-CR"/>
              </w:rPr>
            </w:pPr>
            <w:r w:rsidRPr="009D52F7">
              <w:rPr>
                <w:rFonts w:ascii="Arial" w:hAnsi="Arial" w:cs="Arial"/>
                <w:sz w:val="22"/>
                <w:szCs w:val="22"/>
                <w:lang w:val="es-CR"/>
              </w:rPr>
              <w:t>Ayudas económicas:</w:t>
            </w:r>
          </w:p>
          <w:p w14:paraId="6BE39100" w14:textId="77777777" w:rsidR="00F311BC" w:rsidRPr="009D52F7" w:rsidRDefault="00A471EE" w:rsidP="004E4D1F">
            <w:pPr>
              <w:jc w:val="both"/>
              <w:rPr>
                <w:rFonts w:ascii="Arial" w:hAnsi="Arial" w:cs="Arial"/>
                <w:sz w:val="22"/>
                <w:szCs w:val="22"/>
                <w:lang w:val="es-CR"/>
              </w:rPr>
            </w:pPr>
            <w:r w:rsidRPr="009D52F7">
              <w:rPr>
                <w:rFonts w:ascii="Arial" w:hAnsi="Arial" w:cs="Arial"/>
                <w:sz w:val="22"/>
                <w:szCs w:val="22"/>
                <w:lang w:val="es-CR"/>
              </w:rPr>
              <w:object w:dxaOrig="1520" w:dyaOrig="987" w14:anchorId="0F6ECFA5">
                <v:shape id="_x0000_i1034" type="#_x0000_t75" style="width:76.5pt;height:50.25pt" o:ole="">
                  <v:imagedata r:id="rId29" o:title=""/>
                </v:shape>
                <o:OLEObject Type="Embed" ProgID="Excel.Sheet.12" ShapeID="_x0000_i1034" DrawAspect="Icon" ObjectID="_1747219142" r:id="rId30"/>
              </w:object>
            </w:r>
          </w:p>
          <w:p w14:paraId="07150070" w14:textId="160132AB" w:rsidR="00F311BC" w:rsidRPr="009D52F7" w:rsidRDefault="00F311BC" w:rsidP="004E4D1F">
            <w:pPr>
              <w:jc w:val="both"/>
              <w:rPr>
                <w:rFonts w:ascii="Arial" w:hAnsi="Arial" w:cs="Arial"/>
                <w:sz w:val="22"/>
                <w:szCs w:val="22"/>
                <w:lang w:val="es-CR"/>
              </w:rPr>
            </w:pPr>
            <w:r w:rsidRPr="009D52F7">
              <w:rPr>
                <w:rFonts w:ascii="Arial" w:hAnsi="Arial" w:cs="Arial"/>
                <w:sz w:val="22"/>
                <w:szCs w:val="22"/>
                <w:lang w:val="es-CR"/>
              </w:rPr>
              <w:t xml:space="preserve">Liquidación </w:t>
            </w:r>
            <w:r w:rsidR="00E84E2B" w:rsidRPr="009D52F7">
              <w:rPr>
                <w:rFonts w:ascii="Arial" w:hAnsi="Arial" w:cs="Arial"/>
                <w:sz w:val="22"/>
                <w:szCs w:val="22"/>
                <w:lang w:val="es-CR"/>
              </w:rPr>
              <w:t xml:space="preserve">gasto de </w:t>
            </w:r>
            <w:r w:rsidRPr="009D52F7">
              <w:rPr>
                <w:rFonts w:ascii="Arial" w:hAnsi="Arial" w:cs="Arial"/>
                <w:sz w:val="22"/>
                <w:szCs w:val="22"/>
                <w:lang w:val="es-CR"/>
              </w:rPr>
              <w:t>transporte:</w:t>
            </w:r>
          </w:p>
          <w:p w14:paraId="48C88A67" w14:textId="6DB9AC54" w:rsidR="00A471EE" w:rsidRPr="009D52F7" w:rsidRDefault="00A471EE" w:rsidP="004E4D1F">
            <w:pPr>
              <w:jc w:val="both"/>
              <w:rPr>
                <w:rFonts w:ascii="Arial" w:hAnsi="Arial" w:cs="Arial"/>
                <w:sz w:val="22"/>
                <w:szCs w:val="22"/>
                <w:lang w:val="es-CR"/>
              </w:rPr>
            </w:pPr>
            <w:r w:rsidRPr="009D52F7">
              <w:rPr>
                <w:rFonts w:ascii="Arial" w:hAnsi="Arial" w:cs="Arial"/>
                <w:sz w:val="22"/>
                <w:szCs w:val="22"/>
                <w:lang w:val="es-CR"/>
              </w:rPr>
              <w:object w:dxaOrig="1520" w:dyaOrig="987" w14:anchorId="2920B579">
                <v:shape id="_x0000_i1035" type="#_x0000_t75" style="width:76.5pt;height:50.25pt" o:ole="">
                  <v:imagedata r:id="rId31" o:title=""/>
                </v:shape>
                <o:OLEObject Type="Embed" ProgID="Excel.Sheet.12" ShapeID="_x0000_i1035" DrawAspect="Icon" ObjectID="_1747219143" r:id="rId32"/>
              </w:object>
            </w:r>
          </w:p>
          <w:p w14:paraId="603035AD" w14:textId="06A528DE" w:rsidR="00A471EE" w:rsidRPr="009D52F7" w:rsidRDefault="00A471EE" w:rsidP="004E4D1F">
            <w:pPr>
              <w:jc w:val="both"/>
              <w:rPr>
                <w:rFonts w:ascii="Arial" w:hAnsi="Arial" w:cs="Arial"/>
                <w:sz w:val="22"/>
                <w:szCs w:val="22"/>
                <w:lang w:val="es-CR"/>
              </w:rPr>
            </w:pPr>
          </w:p>
        </w:tc>
      </w:tr>
    </w:tbl>
    <w:p w14:paraId="1EAFD325" w14:textId="77777777" w:rsidR="00A471EE" w:rsidRPr="009D52F7" w:rsidRDefault="00A471EE" w:rsidP="00B12693">
      <w:pPr>
        <w:jc w:val="both"/>
        <w:rPr>
          <w:rFonts w:ascii="Arial" w:hAnsi="Arial" w:cs="Arial"/>
          <w:sz w:val="22"/>
          <w:szCs w:val="22"/>
          <w:lang w:val="es-CR"/>
        </w:rPr>
      </w:pPr>
    </w:p>
    <w:p w14:paraId="05D33C56" w14:textId="13BE760D" w:rsidR="00583F33" w:rsidRPr="009D52F7" w:rsidRDefault="00583F33"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689"/>
        <w:gridCol w:w="6705"/>
      </w:tblGrid>
      <w:tr w:rsidR="002E6963" w:rsidRPr="009D52F7" w14:paraId="35D0F33D" w14:textId="77777777" w:rsidTr="00412FFF">
        <w:trPr>
          <w:trHeight w:val="451"/>
          <w:jc w:val="center"/>
        </w:trPr>
        <w:tc>
          <w:tcPr>
            <w:tcW w:w="0" w:type="auto"/>
            <w:gridSpan w:val="2"/>
            <w:vAlign w:val="center"/>
          </w:tcPr>
          <w:p w14:paraId="08E78B20" w14:textId="38D4B17A" w:rsidR="002E6963" w:rsidRPr="009D52F7" w:rsidRDefault="00634E62" w:rsidP="00D834B9">
            <w:pPr>
              <w:pStyle w:val="Prrafodelista"/>
              <w:numPr>
                <w:ilvl w:val="0"/>
                <w:numId w:val="33"/>
              </w:numPr>
              <w:jc w:val="center"/>
              <w:rPr>
                <w:rFonts w:ascii="Arial" w:hAnsi="Arial" w:cs="Arial"/>
                <w:b/>
                <w:bCs/>
                <w:sz w:val="22"/>
                <w:szCs w:val="22"/>
                <w:lang w:val="es-CR"/>
              </w:rPr>
            </w:pPr>
            <w:r w:rsidRPr="009D52F7">
              <w:rPr>
                <w:rFonts w:ascii="Arial" w:hAnsi="Arial" w:cs="Arial"/>
                <w:b/>
                <w:bCs/>
                <w:sz w:val="22"/>
                <w:szCs w:val="22"/>
                <w:lang w:val="es-CR"/>
              </w:rPr>
              <w:t>Recarga de Combustible (BN Flota)</w:t>
            </w:r>
          </w:p>
        </w:tc>
      </w:tr>
      <w:tr w:rsidR="002E6963" w:rsidRPr="009D52F7" w14:paraId="72FB14B4" w14:textId="77777777" w:rsidTr="00412FFF">
        <w:trPr>
          <w:jc w:val="center"/>
        </w:trPr>
        <w:tc>
          <w:tcPr>
            <w:tcW w:w="2689" w:type="dxa"/>
            <w:vAlign w:val="center"/>
          </w:tcPr>
          <w:p w14:paraId="2C102FDF" w14:textId="77777777"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6705" w:type="dxa"/>
            <w:vAlign w:val="center"/>
          </w:tcPr>
          <w:p w14:paraId="04094725" w14:textId="2FCB8C64"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 xml:space="preserve">Departamento </w:t>
            </w:r>
            <w:r w:rsidR="00634E62" w:rsidRPr="009D52F7">
              <w:rPr>
                <w:rFonts w:ascii="Arial" w:hAnsi="Arial" w:cs="Arial"/>
                <w:sz w:val="22"/>
                <w:szCs w:val="22"/>
                <w:lang w:val="es-CR"/>
              </w:rPr>
              <w:t>de Proveeduría</w:t>
            </w:r>
            <w:r w:rsidR="009D52F7">
              <w:rPr>
                <w:rFonts w:ascii="Arial" w:hAnsi="Arial" w:cs="Arial"/>
                <w:sz w:val="22"/>
                <w:szCs w:val="22"/>
                <w:lang w:val="es-CR"/>
              </w:rPr>
              <w:t>.</w:t>
            </w:r>
          </w:p>
        </w:tc>
      </w:tr>
      <w:tr w:rsidR="002E6963" w:rsidRPr="009D52F7" w14:paraId="4077E221" w14:textId="77777777" w:rsidTr="00412FFF">
        <w:trPr>
          <w:jc w:val="center"/>
        </w:trPr>
        <w:tc>
          <w:tcPr>
            <w:tcW w:w="2689" w:type="dxa"/>
            <w:vAlign w:val="center"/>
          </w:tcPr>
          <w:p w14:paraId="25563B6C" w14:textId="06E4AE91" w:rsidR="002E6963" w:rsidRPr="009D52F7" w:rsidRDefault="00B12693" w:rsidP="00412FFF">
            <w:pPr>
              <w:jc w:val="both"/>
              <w:rPr>
                <w:rFonts w:ascii="Arial" w:hAnsi="Arial" w:cs="Arial"/>
                <w:sz w:val="22"/>
                <w:szCs w:val="22"/>
                <w:lang w:val="es-CR"/>
              </w:rPr>
            </w:pPr>
            <w:r w:rsidRPr="009D52F7">
              <w:rPr>
                <w:rFonts w:ascii="Arial" w:hAnsi="Arial" w:cs="Arial"/>
                <w:sz w:val="22"/>
                <w:szCs w:val="22"/>
                <w:lang w:val="es-CR"/>
              </w:rPr>
              <w:t>G</w:t>
            </w:r>
            <w:r w:rsidR="002E6963" w:rsidRPr="009D52F7">
              <w:rPr>
                <w:rFonts w:ascii="Arial" w:hAnsi="Arial" w:cs="Arial"/>
                <w:sz w:val="22"/>
                <w:szCs w:val="22"/>
                <w:lang w:val="es-CR"/>
              </w:rPr>
              <w:t>estionante</w:t>
            </w:r>
          </w:p>
        </w:tc>
        <w:tc>
          <w:tcPr>
            <w:tcW w:w="6705" w:type="dxa"/>
            <w:vAlign w:val="center"/>
          </w:tcPr>
          <w:p w14:paraId="783265CA" w14:textId="0AA064EB"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 xml:space="preserve">Oficinas judiciales que </w:t>
            </w:r>
            <w:r w:rsidR="00634E62" w:rsidRPr="009D52F7">
              <w:rPr>
                <w:rFonts w:ascii="Arial" w:hAnsi="Arial" w:cs="Arial"/>
                <w:sz w:val="22"/>
                <w:szCs w:val="22"/>
                <w:lang w:val="es-CR"/>
              </w:rPr>
              <w:t>tienen asignados vehículos institucionales</w:t>
            </w:r>
            <w:r w:rsidRPr="009D52F7">
              <w:rPr>
                <w:rFonts w:ascii="Arial" w:hAnsi="Arial" w:cs="Arial"/>
                <w:sz w:val="22"/>
                <w:szCs w:val="22"/>
                <w:lang w:val="es-CR"/>
              </w:rPr>
              <w:t>.</w:t>
            </w:r>
          </w:p>
        </w:tc>
      </w:tr>
      <w:tr w:rsidR="002E6963" w:rsidRPr="009D52F7" w14:paraId="6EF788F4" w14:textId="77777777" w:rsidTr="00412FFF">
        <w:trPr>
          <w:jc w:val="center"/>
        </w:trPr>
        <w:tc>
          <w:tcPr>
            <w:tcW w:w="2689" w:type="dxa"/>
            <w:vAlign w:val="center"/>
          </w:tcPr>
          <w:p w14:paraId="522AED9E" w14:textId="77777777"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6705" w:type="dxa"/>
            <w:vAlign w:val="center"/>
          </w:tcPr>
          <w:p w14:paraId="53EABA3D" w14:textId="77777777"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2E6963" w:rsidRPr="009D52F7" w14:paraId="637D988A" w14:textId="77777777" w:rsidTr="00412FFF">
        <w:trPr>
          <w:jc w:val="center"/>
        </w:trPr>
        <w:tc>
          <w:tcPr>
            <w:tcW w:w="2689" w:type="dxa"/>
            <w:vAlign w:val="center"/>
          </w:tcPr>
          <w:p w14:paraId="294DEDD5" w14:textId="77777777"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Procedimiento de contingencia</w:t>
            </w:r>
          </w:p>
        </w:tc>
        <w:tc>
          <w:tcPr>
            <w:tcW w:w="6705" w:type="dxa"/>
            <w:vAlign w:val="center"/>
          </w:tcPr>
          <w:p w14:paraId="2DA9BB27" w14:textId="07AB4A89" w:rsidR="002E6963" w:rsidRPr="009D52F7" w:rsidRDefault="00634E62" w:rsidP="00634E62">
            <w:pPr>
              <w:ind w:left="30"/>
              <w:jc w:val="both"/>
              <w:rPr>
                <w:rFonts w:ascii="Arial" w:hAnsi="Arial" w:cs="Arial"/>
                <w:sz w:val="22"/>
                <w:szCs w:val="22"/>
                <w:lang w:val="es-CR"/>
              </w:rPr>
            </w:pPr>
            <w:r w:rsidRPr="009D52F7">
              <w:rPr>
                <w:rFonts w:ascii="Arial" w:hAnsi="Arial" w:cs="Arial"/>
                <w:sz w:val="22"/>
                <w:szCs w:val="22"/>
                <w:lang w:val="es-CR"/>
              </w:rPr>
              <w:t>La oficina judicial encargada solicitará mediante oficio el reintegro de dinero a la tarjeta de débito para el aprovisionamiento de combustible, así como los movimientos que considere necesarios para que las unidades puedan contar con su abastecimiento. El Departamento de Proveeduría comunicará por medio telefónico la incorporación de recursos.</w:t>
            </w:r>
          </w:p>
        </w:tc>
      </w:tr>
      <w:tr w:rsidR="002E6963" w:rsidRPr="009D52F7" w14:paraId="456189BA" w14:textId="77777777" w:rsidTr="00412FFF">
        <w:trPr>
          <w:jc w:val="center"/>
        </w:trPr>
        <w:tc>
          <w:tcPr>
            <w:tcW w:w="2689" w:type="dxa"/>
            <w:vAlign w:val="center"/>
          </w:tcPr>
          <w:p w14:paraId="6451CA03" w14:textId="77777777"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Medio</w:t>
            </w:r>
          </w:p>
        </w:tc>
        <w:tc>
          <w:tcPr>
            <w:tcW w:w="6705" w:type="dxa"/>
            <w:vAlign w:val="center"/>
          </w:tcPr>
          <w:p w14:paraId="30BFB3CD" w14:textId="3B7DB1A8" w:rsidR="002E6963" w:rsidRPr="009D52F7" w:rsidRDefault="00634E62" w:rsidP="00634E62">
            <w:pPr>
              <w:ind w:left="30"/>
              <w:jc w:val="both"/>
              <w:rPr>
                <w:rFonts w:ascii="Arial" w:hAnsi="Arial" w:cs="Arial"/>
                <w:sz w:val="22"/>
                <w:szCs w:val="22"/>
                <w:lang w:val="es-CR"/>
              </w:rPr>
            </w:pPr>
            <w:r w:rsidRPr="009D52F7">
              <w:rPr>
                <w:rFonts w:ascii="Arial" w:hAnsi="Arial" w:cs="Arial"/>
                <w:sz w:val="22"/>
                <w:szCs w:val="22"/>
                <w:lang w:val="es-CR"/>
              </w:rPr>
              <w:t>De manera física en el Departamento de Proveeduría Judicial o por medio del fax 2221-8983.</w:t>
            </w:r>
          </w:p>
        </w:tc>
      </w:tr>
      <w:tr w:rsidR="002E6963" w:rsidRPr="009D52F7" w14:paraId="5FCA8FFC" w14:textId="77777777" w:rsidTr="00412FFF">
        <w:trPr>
          <w:jc w:val="center"/>
        </w:trPr>
        <w:tc>
          <w:tcPr>
            <w:tcW w:w="2689" w:type="dxa"/>
            <w:vAlign w:val="center"/>
          </w:tcPr>
          <w:p w14:paraId="49ED7EA2" w14:textId="77777777"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Documentación</w:t>
            </w:r>
          </w:p>
        </w:tc>
        <w:tc>
          <w:tcPr>
            <w:tcW w:w="6705" w:type="dxa"/>
            <w:vAlign w:val="center"/>
          </w:tcPr>
          <w:p w14:paraId="371FF36E" w14:textId="3A94EBB4" w:rsidR="002E6963" w:rsidRPr="009D52F7" w:rsidRDefault="00634E62" w:rsidP="00634E62">
            <w:pPr>
              <w:ind w:left="30"/>
              <w:jc w:val="both"/>
              <w:rPr>
                <w:rFonts w:ascii="Arial" w:hAnsi="Arial" w:cs="Arial"/>
                <w:sz w:val="22"/>
                <w:szCs w:val="22"/>
                <w:lang w:val="es-CR"/>
              </w:rPr>
            </w:pPr>
            <w:r w:rsidRPr="009D52F7">
              <w:rPr>
                <w:rFonts w:ascii="Arial" w:hAnsi="Arial" w:cs="Arial"/>
                <w:sz w:val="22"/>
                <w:szCs w:val="22"/>
                <w:lang w:val="es-CR"/>
              </w:rPr>
              <w:t>Oficio de la oficina judicial solicitando el traslado de recursos a la tarjeta de débito de combustible.</w:t>
            </w:r>
          </w:p>
        </w:tc>
      </w:tr>
      <w:tr w:rsidR="002E6963" w:rsidRPr="009D52F7" w14:paraId="249FE115" w14:textId="77777777" w:rsidTr="00412FFF">
        <w:trPr>
          <w:jc w:val="center"/>
        </w:trPr>
        <w:tc>
          <w:tcPr>
            <w:tcW w:w="2689" w:type="dxa"/>
            <w:vAlign w:val="center"/>
          </w:tcPr>
          <w:p w14:paraId="7902AC42" w14:textId="77777777"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Formularios</w:t>
            </w:r>
          </w:p>
        </w:tc>
        <w:tc>
          <w:tcPr>
            <w:tcW w:w="6705" w:type="dxa"/>
            <w:vAlign w:val="center"/>
          </w:tcPr>
          <w:p w14:paraId="658A699F" w14:textId="77777777" w:rsidR="00F311BC" w:rsidRPr="009D52F7" w:rsidRDefault="00F311BC" w:rsidP="00412FFF">
            <w:pPr>
              <w:jc w:val="both"/>
              <w:rPr>
                <w:rFonts w:ascii="Arial" w:hAnsi="Arial" w:cs="Arial"/>
                <w:sz w:val="22"/>
                <w:szCs w:val="22"/>
                <w:lang w:val="es-CR"/>
              </w:rPr>
            </w:pPr>
            <w:r w:rsidRPr="009D52F7">
              <w:rPr>
                <w:rFonts w:ascii="Arial" w:hAnsi="Arial" w:cs="Arial"/>
                <w:sz w:val="22"/>
                <w:szCs w:val="22"/>
                <w:lang w:val="es-CR"/>
              </w:rPr>
              <w:t>Solicitud de recarga de combustible:</w:t>
            </w:r>
          </w:p>
          <w:p w14:paraId="2B7E16CA" w14:textId="77777777" w:rsidR="00F311BC" w:rsidRPr="009D52F7" w:rsidRDefault="00F311BC" w:rsidP="00412FFF">
            <w:pPr>
              <w:jc w:val="both"/>
              <w:rPr>
                <w:rFonts w:ascii="Arial" w:hAnsi="Arial" w:cs="Arial"/>
                <w:sz w:val="22"/>
                <w:szCs w:val="22"/>
                <w:lang w:val="es-CR"/>
              </w:rPr>
            </w:pPr>
          </w:p>
          <w:bookmarkStart w:id="3" w:name="_MON_1746941290"/>
          <w:bookmarkEnd w:id="3"/>
          <w:p w14:paraId="02EDCF8B" w14:textId="7013DCA9" w:rsidR="00F311BC" w:rsidRPr="009D52F7" w:rsidRDefault="00F311BC" w:rsidP="00412FFF">
            <w:pPr>
              <w:jc w:val="both"/>
              <w:rPr>
                <w:rFonts w:ascii="Arial" w:hAnsi="Arial" w:cs="Arial"/>
                <w:sz w:val="22"/>
                <w:szCs w:val="22"/>
                <w:lang w:val="es-CR"/>
              </w:rPr>
            </w:pPr>
            <w:r w:rsidRPr="009D52F7">
              <w:rPr>
                <w:rFonts w:ascii="Arial" w:hAnsi="Arial" w:cs="Arial"/>
                <w:sz w:val="22"/>
                <w:szCs w:val="22"/>
                <w:lang w:val="es-CR"/>
              </w:rPr>
              <w:object w:dxaOrig="1537" w:dyaOrig="997" w14:anchorId="45053362">
                <v:shape id="_x0000_i1036" type="#_x0000_t75" style="width:76.5pt;height:50.25pt" o:ole="">
                  <v:imagedata r:id="rId33" o:title=""/>
                </v:shape>
                <o:OLEObject Type="Embed" ProgID="Word.Document.8" ShapeID="_x0000_i1036" DrawAspect="Icon" ObjectID="_1747219144" r:id="rId34">
                  <o:FieldCodes>\s</o:FieldCodes>
                </o:OLEObject>
              </w:object>
            </w:r>
          </w:p>
          <w:p w14:paraId="76974786" w14:textId="1F3D04CC" w:rsidR="002E6963" w:rsidRPr="009D52F7" w:rsidRDefault="002E6963" w:rsidP="00412FFF">
            <w:pPr>
              <w:jc w:val="both"/>
              <w:rPr>
                <w:rFonts w:ascii="Arial" w:hAnsi="Arial" w:cs="Arial"/>
                <w:sz w:val="22"/>
                <w:szCs w:val="22"/>
                <w:lang w:val="es-CR"/>
              </w:rPr>
            </w:pPr>
            <w:r w:rsidRPr="009D52F7">
              <w:rPr>
                <w:rFonts w:ascii="Arial" w:hAnsi="Arial" w:cs="Arial"/>
                <w:sz w:val="22"/>
                <w:szCs w:val="22"/>
                <w:lang w:val="es-CR"/>
              </w:rPr>
              <w:t xml:space="preserve"> </w:t>
            </w:r>
          </w:p>
        </w:tc>
      </w:tr>
    </w:tbl>
    <w:p w14:paraId="0CC39D27" w14:textId="77777777" w:rsidR="00583F33" w:rsidRPr="009D52F7" w:rsidRDefault="00583F33" w:rsidP="00B12693">
      <w:pPr>
        <w:jc w:val="both"/>
        <w:rPr>
          <w:rFonts w:ascii="Arial" w:hAnsi="Arial" w:cs="Arial"/>
          <w:sz w:val="22"/>
          <w:szCs w:val="22"/>
          <w:lang w:val="es-CR"/>
        </w:rPr>
      </w:pPr>
    </w:p>
    <w:p w14:paraId="28CE932C" w14:textId="77777777" w:rsidR="00634E62" w:rsidRPr="009D52F7" w:rsidRDefault="00634E62"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689"/>
        <w:gridCol w:w="6705"/>
      </w:tblGrid>
      <w:tr w:rsidR="00F76E1A" w:rsidRPr="009D52F7" w14:paraId="62E56587" w14:textId="77777777" w:rsidTr="00412FFF">
        <w:trPr>
          <w:trHeight w:val="451"/>
          <w:jc w:val="center"/>
        </w:trPr>
        <w:tc>
          <w:tcPr>
            <w:tcW w:w="0" w:type="auto"/>
            <w:gridSpan w:val="2"/>
            <w:vAlign w:val="center"/>
          </w:tcPr>
          <w:p w14:paraId="44B806B0" w14:textId="0896BC0F" w:rsidR="00F76E1A" w:rsidRPr="009D52F7" w:rsidRDefault="00F76E1A" w:rsidP="00D834B9">
            <w:pPr>
              <w:pStyle w:val="Prrafodelista"/>
              <w:numPr>
                <w:ilvl w:val="0"/>
                <w:numId w:val="33"/>
              </w:numPr>
              <w:jc w:val="center"/>
              <w:rPr>
                <w:rFonts w:ascii="Arial" w:hAnsi="Arial" w:cs="Arial"/>
                <w:sz w:val="22"/>
                <w:szCs w:val="22"/>
                <w:lang w:val="es-CR"/>
              </w:rPr>
            </w:pPr>
            <w:r w:rsidRPr="009D52F7">
              <w:rPr>
                <w:rFonts w:ascii="Arial" w:hAnsi="Arial" w:cs="Arial"/>
                <w:b/>
                <w:bCs/>
                <w:sz w:val="22"/>
                <w:szCs w:val="22"/>
                <w:lang w:val="es-CR"/>
              </w:rPr>
              <w:t>Trámite de Beneficio de Socorro Mutuo</w:t>
            </w:r>
          </w:p>
        </w:tc>
      </w:tr>
      <w:tr w:rsidR="00F76E1A" w:rsidRPr="009D52F7" w14:paraId="77CF5467" w14:textId="77777777" w:rsidTr="00412FFF">
        <w:trPr>
          <w:jc w:val="center"/>
        </w:trPr>
        <w:tc>
          <w:tcPr>
            <w:tcW w:w="2689" w:type="dxa"/>
            <w:vAlign w:val="center"/>
          </w:tcPr>
          <w:p w14:paraId="1574D2D9"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6705" w:type="dxa"/>
            <w:vAlign w:val="center"/>
          </w:tcPr>
          <w:p w14:paraId="3DC98A67" w14:textId="2ED59DCA"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Dirección Ejecutiva</w:t>
            </w:r>
            <w:r w:rsidR="009D52F7">
              <w:rPr>
                <w:rFonts w:ascii="Arial" w:hAnsi="Arial" w:cs="Arial"/>
                <w:sz w:val="22"/>
                <w:szCs w:val="22"/>
                <w:lang w:val="es-CR"/>
              </w:rPr>
              <w:t>.</w:t>
            </w:r>
          </w:p>
        </w:tc>
      </w:tr>
      <w:tr w:rsidR="00F76E1A" w:rsidRPr="009D52F7" w14:paraId="4A8335EA" w14:textId="77777777" w:rsidTr="00412FFF">
        <w:trPr>
          <w:jc w:val="center"/>
        </w:trPr>
        <w:tc>
          <w:tcPr>
            <w:tcW w:w="2689" w:type="dxa"/>
            <w:vAlign w:val="center"/>
          </w:tcPr>
          <w:p w14:paraId="67E5DC17" w14:textId="1A1AC35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Gestionante</w:t>
            </w:r>
          </w:p>
        </w:tc>
        <w:tc>
          <w:tcPr>
            <w:tcW w:w="6705" w:type="dxa"/>
            <w:vAlign w:val="center"/>
          </w:tcPr>
          <w:p w14:paraId="7839551D" w14:textId="6549ACDC"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Personas beneficiarias, familiares de la persona servidora judicial fallecida.</w:t>
            </w:r>
          </w:p>
        </w:tc>
      </w:tr>
      <w:tr w:rsidR="00F76E1A" w:rsidRPr="009D52F7" w14:paraId="1A6C09F4" w14:textId="77777777" w:rsidTr="00412FFF">
        <w:trPr>
          <w:jc w:val="center"/>
        </w:trPr>
        <w:tc>
          <w:tcPr>
            <w:tcW w:w="2689" w:type="dxa"/>
            <w:vAlign w:val="center"/>
          </w:tcPr>
          <w:p w14:paraId="26B83FEE"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6705" w:type="dxa"/>
            <w:vAlign w:val="center"/>
          </w:tcPr>
          <w:p w14:paraId="057952D9"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F76E1A" w:rsidRPr="009D52F7" w14:paraId="1E7CC49A" w14:textId="77777777" w:rsidTr="00412FFF">
        <w:trPr>
          <w:jc w:val="center"/>
        </w:trPr>
        <w:tc>
          <w:tcPr>
            <w:tcW w:w="2689" w:type="dxa"/>
            <w:vAlign w:val="center"/>
          </w:tcPr>
          <w:p w14:paraId="3DC6952E"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Procedimiento de contingencia</w:t>
            </w:r>
          </w:p>
        </w:tc>
        <w:tc>
          <w:tcPr>
            <w:tcW w:w="6705" w:type="dxa"/>
            <w:vAlign w:val="center"/>
          </w:tcPr>
          <w:p w14:paraId="24E5C9D5" w14:textId="08AAFF66" w:rsidR="00F76E1A" w:rsidRPr="009D52F7" w:rsidRDefault="00F76E1A" w:rsidP="00F76E1A">
            <w:pPr>
              <w:ind w:left="30"/>
              <w:jc w:val="both"/>
              <w:rPr>
                <w:rFonts w:ascii="Arial" w:hAnsi="Arial" w:cs="Arial"/>
                <w:sz w:val="22"/>
                <w:szCs w:val="22"/>
                <w:lang w:val="es-CR"/>
              </w:rPr>
            </w:pPr>
            <w:r w:rsidRPr="009D52F7">
              <w:rPr>
                <w:rFonts w:ascii="Arial" w:hAnsi="Arial" w:cs="Arial"/>
                <w:sz w:val="22"/>
                <w:szCs w:val="22"/>
                <w:lang w:val="es-CR"/>
              </w:rPr>
              <w:t xml:space="preserve">La persona usuaria se presenta </w:t>
            </w:r>
            <w:r w:rsidR="00B9136A" w:rsidRPr="009D52F7">
              <w:rPr>
                <w:rFonts w:ascii="Arial" w:hAnsi="Arial" w:cs="Arial"/>
                <w:sz w:val="22"/>
                <w:szCs w:val="22"/>
                <w:lang w:val="es-CR"/>
              </w:rPr>
              <w:t xml:space="preserve">a la Dirección Ejecutiva </w:t>
            </w:r>
            <w:r w:rsidRPr="009D52F7">
              <w:rPr>
                <w:rFonts w:ascii="Arial" w:hAnsi="Arial" w:cs="Arial"/>
                <w:sz w:val="22"/>
                <w:szCs w:val="22"/>
                <w:lang w:val="es-CR"/>
              </w:rPr>
              <w:t>para solicitar la apertura del sobre lacrado,</w:t>
            </w:r>
            <w:r w:rsidR="00B9136A" w:rsidRPr="009D52F7">
              <w:rPr>
                <w:rFonts w:ascii="Arial" w:hAnsi="Arial" w:cs="Arial"/>
                <w:sz w:val="22"/>
                <w:szCs w:val="22"/>
                <w:lang w:val="es-CR"/>
              </w:rPr>
              <w:t xml:space="preserve"> donde se</w:t>
            </w:r>
            <w:r w:rsidRPr="009D52F7">
              <w:rPr>
                <w:rFonts w:ascii="Arial" w:hAnsi="Arial" w:cs="Arial"/>
                <w:sz w:val="22"/>
                <w:szCs w:val="22"/>
                <w:lang w:val="es-CR"/>
              </w:rPr>
              <w:t xml:space="preserve"> solicitar</w:t>
            </w:r>
            <w:r w:rsidR="00B9136A" w:rsidRPr="009D52F7">
              <w:rPr>
                <w:rFonts w:ascii="Arial" w:hAnsi="Arial" w:cs="Arial"/>
                <w:sz w:val="22"/>
                <w:szCs w:val="22"/>
                <w:lang w:val="es-CR"/>
              </w:rPr>
              <w:t>á</w:t>
            </w:r>
            <w:r w:rsidRPr="009D52F7">
              <w:rPr>
                <w:rFonts w:ascii="Arial" w:hAnsi="Arial" w:cs="Arial"/>
                <w:sz w:val="22"/>
                <w:szCs w:val="22"/>
                <w:lang w:val="es-CR"/>
              </w:rPr>
              <w:t xml:space="preserve"> la documentación para iniciar con el trámite o se revisa si la misma es aportada en el acto.</w:t>
            </w:r>
          </w:p>
        </w:tc>
      </w:tr>
      <w:tr w:rsidR="00F76E1A" w:rsidRPr="009D52F7" w14:paraId="41656F7D" w14:textId="77777777" w:rsidTr="00412FFF">
        <w:trPr>
          <w:jc w:val="center"/>
        </w:trPr>
        <w:tc>
          <w:tcPr>
            <w:tcW w:w="2689" w:type="dxa"/>
            <w:vAlign w:val="center"/>
          </w:tcPr>
          <w:p w14:paraId="338F01B7"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Medio</w:t>
            </w:r>
          </w:p>
        </w:tc>
        <w:tc>
          <w:tcPr>
            <w:tcW w:w="6705" w:type="dxa"/>
            <w:vAlign w:val="center"/>
          </w:tcPr>
          <w:p w14:paraId="1041A50C" w14:textId="4ADA3966"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De manera física en la Recepción de la Dirección Ejecutiva.</w:t>
            </w:r>
          </w:p>
        </w:tc>
      </w:tr>
      <w:tr w:rsidR="00F76E1A" w:rsidRPr="009D52F7" w14:paraId="2A53FC35" w14:textId="77777777" w:rsidTr="00412FFF">
        <w:trPr>
          <w:jc w:val="center"/>
        </w:trPr>
        <w:tc>
          <w:tcPr>
            <w:tcW w:w="2689" w:type="dxa"/>
            <w:vAlign w:val="center"/>
          </w:tcPr>
          <w:p w14:paraId="6B72D5BD"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Documentación</w:t>
            </w:r>
          </w:p>
        </w:tc>
        <w:tc>
          <w:tcPr>
            <w:tcW w:w="6705" w:type="dxa"/>
            <w:vAlign w:val="center"/>
          </w:tcPr>
          <w:p w14:paraId="35916869" w14:textId="77777777" w:rsidR="00F76E1A" w:rsidRPr="009D52F7" w:rsidRDefault="00F76E1A" w:rsidP="00F76E1A">
            <w:pPr>
              <w:ind w:left="30"/>
              <w:jc w:val="both"/>
              <w:rPr>
                <w:rFonts w:ascii="Arial" w:hAnsi="Arial" w:cs="Arial"/>
                <w:sz w:val="22"/>
                <w:szCs w:val="22"/>
                <w:lang w:val="es-CR"/>
              </w:rPr>
            </w:pPr>
            <w:r w:rsidRPr="009D52F7">
              <w:rPr>
                <w:rFonts w:ascii="Arial" w:hAnsi="Arial" w:cs="Arial"/>
                <w:sz w:val="22"/>
                <w:szCs w:val="22"/>
                <w:lang w:val="es-CR"/>
              </w:rPr>
              <w:t>Nota solicitando la apertura del sobre, original y copia de la cédula de la persona interesada, original y copia de la cédula de la persona fallecida, original y copia del certificado de defunción.</w:t>
            </w:r>
          </w:p>
          <w:p w14:paraId="2F7EB0DE" w14:textId="67414ABD" w:rsidR="00030065" w:rsidRPr="009D52F7" w:rsidRDefault="00030065" w:rsidP="00D834B9">
            <w:pPr>
              <w:jc w:val="both"/>
              <w:rPr>
                <w:rFonts w:ascii="Arial" w:hAnsi="Arial" w:cs="Arial"/>
                <w:sz w:val="22"/>
                <w:szCs w:val="22"/>
                <w:lang w:val="es-CR"/>
              </w:rPr>
            </w:pPr>
          </w:p>
        </w:tc>
      </w:tr>
    </w:tbl>
    <w:p w14:paraId="0D5EFAAC" w14:textId="0FC350AF" w:rsidR="00E17B59" w:rsidRPr="009D52F7" w:rsidRDefault="00E17B59" w:rsidP="00B12693">
      <w:pPr>
        <w:jc w:val="both"/>
        <w:rPr>
          <w:rFonts w:ascii="Arial" w:hAnsi="Arial" w:cs="Arial"/>
          <w:sz w:val="22"/>
          <w:szCs w:val="22"/>
          <w:lang w:val="es-CR"/>
        </w:rPr>
      </w:pPr>
    </w:p>
    <w:p w14:paraId="5EDA2FBA" w14:textId="0D246F61" w:rsidR="00E17B59" w:rsidRPr="009D52F7" w:rsidRDefault="00E17B59"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696"/>
        <w:gridCol w:w="6698"/>
      </w:tblGrid>
      <w:tr w:rsidR="00F76E1A" w:rsidRPr="009D52F7" w14:paraId="60DA31C6" w14:textId="77777777" w:rsidTr="00412FFF">
        <w:trPr>
          <w:trHeight w:val="451"/>
          <w:jc w:val="center"/>
        </w:trPr>
        <w:tc>
          <w:tcPr>
            <w:tcW w:w="0" w:type="auto"/>
            <w:gridSpan w:val="2"/>
            <w:vAlign w:val="center"/>
          </w:tcPr>
          <w:p w14:paraId="06C579B1" w14:textId="520E7D64" w:rsidR="00F76E1A" w:rsidRPr="009D52F7" w:rsidRDefault="00F76E1A" w:rsidP="00D834B9">
            <w:pPr>
              <w:pStyle w:val="Prrafodelista"/>
              <w:numPr>
                <w:ilvl w:val="0"/>
                <w:numId w:val="33"/>
              </w:numPr>
              <w:jc w:val="center"/>
              <w:rPr>
                <w:rFonts w:ascii="Arial" w:hAnsi="Arial" w:cs="Arial"/>
                <w:sz w:val="22"/>
                <w:szCs w:val="22"/>
                <w:lang w:val="es-CR"/>
              </w:rPr>
            </w:pPr>
            <w:r w:rsidRPr="009D52F7">
              <w:rPr>
                <w:rFonts w:ascii="Arial" w:hAnsi="Arial" w:cs="Arial"/>
                <w:b/>
                <w:bCs/>
                <w:sz w:val="22"/>
                <w:szCs w:val="22"/>
                <w:lang w:val="es-CR"/>
              </w:rPr>
              <w:t>Solicitud para la Asignación de</w:t>
            </w:r>
            <w:r w:rsidR="00977E39" w:rsidRPr="009D52F7">
              <w:rPr>
                <w:rFonts w:ascii="Arial" w:hAnsi="Arial" w:cs="Arial"/>
                <w:b/>
                <w:bCs/>
                <w:sz w:val="22"/>
                <w:szCs w:val="22"/>
                <w:lang w:val="es-CR"/>
              </w:rPr>
              <w:t xml:space="preserve"> Personas Intérpretes, Traductoras,</w:t>
            </w:r>
            <w:r w:rsidRPr="009D52F7">
              <w:rPr>
                <w:rFonts w:ascii="Arial" w:hAnsi="Arial" w:cs="Arial"/>
                <w:b/>
                <w:bCs/>
                <w:sz w:val="22"/>
                <w:szCs w:val="22"/>
                <w:lang w:val="es-CR"/>
              </w:rPr>
              <w:t xml:space="preserve"> Auxiliares de Justicia y Curador</w:t>
            </w:r>
            <w:r w:rsidR="00977E39" w:rsidRPr="009D52F7">
              <w:rPr>
                <w:rFonts w:ascii="Arial" w:hAnsi="Arial" w:cs="Arial"/>
                <w:b/>
                <w:bCs/>
                <w:sz w:val="22"/>
                <w:szCs w:val="22"/>
                <w:lang w:val="es-CR"/>
              </w:rPr>
              <w:t>a</w:t>
            </w:r>
            <w:r w:rsidRPr="009D52F7">
              <w:rPr>
                <w:rFonts w:ascii="Arial" w:hAnsi="Arial" w:cs="Arial"/>
                <w:b/>
                <w:bCs/>
                <w:sz w:val="22"/>
                <w:szCs w:val="22"/>
                <w:lang w:val="es-CR"/>
              </w:rPr>
              <w:t xml:space="preserve">s Concursales, </w:t>
            </w:r>
            <w:r w:rsidR="00977E39" w:rsidRPr="009D52F7">
              <w:rPr>
                <w:rFonts w:ascii="Arial" w:hAnsi="Arial" w:cs="Arial"/>
                <w:b/>
                <w:bCs/>
                <w:sz w:val="22"/>
                <w:szCs w:val="22"/>
                <w:lang w:val="es-CR"/>
              </w:rPr>
              <w:t xml:space="preserve">Personas </w:t>
            </w:r>
            <w:r w:rsidRPr="009D52F7">
              <w:rPr>
                <w:rFonts w:ascii="Arial" w:hAnsi="Arial" w:cs="Arial"/>
                <w:b/>
                <w:bCs/>
                <w:sz w:val="22"/>
                <w:szCs w:val="22"/>
                <w:lang w:val="es-CR"/>
              </w:rPr>
              <w:t>Notari</w:t>
            </w:r>
            <w:r w:rsidR="00977E39" w:rsidRPr="009D52F7">
              <w:rPr>
                <w:rFonts w:ascii="Arial" w:hAnsi="Arial" w:cs="Arial"/>
                <w:b/>
                <w:bCs/>
                <w:sz w:val="22"/>
                <w:szCs w:val="22"/>
                <w:lang w:val="es-CR"/>
              </w:rPr>
              <w:t>a</w:t>
            </w:r>
            <w:r w:rsidRPr="009D52F7">
              <w:rPr>
                <w:rFonts w:ascii="Arial" w:hAnsi="Arial" w:cs="Arial"/>
                <w:b/>
                <w:bCs/>
                <w:sz w:val="22"/>
                <w:szCs w:val="22"/>
                <w:lang w:val="es-CR"/>
              </w:rPr>
              <w:t xml:space="preserve">s </w:t>
            </w:r>
            <w:r w:rsidR="00977E39" w:rsidRPr="009D52F7">
              <w:rPr>
                <w:rFonts w:ascii="Arial" w:hAnsi="Arial" w:cs="Arial"/>
                <w:b/>
                <w:bCs/>
                <w:sz w:val="22"/>
                <w:szCs w:val="22"/>
                <w:lang w:val="es-CR"/>
              </w:rPr>
              <w:t>I</w:t>
            </w:r>
            <w:r w:rsidRPr="009D52F7">
              <w:rPr>
                <w:rFonts w:ascii="Arial" w:hAnsi="Arial" w:cs="Arial"/>
                <w:b/>
                <w:bCs/>
                <w:sz w:val="22"/>
                <w:szCs w:val="22"/>
                <w:lang w:val="es-CR"/>
              </w:rPr>
              <w:t>nventariador</w:t>
            </w:r>
            <w:r w:rsidR="00977E39" w:rsidRPr="009D52F7">
              <w:rPr>
                <w:rFonts w:ascii="Arial" w:hAnsi="Arial" w:cs="Arial"/>
                <w:b/>
                <w:bCs/>
                <w:sz w:val="22"/>
                <w:szCs w:val="22"/>
                <w:lang w:val="es-CR"/>
              </w:rPr>
              <w:t>a</w:t>
            </w:r>
            <w:r w:rsidRPr="009D52F7">
              <w:rPr>
                <w:rFonts w:ascii="Arial" w:hAnsi="Arial" w:cs="Arial"/>
                <w:b/>
                <w:bCs/>
                <w:sz w:val="22"/>
                <w:szCs w:val="22"/>
                <w:lang w:val="es-CR"/>
              </w:rPr>
              <w:t xml:space="preserve">s e </w:t>
            </w:r>
            <w:r w:rsidR="00977E39" w:rsidRPr="009D52F7">
              <w:rPr>
                <w:rFonts w:ascii="Arial" w:hAnsi="Arial" w:cs="Arial"/>
                <w:b/>
                <w:bCs/>
                <w:sz w:val="22"/>
                <w:szCs w:val="22"/>
                <w:lang w:val="es-CR"/>
              </w:rPr>
              <w:t>I</w:t>
            </w:r>
            <w:r w:rsidRPr="009D52F7">
              <w:rPr>
                <w:rFonts w:ascii="Arial" w:hAnsi="Arial" w:cs="Arial"/>
                <w:b/>
                <w:bCs/>
                <w:sz w:val="22"/>
                <w:szCs w:val="22"/>
                <w:lang w:val="es-CR"/>
              </w:rPr>
              <w:t>nterventor</w:t>
            </w:r>
            <w:r w:rsidR="00977E39" w:rsidRPr="009D52F7">
              <w:rPr>
                <w:rFonts w:ascii="Arial" w:hAnsi="Arial" w:cs="Arial"/>
                <w:b/>
                <w:bCs/>
                <w:sz w:val="22"/>
                <w:szCs w:val="22"/>
                <w:lang w:val="es-CR"/>
              </w:rPr>
              <w:t>a</w:t>
            </w:r>
            <w:r w:rsidRPr="009D52F7">
              <w:rPr>
                <w:rFonts w:ascii="Arial" w:hAnsi="Arial" w:cs="Arial"/>
                <w:b/>
                <w:bCs/>
                <w:sz w:val="22"/>
                <w:szCs w:val="22"/>
                <w:lang w:val="es-CR"/>
              </w:rPr>
              <w:t>s</w:t>
            </w:r>
          </w:p>
        </w:tc>
      </w:tr>
      <w:tr w:rsidR="00977E39" w:rsidRPr="009D52F7" w14:paraId="14ED259A" w14:textId="77777777" w:rsidTr="009D52F7">
        <w:trPr>
          <w:jc w:val="center"/>
        </w:trPr>
        <w:tc>
          <w:tcPr>
            <w:tcW w:w="2122" w:type="dxa"/>
            <w:vAlign w:val="center"/>
          </w:tcPr>
          <w:p w14:paraId="2DB454CB"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7272" w:type="dxa"/>
            <w:vAlign w:val="center"/>
          </w:tcPr>
          <w:p w14:paraId="7A25BDBE" w14:textId="54131078"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Dirección Ejecutiva</w:t>
            </w:r>
            <w:r w:rsidR="009D52F7">
              <w:rPr>
                <w:rFonts w:ascii="Arial" w:hAnsi="Arial" w:cs="Arial"/>
                <w:sz w:val="22"/>
                <w:szCs w:val="22"/>
                <w:lang w:val="es-CR"/>
              </w:rPr>
              <w:t>.</w:t>
            </w:r>
          </w:p>
        </w:tc>
      </w:tr>
      <w:tr w:rsidR="00977E39" w:rsidRPr="009D52F7" w14:paraId="03C44FDD" w14:textId="77777777" w:rsidTr="009D52F7">
        <w:trPr>
          <w:jc w:val="center"/>
        </w:trPr>
        <w:tc>
          <w:tcPr>
            <w:tcW w:w="2122" w:type="dxa"/>
            <w:vAlign w:val="center"/>
          </w:tcPr>
          <w:p w14:paraId="68C836EC"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Gestionante</w:t>
            </w:r>
          </w:p>
        </w:tc>
        <w:tc>
          <w:tcPr>
            <w:tcW w:w="7272" w:type="dxa"/>
            <w:vAlign w:val="center"/>
          </w:tcPr>
          <w:p w14:paraId="63EFDB7E" w14:textId="2CA7C28E" w:rsidR="00F76E1A" w:rsidRPr="009D52F7" w:rsidRDefault="00977E39" w:rsidP="00412FFF">
            <w:pPr>
              <w:jc w:val="both"/>
              <w:rPr>
                <w:rFonts w:ascii="Arial" w:hAnsi="Arial" w:cs="Arial"/>
                <w:sz w:val="22"/>
                <w:szCs w:val="22"/>
                <w:lang w:val="es-CR"/>
              </w:rPr>
            </w:pPr>
            <w:r w:rsidRPr="009D52F7">
              <w:rPr>
                <w:rFonts w:ascii="Arial" w:hAnsi="Arial" w:cs="Arial"/>
                <w:sz w:val="22"/>
                <w:szCs w:val="22"/>
                <w:lang w:val="es-CR"/>
              </w:rPr>
              <w:t>Despachos judiciales que requieren nombrar personas Auxiliares de Justicia o personas intérpretes o traductoras.</w:t>
            </w:r>
          </w:p>
        </w:tc>
      </w:tr>
      <w:tr w:rsidR="000C1B1A" w:rsidRPr="009D52F7" w14:paraId="059246DD" w14:textId="77777777" w:rsidTr="009D52F7">
        <w:trPr>
          <w:jc w:val="center"/>
        </w:trPr>
        <w:tc>
          <w:tcPr>
            <w:tcW w:w="2122" w:type="dxa"/>
            <w:vAlign w:val="center"/>
          </w:tcPr>
          <w:p w14:paraId="1D3871A8"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7272" w:type="dxa"/>
            <w:vAlign w:val="center"/>
          </w:tcPr>
          <w:p w14:paraId="196CFF7E"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977E39" w:rsidRPr="009D52F7" w14:paraId="0DDB6C65" w14:textId="77777777" w:rsidTr="009D52F7">
        <w:trPr>
          <w:jc w:val="center"/>
        </w:trPr>
        <w:tc>
          <w:tcPr>
            <w:tcW w:w="2122" w:type="dxa"/>
            <w:vAlign w:val="center"/>
          </w:tcPr>
          <w:p w14:paraId="57B547B4"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Procedimiento de contingencia</w:t>
            </w:r>
          </w:p>
        </w:tc>
        <w:tc>
          <w:tcPr>
            <w:tcW w:w="7272" w:type="dxa"/>
            <w:vAlign w:val="center"/>
          </w:tcPr>
          <w:p w14:paraId="608C9FCD" w14:textId="17490E5C" w:rsidR="00F76E1A" w:rsidRPr="009D52F7" w:rsidRDefault="00977E39" w:rsidP="00977E39">
            <w:pPr>
              <w:ind w:left="7"/>
              <w:jc w:val="both"/>
              <w:rPr>
                <w:rFonts w:ascii="Arial" w:hAnsi="Arial" w:cs="Arial"/>
                <w:sz w:val="22"/>
                <w:szCs w:val="22"/>
                <w:lang w:val="es-CR"/>
              </w:rPr>
            </w:pPr>
            <w:r w:rsidRPr="009D52F7">
              <w:rPr>
                <w:rFonts w:ascii="Arial" w:hAnsi="Arial" w:cs="Arial"/>
                <w:sz w:val="22"/>
                <w:szCs w:val="22"/>
                <w:lang w:val="es-CR"/>
              </w:rPr>
              <w:t xml:space="preserve">Cada despacho u oficina judicial deberá comunicarse </w:t>
            </w:r>
            <w:r w:rsidR="00B9136A" w:rsidRPr="009D52F7">
              <w:rPr>
                <w:rFonts w:ascii="Arial" w:hAnsi="Arial" w:cs="Arial"/>
                <w:sz w:val="22"/>
                <w:szCs w:val="22"/>
                <w:lang w:val="es-CR"/>
              </w:rPr>
              <w:t>con</w:t>
            </w:r>
            <w:r w:rsidRPr="009D52F7">
              <w:rPr>
                <w:rFonts w:ascii="Arial" w:hAnsi="Arial" w:cs="Arial"/>
                <w:sz w:val="22"/>
                <w:szCs w:val="22"/>
                <w:lang w:val="es-CR"/>
              </w:rPr>
              <w:t xml:space="preserve"> la Oficina de Peritos, mediante la línea telefónica directa, en donde se asignará un perito, traductor o interprete según el rol designado mediante la lista física de personas inscritas</w:t>
            </w:r>
            <w:r w:rsidR="00B9136A" w:rsidRPr="009D52F7">
              <w:rPr>
                <w:rFonts w:ascii="Arial" w:hAnsi="Arial" w:cs="Arial"/>
                <w:sz w:val="22"/>
                <w:szCs w:val="22"/>
                <w:lang w:val="es-CR"/>
              </w:rPr>
              <w:t>. Este procedimiento aplicará</w:t>
            </w:r>
            <w:r w:rsidRPr="009D52F7">
              <w:rPr>
                <w:rFonts w:ascii="Arial" w:hAnsi="Arial" w:cs="Arial"/>
                <w:sz w:val="22"/>
                <w:szCs w:val="22"/>
                <w:lang w:val="es-CR"/>
              </w:rPr>
              <w:t xml:space="preserve"> únicamente para casos urgentes que requieran de una atención inmediata.</w:t>
            </w:r>
          </w:p>
        </w:tc>
      </w:tr>
      <w:tr w:rsidR="00977E39" w:rsidRPr="009D52F7" w14:paraId="7EDCE49C" w14:textId="77777777" w:rsidTr="009D52F7">
        <w:trPr>
          <w:jc w:val="center"/>
        </w:trPr>
        <w:tc>
          <w:tcPr>
            <w:tcW w:w="2122" w:type="dxa"/>
            <w:vAlign w:val="center"/>
          </w:tcPr>
          <w:p w14:paraId="35DA07E7"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Medio</w:t>
            </w:r>
          </w:p>
        </w:tc>
        <w:tc>
          <w:tcPr>
            <w:tcW w:w="7272" w:type="dxa"/>
            <w:vAlign w:val="center"/>
          </w:tcPr>
          <w:p w14:paraId="086DFF04" w14:textId="0FE7174A" w:rsidR="00F76E1A" w:rsidRPr="009D52F7" w:rsidRDefault="00977E39" w:rsidP="00412FFF">
            <w:pPr>
              <w:jc w:val="both"/>
              <w:rPr>
                <w:rFonts w:ascii="Arial" w:hAnsi="Arial" w:cs="Arial"/>
                <w:sz w:val="22"/>
                <w:szCs w:val="22"/>
                <w:lang w:val="es-CR"/>
              </w:rPr>
            </w:pPr>
            <w:r w:rsidRPr="009D52F7">
              <w:rPr>
                <w:rFonts w:ascii="Arial" w:hAnsi="Arial" w:cs="Arial"/>
                <w:sz w:val="22"/>
                <w:szCs w:val="22"/>
                <w:lang w:val="es-CR"/>
              </w:rPr>
              <w:t>Llamando al número 2221-7929 de la Dirección Ejecutiva</w:t>
            </w:r>
            <w:r w:rsidR="009D52F7">
              <w:rPr>
                <w:rStyle w:val="Refdenotaalpie"/>
                <w:rFonts w:ascii="Arial" w:hAnsi="Arial" w:cs="Arial"/>
                <w:sz w:val="22"/>
                <w:szCs w:val="22"/>
                <w:lang w:val="es-CR"/>
              </w:rPr>
              <w:footnoteReference w:id="1"/>
            </w:r>
            <w:r w:rsidRPr="009D52F7">
              <w:rPr>
                <w:rFonts w:ascii="Arial" w:hAnsi="Arial" w:cs="Arial"/>
                <w:sz w:val="22"/>
                <w:szCs w:val="22"/>
                <w:lang w:val="es-CR"/>
              </w:rPr>
              <w:t xml:space="preserve"> o por medio del fax 2233-8438.</w:t>
            </w:r>
          </w:p>
        </w:tc>
      </w:tr>
      <w:tr w:rsidR="00977E39" w:rsidRPr="009D52F7" w14:paraId="63196C93" w14:textId="77777777" w:rsidTr="009D52F7">
        <w:trPr>
          <w:jc w:val="center"/>
        </w:trPr>
        <w:tc>
          <w:tcPr>
            <w:tcW w:w="2122" w:type="dxa"/>
            <w:vAlign w:val="center"/>
          </w:tcPr>
          <w:p w14:paraId="7B3B42A8"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Documentación</w:t>
            </w:r>
          </w:p>
        </w:tc>
        <w:tc>
          <w:tcPr>
            <w:tcW w:w="7272" w:type="dxa"/>
            <w:vAlign w:val="center"/>
          </w:tcPr>
          <w:p w14:paraId="2B792F54" w14:textId="177719E4" w:rsidR="00F76E1A" w:rsidRPr="009D52F7" w:rsidRDefault="00977E39" w:rsidP="00977E39">
            <w:pPr>
              <w:ind w:left="7"/>
              <w:jc w:val="both"/>
              <w:rPr>
                <w:rFonts w:ascii="Arial" w:hAnsi="Arial" w:cs="Arial"/>
                <w:sz w:val="22"/>
                <w:szCs w:val="22"/>
                <w:lang w:val="es-CR"/>
              </w:rPr>
            </w:pPr>
            <w:r w:rsidRPr="009D52F7">
              <w:rPr>
                <w:rFonts w:ascii="Arial" w:hAnsi="Arial" w:cs="Arial"/>
                <w:sz w:val="22"/>
                <w:szCs w:val="22"/>
                <w:lang w:val="es-CR"/>
              </w:rPr>
              <w:t>Deberá ser solicitado por la persona juzgadora</w:t>
            </w:r>
            <w:r w:rsidR="00157317" w:rsidRPr="009D52F7">
              <w:rPr>
                <w:rFonts w:ascii="Arial" w:hAnsi="Arial" w:cs="Arial"/>
                <w:sz w:val="22"/>
                <w:szCs w:val="22"/>
                <w:lang w:val="es-CR"/>
              </w:rPr>
              <w:t>,</w:t>
            </w:r>
            <w:r w:rsidRPr="009D52F7">
              <w:rPr>
                <w:rFonts w:ascii="Arial" w:hAnsi="Arial" w:cs="Arial"/>
                <w:sz w:val="22"/>
                <w:szCs w:val="22"/>
                <w:lang w:val="es-CR"/>
              </w:rPr>
              <w:t xml:space="preserve"> coordinador</w:t>
            </w:r>
            <w:r w:rsidR="00157317" w:rsidRPr="009D52F7">
              <w:rPr>
                <w:rFonts w:ascii="Arial" w:hAnsi="Arial" w:cs="Arial"/>
                <w:sz w:val="22"/>
                <w:szCs w:val="22"/>
                <w:lang w:val="es-CR"/>
              </w:rPr>
              <w:t>a</w:t>
            </w:r>
            <w:r w:rsidRPr="009D52F7">
              <w:rPr>
                <w:rFonts w:ascii="Arial" w:hAnsi="Arial" w:cs="Arial"/>
                <w:sz w:val="22"/>
                <w:szCs w:val="22"/>
                <w:lang w:val="es-CR"/>
              </w:rPr>
              <w:t xml:space="preserve"> o tramitador</w:t>
            </w:r>
            <w:r w:rsidR="00157317" w:rsidRPr="009D52F7">
              <w:rPr>
                <w:rFonts w:ascii="Arial" w:hAnsi="Arial" w:cs="Arial"/>
                <w:sz w:val="22"/>
                <w:szCs w:val="22"/>
                <w:lang w:val="es-CR"/>
              </w:rPr>
              <w:t>a</w:t>
            </w:r>
            <w:r w:rsidRPr="009D52F7">
              <w:rPr>
                <w:rFonts w:ascii="Arial" w:hAnsi="Arial" w:cs="Arial"/>
                <w:sz w:val="22"/>
                <w:szCs w:val="22"/>
                <w:lang w:val="es-CR"/>
              </w:rPr>
              <w:t>.</w:t>
            </w:r>
          </w:p>
        </w:tc>
      </w:tr>
      <w:tr w:rsidR="00977E39" w:rsidRPr="009D52F7" w14:paraId="51ADA6BC" w14:textId="77777777" w:rsidTr="009D52F7">
        <w:trPr>
          <w:jc w:val="center"/>
        </w:trPr>
        <w:tc>
          <w:tcPr>
            <w:tcW w:w="2122" w:type="dxa"/>
            <w:vAlign w:val="center"/>
          </w:tcPr>
          <w:p w14:paraId="6167330B" w14:textId="77777777" w:rsidR="00F76E1A" w:rsidRPr="009D52F7" w:rsidRDefault="00F76E1A" w:rsidP="00412FFF">
            <w:pPr>
              <w:jc w:val="both"/>
              <w:rPr>
                <w:rFonts w:ascii="Arial" w:hAnsi="Arial" w:cs="Arial"/>
                <w:sz w:val="22"/>
                <w:szCs w:val="22"/>
                <w:lang w:val="es-CR"/>
              </w:rPr>
            </w:pPr>
            <w:r w:rsidRPr="009D52F7">
              <w:rPr>
                <w:rFonts w:ascii="Arial" w:hAnsi="Arial" w:cs="Arial"/>
                <w:sz w:val="22"/>
                <w:szCs w:val="22"/>
                <w:lang w:val="es-CR"/>
              </w:rPr>
              <w:t>Formularios</w:t>
            </w:r>
          </w:p>
        </w:tc>
        <w:tc>
          <w:tcPr>
            <w:tcW w:w="7272" w:type="dxa"/>
            <w:vAlign w:val="center"/>
          </w:tcPr>
          <w:p w14:paraId="1EF72B5C" w14:textId="152694D8" w:rsidR="00F76E1A" w:rsidRPr="009D52F7" w:rsidRDefault="00DE1B5C" w:rsidP="00412FFF">
            <w:pPr>
              <w:jc w:val="both"/>
              <w:rPr>
                <w:rFonts w:ascii="Arial" w:hAnsi="Arial" w:cs="Arial"/>
                <w:sz w:val="22"/>
                <w:szCs w:val="22"/>
                <w:lang w:val="es-CR"/>
              </w:rPr>
            </w:pPr>
            <w:r w:rsidRPr="009D52F7">
              <w:rPr>
                <w:rFonts w:ascii="Arial" w:hAnsi="Arial" w:cs="Arial"/>
                <w:sz w:val="22"/>
                <w:szCs w:val="22"/>
                <w:lang w:val="es-CR"/>
              </w:rPr>
              <w:t>Oficio en borrador para solicitar nómina para asignación:</w:t>
            </w:r>
          </w:p>
          <w:bookmarkStart w:id="4" w:name="_MON_1747036767"/>
          <w:bookmarkEnd w:id="4"/>
          <w:p w14:paraId="4F1E1F90" w14:textId="0A454256" w:rsidR="00E84E2B" w:rsidRPr="009D52F7" w:rsidRDefault="00DE1B5C" w:rsidP="00412FFF">
            <w:pPr>
              <w:jc w:val="both"/>
              <w:rPr>
                <w:rFonts w:ascii="Arial" w:hAnsi="Arial" w:cs="Arial"/>
                <w:sz w:val="22"/>
                <w:szCs w:val="22"/>
                <w:lang w:val="es-CR"/>
              </w:rPr>
            </w:pPr>
            <w:r w:rsidRPr="009D52F7">
              <w:rPr>
                <w:rFonts w:ascii="Arial" w:hAnsi="Arial" w:cs="Arial"/>
                <w:sz w:val="22"/>
                <w:szCs w:val="22"/>
                <w:lang w:val="es-CR"/>
              </w:rPr>
              <w:object w:dxaOrig="1537" w:dyaOrig="997" w14:anchorId="20397A04">
                <v:shape id="_x0000_i1037" type="#_x0000_t75" style="width:77.25pt;height:50.25pt" o:ole="">
                  <v:imagedata r:id="rId35" o:title=""/>
                </v:shape>
                <o:OLEObject Type="Embed" ProgID="Word.Document.12" ShapeID="_x0000_i1037" DrawAspect="Icon" ObjectID="_1747219145" r:id="rId36">
                  <o:FieldCodes>\s</o:FieldCodes>
                </o:OLEObject>
              </w:object>
            </w:r>
          </w:p>
        </w:tc>
      </w:tr>
    </w:tbl>
    <w:p w14:paraId="49D18AC5" w14:textId="77777777" w:rsidR="00F76E1A" w:rsidRPr="009D52F7" w:rsidRDefault="00F76E1A" w:rsidP="00B12693">
      <w:pPr>
        <w:jc w:val="both"/>
        <w:rPr>
          <w:rFonts w:ascii="Arial" w:hAnsi="Arial" w:cs="Arial"/>
          <w:sz w:val="22"/>
          <w:szCs w:val="22"/>
          <w:lang w:val="es-CR"/>
        </w:rPr>
      </w:pPr>
    </w:p>
    <w:p w14:paraId="1A16BCCB" w14:textId="77777777" w:rsidR="00936D5E" w:rsidRPr="009D52F7" w:rsidRDefault="00936D5E"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689"/>
        <w:gridCol w:w="6705"/>
      </w:tblGrid>
      <w:tr w:rsidR="00AC736F" w:rsidRPr="009D52F7" w14:paraId="17F850DC" w14:textId="77777777" w:rsidTr="00412FFF">
        <w:trPr>
          <w:trHeight w:val="451"/>
          <w:jc w:val="center"/>
        </w:trPr>
        <w:tc>
          <w:tcPr>
            <w:tcW w:w="0" w:type="auto"/>
            <w:gridSpan w:val="2"/>
            <w:vAlign w:val="center"/>
          </w:tcPr>
          <w:p w14:paraId="7A25D20E" w14:textId="4C722A5E" w:rsidR="00AC736F" w:rsidRPr="009D52F7" w:rsidRDefault="00AC736F" w:rsidP="00D834B9">
            <w:pPr>
              <w:pStyle w:val="Prrafodelista"/>
              <w:numPr>
                <w:ilvl w:val="0"/>
                <w:numId w:val="33"/>
              </w:numPr>
              <w:jc w:val="center"/>
              <w:rPr>
                <w:rFonts w:ascii="Arial" w:hAnsi="Arial" w:cs="Arial"/>
                <w:sz w:val="22"/>
                <w:szCs w:val="22"/>
                <w:lang w:val="es-CR"/>
              </w:rPr>
            </w:pPr>
            <w:r w:rsidRPr="009D52F7">
              <w:rPr>
                <w:rFonts w:ascii="Arial" w:hAnsi="Arial" w:cs="Arial"/>
                <w:b/>
                <w:bCs/>
                <w:sz w:val="22"/>
                <w:szCs w:val="22"/>
                <w:lang w:val="es-CR"/>
              </w:rPr>
              <w:t>Solicitud de Permisos para Hora de Lactancia</w:t>
            </w:r>
          </w:p>
        </w:tc>
      </w:tr>
      <w:tr w:rsidR="00AC736F" w:rsidRPr="009D52F7" w14:paraId="6C88540E" w14:textId="77777777" w:rsidTr="00412FFF">
        <w:trPr>
          <w:jc w:val="center"/>
        </w:trPr>
        <w:tc>
          <w:tcPr>
            <w:tcW w:w="2689" w:type="dxa"/>
            <w:vAlign w:val="center"/>
          </w:tcPr>
          <w:p w14:paraId="2C42BF72" w14:textId="77777777"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6705" w:type="dxa"/>
            <w:vAlign w:val="center"/>
          </w:tcPr>
          <w:p w14:paraId="17B742BF" w14:textId="2F38FE74"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Dirección Ejecutiva</w:t>
            </w:r>
            <w:r w:rsidR="009D52F7">
              <w:rPr>
                <w:rFonts w:ascii="Arial" w:hAnsi="Arial" w:cs="Arial"/>
                <w:sz w:val="22"/>
                <w:szCs w:val="22"/>
                <w:lang w:val="es-CR"/>
              </w:rPr>
              <w:t>.</w:t>
            </w:r>
          </w:p>
        </w:tc>
      </w:tr>
      <w:tr w:rsidR="00AC736F" w:rsidRPr="009D52F7" w14:paraId="63AE371F" w14:textId="77777777" w:rsidTr="00412FFF">
        <w:trPr>
          <w:jc w:val="center"/>
        </w:trPr>
        <w:tc>
          <w:tcPr>
            <w:tcW w:w="2689" w:type="dxa"/>
            <w:vAlign w:val="center"/>
          </w:tcPr>
          <w:p w14:paraId="450D7F8B" w14:textId="77777777"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Gestionante</w:t>
            </w:r>
          </w:p>
        </w:tc>
        <w:tc>
          <w:tcPr>
            <w:tcW w:w="6705" w:type="dxa"/>
            <w:vAlign w:val="center"/>
          </w:tcPr>
          <w:p w14:paraId="31E2C50C" w14:textId="5D3CBB9E"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Servidoras judiciales en condición de lactancia.</w:t>
            </w:r>
          </w:p>
        </w:tc>
      </w:tr>
      <w:tr w:rsidR="00AC736F" w:rsidRPr="009D52F7" w14:paraId="4370D765" w14:textId="77777777" w:rsidTr="00412FFF">
        <w:trPr>
          <w:jc w:val="center"/>
        </w:trPr>
        <w:tc>
          <w:tcPr>
            <w:tcW w:w="2689" w:type="dxa"/>
            <w:vAlign w:val="center"/>
          </w:tcPr>
          <w:p w14:paraId="2D859154" w14:textId="77777777"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6705" w:type="dxa"/>
            <w:vAlign w:val="center"/>
          </w:tcPr>
          <w:p w14:paraId="78252106" w14:textId="77777777"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AC736F" w:rsidRPr="009D52F7" w14:paraId="396085F7" w14:textId="77777777" w:rsidTr="00412FFF">
        <w:trPr>
          <w:jc w:val="center"/>
        </w:trPr>
        <w:tc>
          <w:tcPr>
            <w:tcW w:w="2689" w:type="dxa"/>
            <w:vAlign w:val="center"/>
          </w:tcPr>
          <w:p w14:paraId="5B040D0A" w14:textId="77777777"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Procedimiento de contingencia</w:t>
            </w:r>
          </w:p>
        </w:tc>
        <w:tc>
          <w:tcPr>
            <w:tcW w:w="6705" w:type="dxa"/>
            <w:vAlign w:val="center"/>
          </w:tcPr>
          <w:p w14:paraId="4575202F" w14:textId="41443427" w:rsidR="00AC736F" w:rsidRPr="009D52F7" w:rsidRDefault="00AC736F" w:rsidP="00412FFF">
            <w:pPr>
              <w:ind w:left="30"/>
              <w:jc w:val="both"/>
              <w:rPr>
                <w:rFonts w:ascii="Arial" w:hAnsi="Arial" w:cs="Arial"/>
                <w:sz w:val="22"/>
                <w:szCs w:val="22"/>
                <w:lang w:val="es-CR"/>
              </w:rPr>
            </w:pPr>
            <w:r w:rsidRPr="009D52F7">
              <w:rPr>
                <w:rFonts w:ascii="Arial" w:hAnsi="Arial" w:cs="Arial"/>
                <w:sz w:val="22"/>
                <w:szCs w:val="22"/>
                <w:lang w:val="es-CR"/>
              </w:rPr>
              <w:t xml:space="preserve">La persona usuaria deberá presentar la solicitud de trámite con los documentos </w:t>
            </w:r>
            <w:r w:rsidR="006125FF" w:rsidRPr="009D52F7">
              <w:rPr>
                <w:rFonts w:ascii="Arial" w:hAnsi="Arial" w:cs="Arial"/>
                <w:sz w:val="22"/>
                <w:szCs w:val="22"/>
                <w:lang w:val="es-CR"/>
              </w:rPr>
              <w:t>requeridos para el trámite</w:t>
            </w:r>
            <w:r w:rsidRPr="009D52F7">
              <w:rPr>
                <w:rFonts w:ascii="Arial" w:hAnsi="Arial" w:cs="Arial"/>
                <w:sz w:val="22"/>
                <w:szCs w:val="22"/>
                <w:lang w:val="es-CR"/>
              </w:rPr>
              <w:t>.</w:t>
            </w:r>
          </w:p>
        </w:tc>
      </w:tr>
      <w:tr w:rsidR="00AC736F" w:rsidRPr="009D52F7" w14:paraId="0FF10703" w14:textId="77777777" w:rsidTr="00412FFF">
        <w:trPr>
          <w:jc w:val="center"/>
        </w:trPr>
        <w:tc>
          <w:tcPr>
            <w:tcW w:w="2689" w:type="dxa"/>
            <w:vAlign w:val="center"/>
          </w:tcPr>
          <w:p w14:paraId="470014DE" w14:textId="77777777"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Medio</w:t>
            </w:r>
          </w:p>
        </w:tc>
        <w:tc>
          <w:tcPr>
            <w:tcW w:w="6705" w:type="dxa"/>
            <w:vAlign w:val="center"/>
          </w:tcPr>
          <w:p w14:paraId="692D7511" w14:textId="68C5DF27" w:rsidR="00AC736F" w:rsidRPr="009D52F7" w:rsidRDefault="006125FF" w:rsidP="006125FF">
            <w:pPr>
              <w:ind w:left="30"/>
              <w:jc w:val="both"/>
              <w:rPr>
                <w:rFonts w:ascii="Arial" w:hAnsi="Arial" w:cs="Arial"/>
                <w:sz w:val="22"/>
                <w:szCs w:val="22"/>
                <w:lang w:val="es-CR"/>
              </w:rPr>
            </w:pPr>
            <w:r w:rsidRPr="009D52F7">
              <w:rPr>
                <w:rFonts w:ascii="Arial" w:hAnsi="Arial" w:cs="Arial"/>
                <w:sz w:val="22"/>
                <w:szCs w:val="22"/>
                <w:lang w:val="es-CR"/>
              </w:rPr>
              <w:t>De manera física en la Dirección Ejecutiva o por medio del fax 2233-8438.</w:t>
            </w:r>
          </w:p>
        </w:tc>
      </w:tr>
      <w:tr w:rsidR="00AC736F" w:rsidRPr="009D52F7" w14:paraId="72F2A542" w14:textId="77777777" w:rsidTr="00412FFF">
        <w:trPr>
          <w:jc w:val="center"/>
        </w:trPr>
        <w:tc>
          <w:tcPr>
            <w:tcW w:w="2689" w:type="dxa"/>
            <w:vAlign w:val="center"/>
          </w:tcPr>
          <w:p w14:paraId="2CA6BEE8" w14:textId="77777777" w:rsidR="00AC736F" w:rsidRPr="009D52F7" w:rsidRDefault="00AC736F" w:rsidP="00412FFF">
            <w:pPr>
              <w:jc w:val="both"/>
              <w:rPr>
                <w:rFonts w:ascii="Arial" w:hAnsi="Arial" w:cs="Arial"/>
                <w:sz w:val="22"/>
                <w:szCs w:val="22"/>
                <w:lang w:val="es-CR"/>
              </w:rPr>
            </w:pPr>
            <w:r w:rsidRPr="009D52F7">
              <w:rPr>
                <w:rFonts w:ascii="Arial" w:hAnsi="Arial" w:cs="Arial"/>
                <w:sz w:val="22"/>
                <w:szCs w:val="22"/>
                <w:lang w:val="es-CR"/>
              </w:rPr>
              <w:t>Documentación</w:t>
            </w:r>
          </w:p>
        </w:tc>
        <w:tc>
          <w:tcPr>
            <w:tcW w:w="6705" w:type="dxa"/>
            <w:vAlign w:val="center"/>
          </w:tcPr>
          <w:p w14:paraId="13F68255" w14:textId="6C945150" w:rsidR="00AC736F" w:rsidRPr="009D52F7" w:rsidRDefault="006125FF" w:rsidP="00412FFF">
            <w:pPr>
              <w:ind w:left="30"/>
              <w:jc w:val="both"/>
              <w:rPr>
                <w:rFonts w:ascii="Arial" w:hAnsi="Arial" w:cs="Arial"/>
                <w:sz w:val="22"/>
                <w:szCs w:val="22"/>
                <w:lang w:val="es-CR"/>
              </w:rPr>
            </w:pPr>
            <w:r w:rsidRPr="009D52F7">
              <w:rPr>
                <w:rFonts w:ascii="Arial" w:hAnsi="Arial" w:cs="Arial"/>
                <w:sz w:val="22"/>
                <w:szCs w:val="22"/>
                <w:lang w:val="es-CR"/>
              </w:rPr>
              <w:t>Nota de la solicitud de trámite, dictamen médico, certificado de nacimiento</w:t>
            </w:r>
            <w:r w:rsidR="00157317" w:rsidRPr="009D52F7">
              <w:rPr>
                <w:rFonts w:ascii="Arial" w:hAnsi="Arial" w:cs="Arial"/>
                <w:sz w:val="22"/>
                <w:szCs w:val="22"/>
                <w:lang w:val="es-CR"/>
              </w:rPr>
              <w:t xml:space="preserve"> del bebé</w:t>
            </w:r>
            <w:r w:rsidRPr="009D52F7">
              <w:rPr>
                <w:rFonts w:ascii="Arial" w:hAnsi="Arial" w:cs="Arial"/>
                <w:sz w:val="22"/>
                <w:szCs w:val="22"/>
                <w:lang w:val="es-CR"/>
              </w:rPr>
              <w:t xml:space="preserve">, respaldo de nombramiento </w:t>
            </w:r>
            <w:r w:rsidR="00157317" w:rsidRPr="009D52F7">
              <w:rPr>
                <w:rFonts w:ascii="Arial" w:hAnsi="Arial" w:cs="Arial"/>
                <w:sz w:val="22"/>
                <w:szCs w:val="22"/>
                <w:lang w:val="es-CR"/>
              </w:rPr>
              <w:t>de la persona solicitante</w:t>
            </w:r>
            <w:r w:rsidRPr="009D52F7">
              <w:rPr>
                <w:rFonts w:ascii="Arial" w:hAnsi="Arial" w:cs="Arial"/>
                <w:sz w:val="22"/>
                <w:szCs w:val="22"/>
                <w:lang w:val="es-CR"/>
              </w:rPr>
              <w:t>.</w:t>
            </w:r>
          </w:p>
        </w:tc>
      </w:tr>
    </w:tbl>
    <w:p w14:paraId="01619B05" w14:textId="77777777" w:rsidR="00936D5E" w:rsidRPr="009D52F7" w:rsidRDefault="00936D5E" w:rsidP="00B12693">
      <w:pPr>
        <w:jc w:val="both"/>
        <w:rPr>
          <w:rFonts w:ascii="Arial" w:hAnsi="Arial" w:cs="Arial"/>
          <w:sz w:val="22"/>
          <w:szCs w:val="22"/>
          <w:lang w:val="es-CR"/>
        </w:rPr>
      </w:pPr>
    </w:p>
    <w:p w14:paraId="2E12C2F9" w14:textId="20CE8B6C" w:rsidR="00E17B59" w:rsidRPr="009D52F7" w:rsidRDefault="00E17B59" w:rsidP="00B12693">
      <w:pPr>
        <w:jc w:val="both"/>
        <w:rPr>
          <w:rFonts w:ascii="Arial" w:hAnsi="Arial" w:cs="Arial"/>
          <w:sz w:val="22"/>
          <w:szCs w:val="22"/>
          <w:lang w:val="es-CR"/>
        </w:rPr>
      </w:pPr>
    </w:p>
    <w:tbl>
      <w:tblPr>
        <w:tblStyle w:val="Tablaconcuadrcula"/>
        <w:tblW w:w="0" w:type="auto"/>
        <w:jc w:val="center"/>
        <w:tblInd w:w="0" w:type="dxa"/>
        <w:tblLook w:val="04A0" w:firstRow="1" w:lastRow="0" w:firstColumn="1" w:lastColumn="0" w:noHBand="0" w:noVBand="1"/>
      </w:tblPr>
      <w:tblGrid>
        <w:gridCol w:w="2689"/>
        <w:gridCol w:w="6705"/>
      </w:tblGrid>
      <w:tr w:rsidR="005B143D" w:rsidRPr="009D52F7" w14:paraId="3303DDEE" w14:textId="77777777" w:rsidTr="00412FFF">
        <w:trPr>
          <w:trHeight w:val="451"/>
          <w:jc w:val="center"/>
        </w:trPr>
        <w:tc>
          <w:tcPr>
            <w:tcW w:w="0" w:type="auto"/>
            <w:gridSpan w:val="2"/>
            <w:vAlign w:val="center"/>
          </w:tcPr>
          <w:p w14:paraId="5F935A81" w14:textId="71E37636" w:rsidR="005B143D" w:rsidRPr="009D52F7" w:rsidRDefault="005B143D" w:rsidP="00D834B9">
            <w:pPr>
              <w:pStyle w:val="Prrafodelista"/>
              <w:numPr>
                <w:ilvl w:val="0"/>
                <w:numId w:val="33"/>
              </w:numPr>
              <w:jc w:val="center"/>
              <w:rPr>
                <w:rFonts w:ascii="Arial" w:hAnsi="Arial" w:cs="Arial"/>
                <w:sz w:val="22"/>
                <w:szCs w:val="22"/>
                <w:lang w:val="es-CR"/>
              </w:rPr>
            </w:pPr>
            <w:r w:rsidRPr="009D52F7">
              <w:rPr>
                <w:rFonts w:ascii="Arial" w:hAnsi="Arial" w:cs="Arial"/>
                <w:b/>
                <w:bCs/>
                <w:sz w:val="22"/>
                <w:szCs w:val="22"/>
                <w:lang w:val="es-CR"/>
              </w:rPr>
              <w:t>Despacho de suministros, mobiliario y equipo</w:t>
            </w:r>
          </w:p>
        </w:tc>
      </w:tr>
      <w:tr w:rsidR="005B143D" w:rsidRPr="009D52F7" w14:paraId="0721A79E" w14:textId="77777777" w:rsidTr="00412FFF">
        <w:trPr>
          <w:jc w:val="center"/>
        </w:trPr>
        <w:tc>
          <w:tcPr>
            <w:tcW w:w="2689" w:type="dxa"/>
            <w:vAlign w:val="center"/>
          </w:tcPr>
          <w:p w14:paraId="3665CFD9" w14:textId="77777777"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Oficina dueña del proceso</w:t>
            </w:r>
          </w:p>
        </w:tc>
        <w:tc>
          <w:tcPr>
            <w:tcW w:w="6705" w:type="dxa"/>
            <w:vAlign w:val="center"/>
          </w:tcPr>
          <w:p w14:paraId="7AE3903F" w14:textId="388682E1"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D</w:t>
            </w:r>
            <w:r w:rsidR="00816512" w:rsidRPr="009D52F7">
              <w:rPr>
                <w:rFonts w:ascii="Arial" w:hAnsi="Arial" w:cs="Arial"/>
                <w:sz w:val="22"/>
                <w:szCs w:val="22"/>
                <w:lang w:val="es-CR"/>
              </w:rPr>
              <w:t>epartamento de Proveeduría</w:t>
            </w:r>
            <w:r w:rsidR="009D52F7">
              <w:rPr>
                <w:rFonts w:ascii="Arial" w:hAnsi="Arial" w:cs="Arial"/>
                <w:sz w:val="22"/>
                <w:szCs w:val="22"/>
                <w:lang w:val="es-CR"/>
              </w:rPr>
              <w:t>.</w:t>
            </w:r>
          </w:p>
        </w:tc>
      </w:tr>
      <w:tr w:rsidR="005B143D" w:rsidRPr="009D52F7" w14:paraId="1F90DE00" w14:textId="77777777" w:rsidTr="00412FFF">
        <w:trPr>
          <w:jc w:val="center"/>
        </w:trPr>
        <w:tc>
          <w:tcPr>
            <w:tcW w:w="2689" w:type="dxa"/>
            <w:vAlign w:val="center"/>
          </w:tcPr>
          <w:p w14:paraId="31280D13" w14:textId="77777777"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Gestionante</w:t>
            </w:r>
          </w:p>
        </w:tc>
        <w:tc>
          <w:tcPr>
            <w:tcW w:w="6705" w:type="dxa"/>
            <w:vAlign w:val="center"/>
          </w:tcPr>
          <w:p w14:paraId="688A5FFA" w14:textId="0E08DAC3"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 xml:space="preserve">Despachos </w:t>
            </w:r>
            <w:r w:rsidR="00816512" w:rsidRPr="009D52F7">
              <w:rPr>
                <w:rFonts w:ascii="Arial" w:hAnsi="Arial" w:cs="Arial"/>
                <w:sz w:val="22"/>
                <w:szCs w:val="22"/>
                <w:lang w:val="es-CR"/>
              </w:rPr>
              <w:t xml:space="preserve">y oficinas </w:t>
            </w:r>
            <w:r w:rsidRPr="009D52F7">
              <w:rPr>
                <w:rFonts w:ascii="Arial" w:hAnsi="Arial" w:cs="Arial"/>
                <w:sz w:val="22"/>
                <w:szCs w:val="22"/>
                <w:lang w:val="es-CR"/>
              </w:rPr>
              <w:t xml:space="preserve">judiciales que requieren </w:t>
            </w:r>
            <w:r w:rsidR="00816512" w:rsidRPr="009D52F7">
              <w:rPr>
                <w:rFonts w:ascii="Arial" w:hAnsi="Arial" w:cs="Arial"/>
                <w:sz w:val="22"/>
                <w:szCs w:val="22"/>
                <w:lang w:val="es-CR"/>
              </w:rPr>
              <w:t>provisión de materiales y suministros</w:t>
            </w:r>
            <w:r w:rsidRPr="009D52F7">
              <w:rPr>
                <w:rFonts w:ascii="Arial" w:hAnsi="Arial" w:cs="Arial"/>
                <w:sz w:val="22"/>
                <w:szCs w:val="22"/>
                <w:lang w:val="es-CR"/>
              </w:rPr>
              <w:t>.</w:t>
            </w:r>
          </w:p>
        </w:tc>
      </w:tr>
      <w:tr w:rsidR="005B143D" w:rsidRPr="009D52F7" w14:paraId="40CBA1E2" w14:textId="77777777" w:rsidTr="00412FFF">
        <w:trPr>
          <w:jc w:val="center"/>
        </w:trPr>
        <w:tc>
          <w:tcPr>
            <w:tcW w:w="2689" w:type="dxa"/>
            <w:vAlign w:val="center"/>
          </w:tcPr>
          <w:p w14:paraId="13A17A39" w14:textId="77777777"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Condición en que aplica el procedimiento</w:t>
            </w:r>
          </w:p>
        </w:tc>
        <w:tc>
          <w:tcPr>
            <w:tcW w:w="6705" w:type="dxa"/>
            <w:vAlign w:val="center"/>
          </w:tcPr>
          <w:p w14:paraId="34DA967A" w14:textId="77777777"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Estado declarado de indisponibilidad tecnológica total.</w:t>
            </w:r>
          </w:p>
        </w:tc>
      </w:tr>
      <w:tr w:rsidR="005B143D" w:rsidRPr="009D52F7" w14:paraId="68ED9910" w14:textId="77777777" w:rsidTr="00412FFF">
        <w:trPr>
          <w:jc w:val="center"/>
        </w:trPr>
        <w:tc>
          <w:tcPr>
            <w:tcW w:w="2689" w:type="dxa"/>
            <w:vAlign w:val="center"/>
          </w:tcPr>
          <w:p w14:paraId="5F0E3397" w14:textId="77777777"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Procedimiento de contingencia</w:t>
            </w:r>
          </w:p>
        </w:tc>
        <w:tc>
          <w:tcPr>
            <w:tcW w:w="6705" w:type="dxa"/>
            <w:vAlign w:val="center"/>
          </w:tcPr>
          <w:p w14:paraId="3EDE158D" w14:textId="228A2576" w:rsidR="005B143D" w:rsidRPr="009D52F7" w:rsidRDefault="00816512" w:rsidP="00816512">
            <w:pPr>
              <w:jc w:val="both"/>
              <w:rPr>
                <w:rFonts w:ascii="Arial" w:hAnsi="Arial" w:cs="Arial"/>
                <w:sz w:val="22"/>
                <w:szCs w:val="22"/>
                <w:lang w:val="es-CR"/>
              </w:rPr>
            </w:pPr>
            <w:r w:rsidRPr="009D52F7">
              <w:rPr>
                <w:rFonts w:ascii="Arial" w:hAnsi="Arial" w:cs="Arial"/>
                <w:sz w:val="22"/>
                <w:szCs w:val="22"/>
                <w:lang w:val="es-CR"/>
              </w:rPr>
              <w:t>La oficina usuaria deberá presentar la solicitud de trámite con los documentos solicitados al Proceso de Administración de Bienes, quienes remitirán 3 copias del documento de despacho y mediante libro de actas trasladarán la solicitud al Almacén de la Proveeduría.</w:t>
            </w:r>
          </w:p>
        </w:tc>
      </w:tr>
      <w:tr w:rsidR="005B143D" w:rsidRPr="009D52F7" w14:paraId="62013FE0" w14:textId="77777777" w:rsidTr="00412FFF">
        <w:trPr>
          <w:jc w:val="center"/>
        </w:trPr>
        <w:tc>
          <w:tcPr>
            <w:tcW w:w="2689" w:type="dxa"/>
            <w:vAlign w:val="center"/>
          </w:tcPr>
          <w:p w14:paraId="7E15E8A7" w14:textId="77777777"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Medio</w:t>
            </w:r>
          </w:p>
        </w:tc>
        <w:tc>
          <w:tcPr>
            <w:tcW w:w="6705" w:type="dxa"/>
            <w:vAlign w:val="center"/>
          </w:tcPr>
          <w:p w14:paraId="298B59D0" w14:textId="430836BF" w:rsidR="005B143D" w:rsidRPr="009D52F7" w:rsidRDefault="00816512" w:rsidP="00816512">
            <w:pPr>
              <w:ind w:left="30"/>
              <w:jc w:val="both"/>
              <w:rPr>
                <w:rFonts w:ascii="Arial" w:hAnsi="Arial" w:cs="Arial"/>
                <w:sz w:val="22"/>
                <w:szCs w:val="22"/>
                <w:lang w:val="es-CR"/>
              </w:rPr>
            </w:pPr>
            <w:r w:rsidRPr="009D52F7">
              <w:rPr>
                <w:rFonts w:ascii="Arial" w:hAnsi="Arial" w:cs="Arial"/>
                <w:sz w:val="22"/>
                <w:szCs w:val="22"/>
                <w:lang w:val="es-CR"/>
              </w:rPr>
              <w:t>De manera física en el Departamento de Proveeduría Judicial o por medio del fax 2221-8983</w:t>
            </w:r>
            <w:r w:rsidR="005B143D" w:rsidRPr="009D52F7">
              <w:rPr>
                <w:rFonts w:ascii="Arial" w:hAnsi="Arial" w:cs="Arial"/>
                <w:sz w:val="22"/>
                <w:szCs w:val="22"/>
                <w:lang w:val="es-CR"/>
              </w:rPr>
              <w:t>.</w:t>
            </w:r>
          </w:p>
        </w:tc>
      </w:tr>
      <w:tr w:rsidR="005B143D" w:rsidRPr="009D52F7" w14:paraId="16328FD6" w14:textId="77777777" w:rsidTr="00412FFF">
        <w:trPr>
          <w:jc w:val="center"/>
        </w:trPr>
        <w:tc>
          <w:tcPr>
            <w:tcW w:w="2689" w:type="dxa"/>
            <w:vAlign w:val="center"/>
          </w:tcPr>
          <w:p w14:paraId="64FC60DF" w14:textId="77777777"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Documentación</w:t>
            </w:r>
          </w:p>
        </w:tc>
        <w:tc>
          <w:tcPr>
            <w:tcW w:w="6705" w:type="dxa"/>
            <w:vAlign w:val="center"/>
          </w:tcPr>
          <w:p w14:paraId="411D2573" w14:textId="75CE45DB" w:rsidR="005B143D" w:rsidRPr="009D52F7" w:rsidRDefault="00816512" w:rsidP="00412FFF">
            <w:pPr>
              <w:ind w:left="7"/>
              <w:jc w:val="both"/>
              <w:rPr>
                <w:rFonts w:ascii="Arial" w:hAnsi="Arial" w:cs="Arial"/>
                <w:sz w:val="22"/>
                <w:szCs w:val="22"/>
                <w:lang w:val="es-CR"/>
              </w:rPr>
            </w:pPr>
            <w:r w:rsidRPr="009D52F7">
              <w:rPr>
                <w:rFonts w:ascii="Arial" w:hAnsi="Arial" w:cs="Arial"/>
                <w:sz w:val="22"/>
                <w:szCs w:val="22"/>
                <w:lang w:val="es-CR"/>
              </w:rPr>
              <w:t>Boleta de solicitud de suministros, mobiliario y/o equipo.</w:t>
            </w:r>
          </w:p>
        </w:tc>
      </w:tr>
      <w:tr w:rsidR="005B143D" w:rsidRPr="009D52F7" w14:paraId="3039D5A1" w14:textId="77777777" w:rsidTr="00412FFF">
        <w:trPr>
          <w:jc w:val="center"/>
        </w:trPr>
        <w:tc>
          <w:tcPr>
            <w:tcW w:w="2689" w:type="dxa"/>
            <w:vAlign w:val="center"/>
          </w:tcPr>
          <w:p w14:paraId="2CC4BD2A" w14:textId="77777777" w:rsidR="005B143D" w:rsidRPr="009D52F7" w:rsidRDefault="005B143D" w:rsidP="00412FFF">
            <w:pPr>
              <w:jc w:val="both"/>
              <w:rPr>
                <w:rFonts w:ascii="Arial" w:hAnsi="Arial" w:cs="Arial"/>
                <w:sz w:val="22"/>
                <w:szCs w:val="22"/>
                <w:lang w:val="es-CR"/>
              </w:rPr>
            </w:pPr>
            <w:r w:rsidRPr="009D52F7">
              <w:rPr>
                <w:rFonts w:ascii="Arial" w:hAnsi="Arial" w:cs="Arial"/>
                <w:sz w:val="22"/>
                <w:szCs w:val="22"/>
                <w:lang w:val="es-CR"/>
              </w:rPr>
              <w:t>Formularios</w:t>
            </w:r>
          </w:p>
        </w:tc>
        <w:tc>
          <w:tcPr>
            <w:tcW w:w="6705" w:type="dxa"/>
            <w:vAlign w:val="center"/>
          </w:tcPr>
          <w:p w14:paraId="554F038A" w14:textId="016275D2" w:rsidR="00A737B5" w:rsidRPr="009D52F7" w:rsidRDefault="00A737B5" w:rsidP="00412FFF">
            <w:pPr>
              <w:jc w:val="both"/>
              <w:rPr>
                <w:rFonts w:ascii="Arial" w:hAnsi="Arial" w:cs="Arial"/>
                <w:sz w:val="22"/>
                <w:szCs w:val="22"/>
                <w:lang w:val="es-CR"/>
              </w:rPr>
            </w:pPr>
            <w:r w:rsidRPr="009D52F7">
              <w:rPr>
                <w:rFonts w:ascii="Arial" w:hAnsi="Arial" w:cs="Arial"/>
                <w:sz w:val="22"/>
                <w:szCs w:val="22"/>
                <w:lang w:val="es-CR"/>
              </w:rPr>
              <w:t>Despacho activos fijos de inventario:</w:t>
            </w:r>
          </w:p>
          <w:p w14:paraId="394E9EFB" w14:textId="77777777" w:rsidR="00A737B5" w:rsidRPr="009D52F7" w:rsidRDefault="00A737B5" w:rsidP="00412FFF">
            <w:pPr>
              <w:jc w:val="both"/>
              <w:rPr>
                <w:rFonts w:ascii="Arial" w:hAnsi="Arial" w:cs="Arial"/>
                <w:sz w:val="22"/>
                <w:szCs w:val="22"/>
                <w:lang w:val="es-CR"/>
              </w:rPr>
            </w:pPr>
          </w:p>
          <w:p w14:paraId="24C888A1" w14:textId="5347A890" w:rsidR="005B143D" w:rsidRPr="009D52F7" w:rsidRDefault="00883C4B" w:rsidP="00412FFF">
            <w:pPr>
              <w:jc w:val="both"/>
              <w:rPr>
                <w:rFonts w:ascii="Arial" w:hAnsi="Arial" w:cs="Arial"/>
                <w:sz w:val="22"/>
                <w:szCs w:val="22"/>
                <w:lang w:val="es-CR"/>
              </w:rPr>
            </w:pPr>
            <w:r w:rsidRPr="009D52F7">
              <w:rPr>
                <w:rFonts w:ascii="Arial" w:hAnsi="Arial" w:cs="Arial"/>
                <w:sz w:val="22"/>
                <w:szCs w:val="22"/>
                <w:lang w:val="es-CR"/>
              </w:rPr>
              <w:t xml:space="preserve">Oficio físico firmado por la oficina o Centro Gestor con el detalle de los activos que requieren. </w:t>
            </w:r>
          </w:p>
          <w:p w14:paraId="4049912A" w14:textId="77777777" w:rsidR="00D834B9" w:rsidRPr="009D52F7" w:rsidRDefault="00D834B9" w:rsidP="00412FFF">
            <w:pPr>
              <w:jc w:val="both"/>
              <w:rPr>
                <w:rFonts w:ascii="Arial" w:hAnsi="Arial" w:cs="Arial"/>
                <w:sz w:val="22"/>
                <w:szCs w:val="22"/>
                <w:lang w:val="es-CR"/>
              </w:rPr>
            </w:pPr>
          </w:p>
          <w:p w14:paraId="5A0EE73B" w14:textId="026D9068" w:rsidR="00A737B5" w:rsidRPr="009D52F7" w:rsidRDefault="00A737B5" w:rsidP="00412FFF">
            <w:pPr>
              <w:jc w:val="both"/>
              <w:rPr>
                <w:rFonts w:ascii="Arial" w:hAnsi="Arial" w:cs="Arial"/>
                <w:sz w:val="22"/>
                <w:szCs w:val="22"/>
                <w:lang w:val="es-CR"/>
              </w:rPr>
            </w:pPr>
            <w:r w:rsidRPr="009D52F7">
              <w:rPr>
                <w:rFonts w:ascii="Arial" w:hAnsi="Arial" w:cs="Arial"/>
                <w:sz w:val="22"/>
                <w:szCs w:val="22"/>
                <w:lang w:val="es-CR"/>
              </w:rPr>
              <w:t>Despacho materiales y suministros de inventario:</w:t>
            </w:r>
          </w:p>
          <w:p w14:paraId="3A828F55" w14:textId="1B57CA4E" w:rsidR="00A737B5" w:rsidRPr="009D52F7" w:rsidRDefault="00D3712E" w:rsidP="00412FFF">
            <w:pPr>
              <w:jc w:val="both"/>
              <w:rPr>
                <w:rFonts w:ascii="Arial" w:hAnsi="Arial" w:cs="Arial"/>
                <w:sz w:val="22"/>
                <w:szCs w:val="22"/>
              </w:rPr>
            </w:pPr>
            <w:r w:rsidRPr="009D52F7">
              <w:rPr>
                <w:rFonts w:ascii="Arial" w:hAnsi="Arial" w:cs="Arial"/>
                <w:sz w:val="22"/>
                <w:szCs w:val="22"/>
              </w:rPr>
              <w:object w:dxaOrig="2260" w:dyaOrig="1480" w14:anchorId="1BC11143">
                <v:shape id="_x0000_i1038" type="#_x0000_t75" style="width:69pt;height:45pt" o:ole="">
                  <v:imagedata r:id="rId37" o:title=""/>
                </v:shape>
                <o:OLEObject Type="Embed" ProgID="Excel.Sheet.8" ShapeID="_x0000_i1038" DrawAspect="Icon" ObjectID="_1747219146" r:id="rId38"/>
              </w:object>
            </w:r>
            <w:bookmarkStart w:id="5" w:name="_MON_1730882716"/>
            <w:bookmarkEnd w:id="5"/>
            <w:r w:rsidR="00A737B5" w:rsidRPr="009D52F7">
              <w:rPr>
                <w:rFonts w:ascii="Arial" w:hAnsi="Arial" w:cs="Arial"/>
                <w:sz w:val="22"/>
                <w:szCs w:val="22"/>
              </w:rPr>
              <w:object w:dxaOrig="1507" w:dyaOrig="987" w14:anchorId="1E439757">
                <v:shape id="_x0000_i1039" type="#_x0000_t75" style="width:75pt;height:49.5pt" o:ole="">
                  <v:imagedata r:id="rId39" o:title=""/>
                </v:shape>
                <o:OLEObject Type="Embed" ProgID="Word.Document.8" ShapeID="_x0000_i1039" DrawAspect="Icon" ObjectID="_1747219147" r:id="rId40">
                  <o:FieldCodes>\s</o:FieldCodes>
                </o:OLEObject>
              </w:object>
            </w:r>
            <w:r w:rsidR="009D52F7">
              <w:rPr>
                <w:rFonts w:ascii="Arial" w:hAnsi="Arial" w:cs="Arial"/>
                <w:sz w:val="22"/>
                <w:szCs w:val="22"/>
              </w:rPr>
              <w:t xml:space="preserve"> </w:t>
            </w:r>
          </w:p>
          <w:p w14:paraId="2F9DA181" w14:textId="53E2353D" w:rsidR="00A737B5" w:rsidRPr="009D52F7" w:rsidRDefault="00A737B5" w:rsidP="00412FFF">
            <w:pPr>
              <w:jc w:val="both"/>
              <w:rPr>
                <w:rFonts w:ascii="Arial" w:hAnsi="Arial" w:cs="Arial"/>
                <w:sz w:val="22"/>
                <w:szCs w:val="22"/>
                <w:lang w:val="es-CR"/>
              </w:rPr>
            </w:pPr>
            <w:r w:rsidRPr="009D52F7">
              <w:rPr>
                <w:rFonts w:ascii="Arial" w:hAnsi="Arial" w:cs="Arial"/>
                <w:sz w:val="22"/>
                <w:szCs w:val="22"/>
                <w:lang w:val="es-CR"/>
              </w:rPr>
              <w:t>Despacho llantas y baterías:</w:t>
            </w:r>
          </w:p>
          <w:p w14:paraId="282141A0" w14:textId="77777777" w:rsidR="00A737B5" w:rsidRPr="009D52F7" w:rsidRDefault="00A737B5" w:rsidP="00412FFF">
            <w:pPr>
              <w:jc w:val="both"/>
              <w:rPr>
                <w:rFonts w:ascii="Arial" w:hAnsi="Arial" w:cs="Arial"/>
                <w:sz w:val="22"/>
                <w:szCs w:val="22"/>
                <w:lang w:val="es-CR"/>
              </w:rPr>
            </w:pPr>
          </w:p>
          <w:p w14:paraId="1299C57C" w14:textId="06CA0FA8" w:rsidR="00A737B5" w:rsidRPr="009D52F7" w:rsidRDefault="00A737B5" w:rsidP="00412FFF">
            <w:pPr>
              <w:jc w:val="both"/>
              <w:rPr>
                <w:rFonts w:ascii="Arial" w:hAnsi="Arial" w:cs="Arial"/>
                <w:sz w:val="22"/>
                <w:szCs w:val="22"/>
                <w:lang w:val="es-CR"/>
              </w:rPr>
            </w:pPr>
            <w:r w:rsidRPr="009D52F7">
              <w:rPr>
                <w:rFonts w:ascii="Arial" w:hAnsi="Arial" w:cs="Arial"/>
                <w:sz w:val="22"/>
                <w:szCs w:val="22"/>
              </w:rPr>
              <w:object w:dxaOrig="1507" w:dyaOrig="987" w14:anchorId="2F706B1D">
                <v:shape id="_x0000_i1040" type="#_x0000_t75" style="width:75pt;height:49.5pt" o:ole="">
                  <v:imagedata r:id="rId41" o:title=""/>
                </v:shape>
                <o:OLEObject Type="Embed" ProgID="Word.Document.12" ShapeID="_x0000_i1040" DrawAspect="Icon" ObjectID="_1747219148" r:id="rId42">
                  <o:FieldCodes>\s</o:FieldCodes>
                </o:OLEObject>
              </w:object>
            </w:r>
          </w:p>
        </w:tc>
      </w:tr>
    </w:tbl>
    <w:p w14:paraId="1D06EFA3" w14:textId="77777777" w:rsidR="00936D5E" w:rsidRPr="009D52F7" w:rsidRDefault="00936D5E" w:rsidP="00B12693">
      <w:pPr>
        <w:jc w:val="both"/>
        <w:rPr>
          <w:rFonts w:ascii="Arial" w:hAnsi="Arial" w:cs="Arial"/>
          <w:sz w:val="22"/>
          <w:szCs w:val="22"/>
          <w:lang w:val="es-CR"/>
        </w:rPr>
      </w:pPr>
    </w:p>
    <w:p w14:paraId="0ED95CB1" w14:textId="1A44377F" w:rsidR="007A6634" w:rsidRPr="009D52F7" w:rsidRDefault="00AB6AF7" w:rsidP="00B12693">
      <w:pPr>
        <w:jc w:val="both"/>
        <w:rPr>
          <w:rFonts w:ascii="Arial" w:hAnsi="Arial" w:cs="Arial"/>
          <w:sz w:val="22"/>
          <w:szCs w:val="22"/>
          <w:lang w:val="es-CR"/>
        </w:rPr>
      </w:pPr>
      <w:r w:rsidRPr="009D52F7">
        <w:rPr>
          <w:rFonts w:ascii="Arial" w:hAnsi="Arial" w:cs="Arial"/>
          <w:sz w:val="22"/>
          <w:szCs w:val="22"/>
          <w:lang w:val="es-CR"/>
        </w:rPr>
        <w:t xml:space="preserve">En caso de requerir mayor detalle de los procedimientos de contingencia aplicados a lo interno por cada oficina dueña del proceso, estos pueden ser consultados en el sitio </w:t>
      </w:r>
      <w:hyperlink r:id="rId43" w:history="1">
        <w:r w:rsidRPr="009D52F7">
          <w:rPr>
            <w:rStyle w:val="Hipervnculo"/>
            <w:rFonts w:ascii="Arial" w:hAnsi="Arial" w:cs="Arial"/>
            <w:sz w:val="22"/>
            <w:szCs w:val="22"/>
            <w:lang w:val="es-CR"/>
          </w:rPr>
          <w:t>https://direccionejecutiva.poder-judicial.go.cr/index.php/srubproceso/gestion-de-la-continuidad</w:t>
        </w:r>
      </w:hyperlink>
      <w:r w:rsidR="00157317" w:rsidRPr="009D52F7">
        <w:rPr>
          <w:rFonts w:ascii="Arial" w:hAnsi="Arial" w:cs="Arial"/>
          <w:sz w:val="22"/>
          <w:szCs w:val="22"/>
          <w:lang w:val="es-CR"/>
        </w:rPr>
        <w:t>,</w:t>
      </w:r>
      <w:r w:rsidRPr="009D52F7">
        <w:rPr>
          <w:rFonts w:ascii="Arial" w:hAnsi="Arial" w:cs="Arial"/>
          <w:sz w:val="22"/>
          <w:szCs w:val="22"/>
          <w:lang w:val="es-CR"/>
        </w:rPr>
        <w:t xml:space="preserve"> contactando </w:t>
      </w:r>
      <w:r w:rsidR="00157317" w:rsidRPr="009D52F7">
        <w:rPr>
          <w:rFonts w:ascii="Arial" w:hAnsi="Arial" w:cs="Arial"/>
          <w:sz w:val="22"/>
          <w:szCs w:val="22"/>
          <w:lang w:val="es-CR"/>
        </w:rPr>
        <w:t xml:space="preserve">a la oficina dueña del proceso o </w:t>
      </w:r>
      <w:r w:rsidRPr="009D52F7">
        <w:rPr>
          <w:rFonts w:ascii="Arial" w:hAnsi="Arial" w:cs="Arial"/>
          <w:sz w:val="22"/>
          <w:szCs w:val="22"/>
          <w:lang w:val="es-CR"/>
        </w:rPr>
        <w:t xml:space="preserve">al personal de Subproceso de Gestión de </w:t>
      </w:r>
      <w:r w:rsidRPr="009D52F7">
        <w:rPr>
          <w:rFonts w:ascii="Arial" w:hAnsi="Arial" w:cs="Arial"/>
          <w:sz w:val="22"/>
          <w:szCs w:val="22"/>
          <w:lang w:val="es-CR"/>
        </w:rPr>
        <w:lastRenderedPageBreak/>
        <w:t>Continuidad del Servicio (</w:t>
      </w:r>
      <w:hyperlink r:id="rId44" w:history="1">
        <w:r w:rsidRPr="009D52F7">
          <w:rPr>
            <w:rStyle w:val="Hipervnculo"/>
            <w:rFonts w:ascii="Arial" w:hAnsi="Arial" w:cs="Arial"/>
            <w:sz w:val="22"/>
            <w:szCs w:val="22"/>
            <w:lang w:val="es-CR"/>
          </w:rPr>
          <w:t>continuidadpj@poder-judicial.go.cr</w:t>
        </w:r>
      </w:hyperlink>
      <w:r w:rsidRPr="009D52F7">
        <w:rPr>
          <w:rFonts w:ascii="Arial" w:hAnsi="Arial" w:cs="Arial"/>
          <w:sz w:val="22"/>
          <w:szCs w:val="22"/>
          <w:lang w:val="es-CR"/>
        </w:rPr>
        <w:t>; tels. 2295-3159, 2295-3674).</w:t>
      </w:r>
    </w:p>
    <w:p w14:paraId="5F266E56" w14:textId="77777777" w:rsidR="008D18A6" w:rsidRPr="009D52F7" w:rsidRDefault="008D18A6" w:rsidP="00B12693">
      <w:pPr>
        <w:jc w:val="both"/>
        <w:rPr>
          <w:rFonts w:ascii="Arial" w:hAnsi="Arial" w:cs="Arial"/>
          <w:sz w:val="22"/>
          <w:szCs w:val="22"/>
          <w:lang w:val="es-CR"/>
        </w:rPr>
      </w:pPr>
    </w:p>
    <w:p w14:paraId="5389C45C" w14:textId="4C59B132" w:rsidR="003F15A2" w:rsidRPr="009D52F7" w:rsidRDefault="0097192A" w:rsidP="00B12693">
      <w:pPr>
        <w:jc w:val="both"/>
        <w:rPr>
          <w:rFonts w:ascii="Arial" w:hAnsi="Arial" w:cs="Arial"/>
          <w:sz w:val="22"/>
          <w:szCs w:val="22"/>
        </w:rPr>
      </w:pPr>
      <w:r w:rsidRPr="009D52F7">
        <w:rPr>
          <w:rFonts w:ascii="Arial" w:hAnsi="Arial" w:cs="Arial"/>
          <w:sz w:val="22"/>
          <w:szCs w:val="22"/>
        </w:rPr>
        <w:t>mov/</w:t>
      </w:r>
      <w:r w:rsidR="006A0034" w:rsidRPr="009D52F7">
        <w:rPr>
          <w:rFonts w:ascii="Arial" w:hAnsi="Arial" w:cs="Arial"/>
          <w:sz w:val="22"/>
          <w:szCs w:val="22"/>
        </w:rPr>
        <w:t>wjp</w:t>
      </w:r>
    </w:p>
    <w:sectPr w:rsidR="003F15A2" w:rsidRPr="009D52F7" w:rsidSect="00B3792A">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B83C" w14:textId="77777777" w:rsidR="008E22ED" w:rsidRDefault="008E22ED" w:rsidP="002C503D">
      <w:r>
        <w:separator/>
      </w:r>
    </w:p>
  </w:endnote>
  <w:endnote w:type="continuationSeparator" w:id="0">
    <w:p w14:paraId="3DB86F6E" w14:textId="77777777" w:rsidR="008E22ED" w:rsidRDefault="008E22ED" w:rsidP="002C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DE93" w14:textId="77777777" w:rsidR="008E22ED" w:rsidRDefault="008E22ED" w:rsidP="002C503D">
      <w:r>
        <w:separator/>
      </w:r>
    </w:p>
  </w:footnote>
  <w:footnote w:type="continuationSeparator" w:id="0">
    <w:p w14:paraId="630674D8" w14:textId="77777777" w:rsidR="008E22ED" w:rsidRDefault="008E22ED" w:rsidP="002C503D">
      <w:r>
        <w:continuationSeparator/>
      </w:r>
    </w:p>
  </w:footnote>
  <w:footnote w:id="1">
    <w:p w14:paraId="2F753C70" w14:textId="7A808346" w:rsidR="009D52F7" w:rsidRPr="009D52F7" w:rsidRDefault="009D52F7">
      <w:pPr>
        <w:pStyle w:val="Textonotapie"/>
        <w:rPr>
          <w:lang w:val="es-CR"/>
        </w:rPr>
      </w:pPr>
      <w:r w:rsidRPr="0062653A">
        <w:rPr>
          <w:rStyle w:val="Refdenotaalpie"/>
        </w:rPr>
        <w:footnoteRef/>
      </w:r>
      <w:r w:rsidRPr="0062653A">
        <w:t xml:space="preserve"> </w:t>
      </w:r>
      <w:r w:rsidRPr="0062653A">
        <w:rPr>
          <w:lang w:val="es-CR"/>
        </w:rPr>
        <w:t>Nota: esta línea telefónica solo estará habilitada cuando se active el estado de crisis, de manera oficial.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0CE6304"/>
    <w:lvl w:ilvl="0">
      <w:numFmt w:val="bullet"/>
      <w:lvlText w:val="*"/>
      <w:lvlJc w:val="left"/>
    </w:lvl>
  </w:abstractNum>
  <w:abstractNum w:abstractNumId="1" w15:restartNumberingAfterBreak="0">
    <w:nsid w:val="00000002"/>
    <w:multiLevelType w:val="multilevel"/>
    <w:tmpl w:val="4FCE294C"/>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451595"/>
    <w:multiLevelType w:val="multilevel"/>
    <w:tmpl w:val="498A9BE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775F24"/>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240DC"/>
    <w:multiLevelType w:val="hybridMultilevel"/>
    <w:tmpl w:val="62BAF78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45E1805"/>
    <w:multiLevelType w:val="hybridMultilevel"/>
    <w:tmpl w:val="D8941E1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1C27B8"/>
    <w:multiLevelType w:val="hybridMultilevel"/>
    <w:tmpl w:val="EFA882E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2B760F99"/>
    <w:multiLevelType w:val="hybridMultilevel"/>
    <w:tmpl w:val="2CB69372"/>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9" w15:restartNumberingAfterBreak="0">
    <w:nsid w:val="2BC5603B"/>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BE2811"/>
    <w:multiLevelType w:val="hybridMultilevel"/>
    <w:tmpl w:val="B40849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D9B5781"/>
    <w:multiLevelType w:val="hybridMultilevel"/>
    <w:tmpl w:val="7DB054CA"/>
    <w:lvl w:ilvl="0" w:tplc="140A0009">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15:restartNumberingAfterBreak="0">
    <w:nsid w:val="310F5997"/>
    <w:multiLevelType w:val="hybridMultilevel"/>
    <w:tmpl w:val="6D6E79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48F7DF3"/>
    <w:multiLevelType w:val="hybridMultilevel"/>
    <w:tmpl w:val="4B161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4DA3C7C"/>
    <w:multiLevelType w:val="hybridMultilevel"/>
    <w:tmpl w:val="088C5B44"/>
    <w:lvl w:ilvl="0" w:tplc="D37A70DC">
      <w:start w:val="1"/>
      <w:numFmt w:val="bullet"/>
      <w:lvlText w:val=""/>
      <w:lvlJc w:val="left"/>
      <w:pPr>
        <w:ind w:left="578" w:hanging="360"/>
      </w:pPr>
      <w:rPr>
        <w:rFonts w:ascii="Wingdings" w:hAnsi="Wingdings" w:cs="Wingdings" w:hint="default"/>
        <w:color w:val="17365D" w:themeColor="text2" w:themeShade="BF"/>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15" w15:restartNumberingAfterBreak="0">
    <w:nsid w:val="370B67B8"/>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61BB3"/>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944A30"/>
    <w:multiLevelType w:val="hybridMultilevel"/>
    <w:tmpl w:val="C0F2B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DA77DD1"/>
    <w:multiLevelType w:val="multilevel"/>
    <w:tmpl w:val="C26C3D74"/>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BAD6331"/>
    <w:multiLevelType w:val="hybridMultilevel"/>
    <w:tmpl w:val="46FA4F04"/>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CE778CE"/>
    <w:multiLevelType w:val="hybridMultilevel"/>
    <w:tmpl w:val="8A0C9480"/>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E972B1D"/>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D9332C"/>
    <w:multiLevelType w:val="hybridMultilevel"/>
    <w:tmpl w:val="08748A9C"/>
    <w:lvl w:ilvl="0" w:tplc="747ADD00">
      <w:start w:val="2"/>
      <w:numFmt w:val="decimal"/>
      <w:lvlText w:val="%1."/>
      <w:lvlJc w:val="left"/>
      <w:pPr>
        <w:ind w:left="720" w:hanging="360"/>
      </w:pPr>
      <w:rPr>
        <w:color w:val="0000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3" w15:restartNumberingAfterBreak="0">
    <w:nsid w:val="504B1B31"/>
    <w:multiLevelType w:val="hybridMultilevel"/>
    <w:tmpl w:val="DA4E7252"/>
    <w:lvl w:ilvl="0" w:tplc="140A0001">
      <w:start w:val="1"/>
      <w:numFmt w:val="bullet"/>
      <w:lvlText w:val=""/>
      <w:lvlJc w:val="left"/>
      <w:pPr>
        <w:ind w:left="578"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24" w15:restartNumberingAfterBreak="0">
    <w:nsid w:val="53B6249F"/>
    <w:multiLevelType w:val="hybridMultilevel"/>
    <w:tmpl w:val="48AC4778"/>
    <w:lvl w:ilvl="0" w:tplc="140A000F">
      <w:start w:val="1"/>
      <w:numFmt w:val="decimal"/>
      <w:lvlText w:val="%1."/>
      <w:lvlJc w:val="left"/>
      <w:pPr>
        <w:ind w:left="1400" w:hanging="360"/>
      </w:pPr>
    </w:lvl>
    <w:lvl w:ilvl="1" w:tplc="140A0019" w:tentative="1">
      <w:start w:val="1"/>
      <w:numFmt w:val="lowerLetter"/>
      <w:lvlText w:val="%2."/>
      <w:lvlJc w:val="left"/>
      <w:pPr>
        <w:ind w:left="2120" w:hanging="360"/>
      </w:pPr>
    </w:lvl>
    <w:lvl w:ilvl="2" w:tplc="140A001B" w:tentative="1">
      <w:start w:val="1"/>
      <w:numFmt w:val="lowerRoman"/>
      <w:lvlText w:val="%3."/>
      <w:lvlJc w:val="right"/>
      <w:pPr>
        <w:ind w:left="2840" w:hanging="180"/>
      </w:pPr>
    </w:lvl>
    <w:lvl w:ilvl="3" w:tplc="140A000F" w:tentative="1">
      <w:start w:val="1"/>
      <w:numFmt w:val="decimal"/>
      <w:lvlText w:val="%4."/>
      <w:lvlJc w:val="left"/>
      <w:pPr>
        <w:ind w:left="3560" w:hanging="360"/>
      </w:pPr>
    </w:lvl>
    <w:lvl w:ilvl="4" w:tplc="140A0019" w:tentative="1">
      <w:start w:val="1"/>
      <w:numFmt w:val="lowerLetter"/>
      <w:lvlText w:val="%5."/>
      <w:lvlJc w:val="left"/>
      <w:pPr>
        <w:ind w:left="4280" w:hanging="360"/>
      </w:pPr>
    </w:lvl>
    <w:lvl w:ilvl="5" w:tplc="140A001B" w:tentative="1">
      <w:start w:val="1"/>
      <w:numFmt w:val="lowerRoman"/>
      <w:lvlText w:val="%6."/>
      <w:lvlJc w:val="right"/>
      <w:pPr>
        <w:ind w:left="5000" w:hanging="180"/>
      </w:pPr>
    </w:lvl>
    <w:lvl w:ilvl="6" w:tplc="140A000F" w:tentative="1">
      <w:start w:val="1"/>
      <w:numFmt w:val="decimal"/>
      <w:lvlText w:val="%7."/>
      <w:lvlJc w:val="left"/>
      <w:pPr>
        <w:ind w:left="5720" w:hanging="360"/>
      </w:pPr>
    </w:lvl>
    <w:lvl w:ilvl="7" w:tplc="140A0019" w:tentative="1">
      <w:start w:val="1"/>
      <w:numFmt w:val="lowerLetter"/>
      <w:lvlText w:val="%8."/>
      <w:lvlJc w:val="left"/>
      <w:pPr>
        <w:ind w:left="6440" w:hanging="360"/>
      </w:pPr>
    </w:lvl>
    <w:lvl w:ilvl="8" w:tplc="140A001B" w:tentative="1">
      <w:start w:val="1"/>
      <w:numFmt w:val="lowerRoman"/>
      <w:lvlText w:val="%9."/>
      <w:lvlJc w:val="right"/>
      <w:pPr>
        <w:ind w:left="7160" w:hanging="180"/>
      </w:pPr>
    </w:lvl>
  </w:abstractNum>
  <w:abstractNum w:abstractNumId="25" w15:restartNumberingAfterBreak="0">
    <w:nsid w:val="549D62B3"/>
    <w:multiLevelType w:val="hybridMultilevel"/>
    <w:tmpl w:val="28BE57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81159A7"/>
    <w:multiLevelType w:val="hybridMultilevel"/>
    <w:tmpl w:val="25942294"/>
    <w:lvl w:ilvl="0" w:tplc="140A0009">
      <w:start w:val="1"/>
      <w:numFmt w:val="lowerLetter"/>
      <w:lvlText w:val="%1."/>
      <w:lvlJc w:val="left"/>
      <w:pPr>
        <w:ind w:left="1287" w:hanging="360"/>
      </w:pPr>
    </w:lvl>
    <w:lvl w:ilvl="1" w:tplc="140A0003">
      <w:start w:val="1"/>
      <w:numFmt w:val="lowerLetter"/>
      <w:lvlText w:val="%2."/>
      <w:lvlJc w:val="left"/>
      <w:pPr>
        <w:ind w:left="2007" w:hanging="360"/>
      </w:pPr>
    </w:lvl>
    <w:lvl w:ilvl="2" w:tplc="140A0005" w:tentative="1">
      <w:start w:val="1"/>
      <w:numFmt w:val="lowerRoman"/>
      <w:lvlText w:val="%3."/>
      <w:lvlJc w:val="right"/>
      <w:pPr>
        <w:ind w:left="2727" w:hanging="180"/>
      </w:pPr>
    </w:lvl>
    <w:lvl w:ilvl="3" w:tplc="140A0001" w:tentative="1">
      <w:start w:val="1"/>
      <w:numFmt w:val="decimal"/>
      <w:lvlText w:val="%4."/>
      <w:lvlJc w:val="left"/>
      <w:pPr>
        <w:ind w:left="3447" w:hanging="360"/>
      </w:pPr>
    </w:lvl>
    <w:lvl w:ilvl="4" w:tplc="140A0003" w:tentative="1">
      <w:start w:val="1"/>
      <w:numFmt w:val="lowerLetter"/>
      <w:lvlText w:val="%5."/>
      <w:lvlJc w:val="left"/>
      <w:pPr>
        <w:ind w:left="4167" w:hanging="360"/>
      </w:pPr>
    </w:lvl>
    <w:lvl w:ilvl="5" w:tplc="140A0005" w:tentative="1">
      <w:start w:val="1"/>
      <w:numFmt w:val="lowerRoman"/>
      <w:lvlText w:val="%6."/>
      <w:lvlJc w:val="right"/>
      <w:pPr>
        <w:ind w:left="4887" w:hanging="180"/>
      </w:pPr>
    </w:lvl>
    <w:lvl w:ilvl="6" w:tplc="140A0001" w:tentative="1">
      <w:start w:val="1"/>
      <w:numFmt w:val="decimal"/>
      <w:lvlText w:val="%7."/>
      <w:lvlJc w:val="left"/>
      <w:pPr>
        <w:ind w:left="5607" w:hanging="360"/>
      </w:pPr>
    </w:lvl>
    <w:lvl w:ilvl="7" w:tplc="140A0003" w:tentative="1">
      <w:start w:val="1"/>
      <w:numFmt w:val="lowerLetter"/>
      <w:lvlText w:val="%8."/>
      <w:lvlJc w:val="left"/>
      <w:pPr>
        <w:ind w:left="6327" w:hanging="360"/>
      </w:pPr>
    </w:lvl>
    <w:lvl w:ilvl="8" w:tplc="140A0005" w:tentative="1">
      <w:start w:val="1"/>
      <w:numFmt w:val="lowerRoman"/>
      <w:lvlText w:val="%9."/>
      <w:lvlJc w:val="right"/>
      <w:pPr>
        <w:ind w:left="7047" w:hanging="180"/>
      </w:pPr>
    </w:lvl>
  </w:abstractNum>
  <w:abstractNum w:abstractNumId="27" w15:restartNumberingAfterBreak="0">
    <w:nsid w:val="59B81F74"/>
    <w:multiLevelType w:val="hybridMultilevel"/>
    <w:tmpl w:val="0C7EA232"/>
    <w:lvl w:ilvl="0" w:tplc="F66A0CD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BB91B3B"/>
    <w:multiLevelType w:val="hybridMultilevel"/>
    <w:tmpl w:val="9F761FA4"/>
    <w:lvl w:ilvl="0" w:tplc="140A0001">
      <w:start w:val="1"/>
      <w:numFmt w:val="bullet"/>
      <w:lvlText w:val=""/>
      <w:lvlJc w:val="left"/>
      <w:pPr>
        <w:ind w:left="1980" w:hanging="360"/>
      </w:pPr>
      <w:rPr>
        <w:rFonts w:ascii="Symbol" w:hAnsi="Symbol" w:hint="default"/>
      </w:rPr>
    </w:lvl>
    <w:lvl w:ilvl="1" w:tplc="140A0003" w:tentative="1">
      <w:start w:val="1"/>
      <w:numFmt w:val="bullet"/>
      <w:lvlText w:val="o"/>
      <w:lvlJc w:val="left"/>
      <w:pPr>
        <w:ind w:left="2700" w:hanging="360"/>
      </w:pPr>
      <w:rPr>
        <w:rFonts w:ascii="Courier New" w:hAnsi="Courier New" w:cs="Courier New" w:hint="default"/>
      </w:rPr>
    </w:lvl>
    <w:lvl w:ilvl="2" w:tplc="140A0005" w:tentative="1">
      <w:start w:val="1"/>
      <w:numFmt w:val="bullet"/>
      <w:lvlText w:val=""/>
      <w:lvlJc w:val="left"/>
      <w:pPr>
        <w:ind w:left="3420" w:hanging="360"/>
      </w:pPr>
      <w:rPr>
        <w:rFonts w:ascii="Wingdings" w:hAnsi="Wingdings" w:hint="default"/>
      </w:rPr>
    </w:lvl>
    <w:lvl w:ilvl="3" w:tplc="140A0001" w:tentative="1">
      <w:start w:val="1"/>
      <w:numFmt w:val="bullet"/>
      <w:lvlText w:val=""/>
      <w:lvlJc w:val="left"/>
      <w:pPr>
        <w:ind w:left="4140" w:hanging="360"/>
      </w:pPr>
      <w:rPr>
        <w:rFonts w:ascii="Symbol" w:hAnsi="Symbol" w:hint="default"/>
      </w:rPr>
    </w:lvl>
    <w:lvl w:ilvl="4" w:tplc="140A0003" w:tentative="1">
      <w:start w:val="1"/>
      <w:numFmt w:val="bullet"/>
      <w:lvlText w:val="o"/>
      <w:lvlJc w:val="left"/>
      <w:pPr>
        <w:ind w:left="4860" w:hanging="360"/>
      </w:pPr>
      <w:rPr>
        <w:rFonts w:ascii="Courier New" w:hAnsi="Courier New" w:cs="Courier New" w:hint="default"/>
      </w:rPr>
    </w:lvl>
    <w:lvl w:ilvl="5" w:tplc="140A0005" w:tentative="1">
      <w:start w:val="1"/>
      <w:numFmt w:val="bullet"/>
      <w:lvlText w:val=""/>
      <w:lvlJc w:val="left"/>
      <w:pPr>
        <w:ind w:left="5580" w:hanging="360"/>
      </w:pPr>
      <w:rPr>
        <w:rFonts w:ascii="Wingdings" w:hAnsi="Wingdings" w:hint="default"/>
      </w:rPr>
    </w:lvl>
    <w:lvl w:ilvl="6" w:tplc="140A0001" w:tentative="1">
      <w:start w:val="1"/>
      <w:numFmt w:val="bullet"/>
      <w:lvlText w:val=""/>
      <w:lvlJc w:val="left"/>
      <w:pPr>
        <w:ind w:left="6300" w:hanging="360"/>
      </w:pPr>
      <w:rPr>
        <w:rFonts w:ascii="Symbol" w:hAnsi="Symbol" w:hint="default"/>
      </w:rPr>
    </w:lvl>
    <w:lvl w:ilvl="7" w:tplc="140A0003" w:tentative="1">
      <w:start w:val="1"/>
      <w:numFmt w:val="bullet"/>
      <w:lvlText w:val="o"/>
      <w:lvlJc w:val="left"/>
      <w:pPr>
        <w:ind w:left="7020" w:hanging="360"/>
      </w:pPr>
      <w:rPr>
        <w:rFonts w:ascii="Courier New" w:hAnsi="Courier New" w:cs="Courier New" w:hint="default"/>
      </w:rPr>
    </w:lvl>
    <w:lvl w:ilvl="8" w:tplc="140A0005" w:tentative="1">
      <w:start w:val="1"/>
      <w:numFmt w:val="bullet"/>
      <w:lvlText w:val=""/>
      <w:lvlJc w:val="left"/>
      <w:pPr>
        <w:ind w:left="7740" w:hanging="360"/>
      </w:pPr>
      <w:rPr>
        <w:rFonts w:ascii="Wingdings" w:hAnsi="Wingdings" w:hint="default"/>
      </w:rPr>
    </w:lvl>
  </w:abstractNum>
  <w:abstractNum w:abstractNumId="29" w15:restartNumberingAfterBreak="0">
    <w:nsid w:val="5CC77D08"/>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C9592E"/>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AC373B"/>
    <w:multiLevelType w:val="hybridMultilevel"/>
    <w:tmpl w:val="22B82E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1CA3D42"/>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A4715D"/>
    <w:multiLevelType w:val="hybridMultilevel"/>
    <w:tmpl w:val="7938EF74"/>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A98278A"/>
    <w:multiLevelType w:val="hybridMultilevel"/>
    <w:tmpl w:val="623058D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B1D042E"/>
    <w:multiLevelType w:val="multilevel"/>
    <w:tmpl w:val="15BAE3A0"/>
    <w:lvl w:ilvl="0">
      <w:start w:val="1"/>
      <w:numFmt w:val="decimal"/>
      <w:lvlText w:val="%1."/>
      <w:lvlJc w:val="left"/>
      <w:pPr>
        <w:tabs>
          <w:tab w:val="num" w:pos="375"/>
        </w:tabs>
        <w:ind w:left="375" w:hanging="375"/>
      </w:pPr>
      <w:rPr>
        <w:rFonts w:ascii="Arial" w:hAnsi="Arial" w:cs="Arial" w:hint="default"/>
        <w:b/>
        <w:color w:val="auto"/>
        <w:sz w:val="28"/>
        <w:szCs w:val="26"/>
        <w:u w:val="singl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C374F0A"/>
    <w:multiLevelType w:val="hybridMultilevel"/>
    <w:tmpl w:val="261ED3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CD31730"/>
    <w:multiLevelType w:val="hybridMultilevel"/>
    <w:tmpl w:val="0C7EA2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27275E"/>
    <w:multiLevelType w:val="hybridMultilevel"/>
    <w:tmpl w:val="36665A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3B95A9D"/>
    <w:multiLevelType w:val="hybridMultilevel"/>
    <w:tmpl w:val="21B8F2E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93C5886"/>
    <w:multiLevelType w:val="hybridMultilevel"/>
    <w:tmpl w:val="16FE554E"/>
    <w:lvl w:ilvl="0" w:tplc="FF16836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CD132F3"/>
    <w:multiLevelType w:val="hybridMultilevel"/>
    <w:tmpl w:val="B76A0FE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224417">
    <w:abstractNumId w:val="13"/>
  </w:num>
  <w:num w:numId="2" w16cid:durableId="947354204">
    <w:abstractNumId w:val="17"/>
  </w:num>
  <w:num w:numId="3" w16cid:durableId="1777865113">
    <w:abstractNumId w:val="10"/>
  </w:num>
  <w:num w:numId="4" w16cid:durableId="636185947">
    <w:abstractNumId w:val="7"/>
  </w:num>
  <w:num w:numId="5" w16cid:durableId="337542024">
    <w:abstractNumId w:val="26"/>
  </w:num>
  <w:num w:numId="6" w16cid:durableId="723021232">
    <w:abstractNumId w:val="11"/>
  </w:num>
  <w:num w:numId="7" w16cid:durableId="818375722">
    <w:abstractNumId w:val="2"/>
  </w:num>
  <w:num w:numId="8" w16cid:durableId="2107260524">
    <w:abstractNumId w:val="19"/>
  </w:num>
  <w:num w:numId="9" w16cid:durableId="987199451">
    <w:abstractNumId w:val="6"/>
  </w:num>
  <w:num w:numId="10" w16cid:durableId="797139545">
    <w:abstractNumId w:val="5"/>
  </w:num>
  <w:num w:numId="11" w16cid:durableId="149179418">
    <w:abstractNumId w:val="1"/>
  </w:num>
  <w:num w:numId="12" w16cid:durableId="754284110">
    <w:abstractNumId w:val="4"/>
  </w:num>
  <w:num w:numId="13" w16cid:durableId="1985423074">
    <w:abstractNumId w:val="36"/>
  </w:num>
  <w:num w:numId="14" w16cid:durableId="467238198">
    <w:abstractNumId w:val="38"/>
  </w:num>
  <w:num w:numId="15" w16cid:durableId="492450500">
    <w:abstractNumId w:val="0"/>
    <w:lvlOverride w:ilvl="0">
      <w:lvl w:ilvl="0">
        <w:numFmt w:val="bullet"/>
        <w:lvlText w:val=""/>
        <w:legacy w:legacy="1" w:legacySpace="0" w:legacyIndent="360"/>
        <w:lvlJc w:val="left"/>
        <w:rPr>
          <w:rFonts w:ascii="Symbol" w:hAnsi="Symbol" w:hint="default"/>
        </w:rPr>
      </w:lvl>
    </w:lvlOverride>
  </w:num>
  <w:num w:numId="16" w16cid:durableId="732847388">
    <w:abstractNumId w:val="34"/>
  </w:num>
  <w:num w:numId="17" w16cid:durableId="104735285">
    <w:abstractNumId w:val="35"/>
  </w:num>
  <w:num w:numId="18" w16cid:durableId="2101413665">
    <w:abstractNumId w:val="40"/>
  </w:num>
  <w:num w:numId="19" w16cid:durableId="658458497">
    <w:abstractNumId w:val="41"/>
  </w:num>
  <w:num w:numId="20" w16cid:durableId="863398349">
    <w:abstractNumId w:val="12"/>
  </w:num>
  <w:num w:numId="21" w16cid:durableId="1807819553">
    <w:abstractNumId w:val="39"/>
  </w:num>
  <w:num w:numId="22" w16cid:durableId="151484142">
    <w:abstractNumId w:val="18"/>
  </w:num>
  <w:num w:numId="23" w16cid:durableId="4413873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169374">
    <w:abstractNumId w:val="28"/>
  </w:num>
  <w:num w:numId="25" w16cid:durableId="384641152">
    <w:abstractNumId w:val="8"/>
  </w:num>
  <w:num w:numId="26" w16cid:durableId="1821116666">
    <w:abstractNumId w:val="25"/>
  </w:num>
  <w:num w:numId="27" w16cid:durableId="677199913">
    <w:abstractNumId w:val="33"/>
  </w:num>
  <w:num w:numId="28" w16cid:durableId="125048156">
    <w:abstractNumId w:val="20"/>
  </w:num>
  <w:num w:numId="29" w16cid:durableId="1001852418">
    <w:abstractNumId w:val="31"/>
  </w:num>
  <w:num w:numId="30" w16cid:durableId="1469083206">
    <w:abstractNumId w:val="23"/>
  </w:num>
  <w:num w:numId="31" w16cid:durableId="1554539280">
    <w:abstractNumId w:val="24"/>
  </w:num>
  <w:num w:numId="32" w16cid:durableId="1359891271">
    <w:abstractNumId w:val="14"/>
  </w:num>
  <w:num w:numId="33" w16cid:durableId="746028633">
    <w:abstractNumId w:val="27"/>
  </w:num>
  <w:num w:numId="34" w16cid:durableId="1417626389">
    <w:abstractNumId w:val="16"/>
  </w:num>
  <w:num w:numId="35" w16cid:durableId="2138521517">
    <w:abstractNumId w:val="29"/>
  </w:num>
  <w:num w:numId="36" w16cid:durableId="921842142">
    <w:abstractNumId w:val="21"/>
  </w:num>
  <w:num w:numId="37" w16cid:durableId="166097129">
    <w:abstractNumId w:val="9"/>
  </w:num>
  <w:num w:numId="38" w16cid:durableId="840198752">
    <w:abstractNumId w:val="3"/>
  </w:num>
  <w:num w:numId="39" w16cid:durableId="1480803354">
    <w:abstractNumId w:val="15"/>
  </w:num>
  <w:num w:numId="40" w16cid:durableId="1551919132">
    <w:abstractNumId w:val="32"/>
  </w:num>
  <w:num w:numId="41" w16cid:durableId="1020087422">
    <w:abstractNumId w:val="37"/>
  </w:num>
  <w:num w:numId="42" w16cid:durableId="1333045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66"/>
    <w:rsid w:val="00006986"/>
    <w:rsid w:val="00011B66"/>
    <w:rsid w:val="000134A3"/>
    <w:rsid w:val="00020E10"/>
    <w:rsid w:val="00021B76"/>
    <w:rsid w:val="00030065"/>
    <w:rsid w:val="00031439"/>
    <w:rsid w:val="000328E7"/>
    <w:rsid w:val="00040AD7"/>
    <w:rsid w:val="000526C5"/>
    <w:rsid w:val="00052DD8"/>
    <w:rsid w:val="00053399"/>
    <w:rsid w:val="000549D9"/>
    <w:rsid w:val="000635DF"/>
    <w:rsid w:val="00065194"/>
    <w:rsid w:val="000676E9"/>
    <w:rsid w:val="0007112D"/>
    <w:rsid w:val="00071DEC"/>
    <w:rsid w:val="00084F95"/>
    <w:rsid w:val="00086B3E"/>
    <w:rsid w:val="000A16F1"/>
    <w:rsid w:val="000A32A5"/>
    <w:rsid w:val="000A3954"/>
    <w:rsid w:val="000C1B1A"/>
    <w:rsid w:val="000D0AED"/>
    <w:rsid w:val="000D59BE"/>
    <w:rsid w:val="000E0537"/>
    <w:rsid w:val="000E22E0"/>
    <w:rsid w:val="000E758A"/>
    <w:rsid w:val="000F3AFC"/>
    <w:rsid w:val="000F626D"/>
    <w:rsid w:val="00100E40"/>
    <w:rsid w:val="00112ABE"/>
    <w:rsid w:val="001219F6"/>
    <w:rsid w:val="00125F70"/>
    <w:rsid w:val="00133B0A"/>
    <w:rsid w:val="00134874"/>
    <w:rsid w:val="00137376"/>
    <w:rsid w:val="00143576"/>
    <w:rsid w:val="00147A38"/>
    <w:rsid w:val="0015195A"/>
    <w:rsid w:val="00157317"/>
    <w:rsid w:val="0016289B"/>
    <w:rsid w:val="0017160F"/>
    <w:rsid w:val="0017408C"/>
    <w:rsid w:val="00175A6C"/>
    <w:rsid w:val="00177266"/>
    <w:rsid w:val="001819E2"/>
    <w:rsid w:val="0018504A"/>
    <w:rsid w:val="00186F87"/>
    <w:rsid w:val="00190A63"/>
    <w:rsid w:val="00193BC6"/>
    <w:rsid w:val="00194EDA"/>
    <w:rsid w:val="001973EC"/>
    <w:rsid w:val="0019799A"/>
    <w:rsid w:val="001A067B"/>
    <w:rsid w:val="001A566C"/>
    <w:rsid w:val="001C4E98"/>
    <w:rsid w:val="001C5576"/>
    <w:rsid w:val="001C783D"/>
    <w:rsid w:val="001D4B6E"/>
    <w:rsid w:val="001D5383"/>
    <w:rsid w:val="001E04DD"/>
    <w:rsid w:val="001E3795"/>
    <w:rsid w:val="001E46F4"/>
    <w:rsid w:val="001E7264"/>
    <w:rsid w:val="001E7F25"/>
    <w:rsid w:val="001F695F"/>
    <w:rsid w:val="001F7C48"/>
    <w:rsid w:val="002074FE"/>
    <w:rsid w:val="00210B0D"/>
    <w:rsid w:val="00212AB0"/>
    <w:rsid w:val="002306C9"/>
    <w:rsid w:val="00234680"/>
    <w:rsid w:val="00245DD7"/>
    <w:rsid w:val="0025455D"/>
    <w:rsid w:val="002550D0"/>
    <w:rsid w:val="00272572"/>
    <w:rsid w:val="002736A4"/>
    <w:rsid w:val="0027374D"/>
    <w:rsid w:val="002739EE"/>
    <w:rsid w:val="0028051D"/>
    <w:rsid w:val="00282529"/>
    <w:rsid w:val="00290AB8"/>
    <w:rsid w:val="00295B63"/>
    <w:rsid w:val="002A352A"/>
    <w:rsid w:val="002A5C4C"/>
    <w:rsid w:val="002B1A39"/>
    <w:rsid w:val="002C503D"/>
    <w:rsid w:val="002C7967"/>
    <w:rsid w:val="002D1FDF"/>
    <w:rsid w:val="002E4499"/>
    <w:rsid w:val="002E466F"/>
    <w:rsid w:val="002E54B4"/>
    <w:rsid w:val="002E6963"/>
    <w:rsid w:val="002E6F70"/>
    <w:rsid w:val="0030135F"/>
    <w:rsid w:val="0031257D"/>
    <w:rsid w:val="00313613"/>
    <w:rsid w:val="003248BE"/>
    <w:rsid w:val="00324DA6"/>
    <w:rsid w:val="003367E1"/>
    <w:rsid w:val="00346A18"/>
    <w:rsid w:val="00357DBD"/>
    <w:rsid w:val="0036078A"/>
    <w:rsid w:val="0036197C"/>
    <w:rsid w:val="00363AAF"/>
    <w:rsid w:val="00367448"/>
    <w:rsid w:val="00371620"/>
    <w:rsid w:val="00374D5F"/>
    <w:rsid w:val="00376593"/>
    <w:rsid w:val="00380960"/>
    <w:rsid w:val="00383478"/>
    <w:rsid w:val="003877FA"/>
    <w:rsid w:val="00387FCD"/>
    <w:rsid w:val="00392281"/>
    <w:rsid w:val="003A4F5F"/>
    <w:rsid w:val="003A4F73"/>
    <w:rsid w:val="003B6893"/>
    <w:rsid w:val="003B6ED1"/>
    <w:rsid w:val="003C21E1"/>
    <w:rsid w:val="003E457C"/>
    <w:rsid w:val="003F15A2"/>
    <w:rsid w:val="003F2F2A"/>
    <w:rsid w:val="003F62AF"/>
    <w:rsid w:val="00400747"/>
    <w:rsid w:val="0040257A"/>
    <w:rsid w:val="00403984"/>
    <w:rsid w:val="004055CB"/>
    <w:rsid w:val="0040715E"/>
    <w:rsid w:val="00417BB7"/>
    <w:rsid w:val="00436F78"/>
    <w:rsid w:val="004375CC"/>
    <w:rsid w:val="00450D66"/>
    <w:rsid w:val="00450D7D"/>
    <w:rsid w:val="004526DC"/>
    <w:rsid w:val="00452829"/>
    <w:rsid w:val="0046626E"/>
    <w:rsid w:val="00470C47"/>
    <w:rsid w:val="00472F43"/>
    <w:rsid w:val="004738E1"/>
    <w:rsid w:val="00473D5A"/>
    <w:rsid w:val="00477AB3"/>
    <w:rsid w:val="004801CC"/>
    <w:rsid w:val="004821DD"/>
    <w:rsid w:val="004A263F"/>
    <w:rsid w:val="004B2234"/>
    <w:rsid w:val="004C454E"/>
    <w:rsid w:val="004C65CB"/>
    <w:rsid w:val="004C671F"/>
    <w:rsid w:val="004D331C"/>
    <w:rsid w:val="004D353B"/>
    <w:rsid w:val="004D6074"/>
    <w:rsid w:val="004D7885"/>
    <w:rsid w:val="004E4B60"/>
    <w:rsid w:val="004F45CE"/>
    <w:rsid w:val="0050741C"/>
    <w:rsid w:val="00512E84"/>
    <w:rsid w:val="0052140F"/>
    <w:rsid w:val="0052324E"/>
    <w:rsid w:val="00524CDE"/>
    <w:rsid w:val="00526FFD"/>
    <w:rsid w:val="0053342D"/>
    <w:rsid w:val="005363AE"/>
    <w:rsid w:val="00537A61"/>
    <w:rsid w:val="00537D80"/>
    <w:rsid w:val="00543DCE"/>
    <w:rsid w:val="00550B95"/>
    <w:rsid w:val="005624CA"/>
    <w:rsid w:val="00566ADC"/>
    <w:rsid w:val="00583F33"/>
    <w:rsid w:val="005845EF"/>
    <w:rsid w:val="005930E8"/>
    <w:rsid w:val="005978D8"/>
    <w:rsid w:val="005A27EE"/>
    <w:rsid w:val="005B143D"/>
    <w:rsid w:val="005D0357"/>
    <w:rsid w:val="005D3180"/>
    <w:rsid w:val="005D418F"/>
    <w:rsid w:val="005D443E"/>
    <w:rsid w:val="00602068"/>
    <w:rsid w:val="00605BEF"/>
    <w:rsid w:val="00607F46"/>
    <w:rsid w:val="006125FF"/>
    <w:rsid w:val="00621B83"/>
    <w:rsid w:val="00625BEA"/>
    <w:rsid w:val="0062653A"/>
    <w:rsid w:val="00634E62"/>
    <w:rsid w:val="006458E0"/>
    <w:rsid w:val="0065687E"/>
    <w:rsid w:val="0066189A"/>
    <w:rsid w:val="00661B14"/>
    <w:rsid w:val="0066267E"/>
    <w:rsid w:val="00665B21"/>
    <w:rsid w:val="006703C7"/>
    <w:rsid w:val="006724C4"/>
    <w:rsid w:val="0067577A"/>
    <w:rsid w:val="00675D17"/>
    <w:rsid w:val="00692A85"/>
    <w:rsid w:val="00693391"/>
    <w:rsid w:val="00696741"/>
    <w:rsid w:val="00697EC9"/>
    <w:rsid w:val="006A0034"/>
    <w:rsid w:val="006A47BC"/>
    <w:rsid w:val="006A5324"/>
    <w:rsid w:val="006B3B32"/>
    <w:rsid w:val="006B4481"/>
    <w:rsid w:val="006B7A14"/>
    <w:rsid w:val="006C7C2D"/>
    <w:rsid w:val="006D122D"/>
    <w:rsid w:val="006D5F02"/>
    <w:rsid w:val="006D78D1"/>
    <w:rsid w:val="006E4214"/>
    <w:rsid w:val="006F1777"/>
    <w:rsid w:val="006F241C"/>
    <w:rsid w:val="006F45F0"/>
    <w:rsid w:val="0071032D"/>
    <w:rsid w:val="00712405"/>
    <w:rsid w:val="007136EB"/>
    <w:rsid w:val="00715FAA"/>
    <w:rsid w:val="007274F5"/>
    <w:rsid w:val="00727799"/>
    <w:rsid w:val="0073149E"/>
    <w:rsid w:val="0073331A"/>
    <w:rsid w:val="0073561A"/>
    <w:rsid w:val="00741363"/>
    <w:rsid w:val="00743FFC"/>
    <w:rsid w:val="00746BB1"/>
    <w:rsid w:val="00747A10"/>
    <w:rsid w:val="00747BC8"/>
    <w:rsid w:val="00751893"/>
    <w:rsid w:val="00775121"/>
    <w:rsid w:val="00790699"/>
    <w:rsid w:val="007A6634"/>
    <w:rsid w:val="007B03B9"/>
    <w:rsid w:val="007B6E4B"/>
    <w:rsid w:val="007C0D43"/>
    <w:rsid w:val="007C6283"/>
    <w:rsid w:val="007D19C3"/>
    <w:rsid w:val="007D4DE1"/>
    <w:rsid w:val="007D640E"/>
    <w:rsid w:val="007D6B66"/>
    <w:rsid w:val="007E12D9"/>
    <w:rsid w:val="007E42C6"/>
    <w:rsid w:val="007E7410"/>
    <w:rsid w:val="007F085A"/>
    <w:rsid w:val="007F5CEB"/>
    <w:rsid w:val="007F65CB"/>
    <w:rsid w:val="007F7642"/>
    <w:rsid w:val="00800C53"/>
    <w:rsid w:val="0080421D"/>
    <w:rsid w:val="00805B21"/>
    <w:rsid w:val="00813BF2"/>
    <w:rsid w:val="00816512"/>
    <w:rsid w:val="00816FC8"/>
    <w:rsid w:val="00826E09"/>
    <w:rsid w:val="00836747"/>
    <w:rsid w:val="00837CB1"/>
    <w:rsid w:val="008406F1"/>
    <w:rsid w:val="0084071F"/>
    <w:rsid w:val="00844BC6"/>
    <w:rsid w:val="008513CF"/>
    <w:rsid w:val="0085666E"/>
    <w:rsid w:val="00863A55"/>
    <w:rsid w:val="00883C4B"/>
    <w:rsid w:val="00894A74"/>
    <w:rsid w:val="008B096F"/>
    <w:rsid w:val="008B788B"/>
    <w:rsid w:val="008C065C"/>
    <w:rsid w:val="008C7267"/>
    <w:rsid w:val="008D0A4A"/>
    <w:rsid w:val="008D18A6"/>
    <w:rsid w:val="008E013E"/>
    <w:rsid w:val="008E22ED"/>
    <w:rsid w:val="008F000D"/>
    <w:rsid w:val="0090627C"/>
    <w:rsid w:val="00910172"/>
    <w:rsid w:val="0091063A"/>
    <w:rsid w:val="009259B9"/>
    <w:rsid w:val="00932842"/>
    <w:rsid w:val="00936D5E"/>
    <w:rsid w:val="00936E3E"/>
    <w:rsid w:val="00943A41"/>
    <w:rsid w:val="0095035E"/>
    <w:rsid w:val="0095489B"/>
    <w:rsid w:val="00955CD5"/>
    <w:rsid w:val="00966AC2"/>
    <w:rsid w:val="0097192A"/>
    <w:rsid w:val="00974EF8"/>
    <w:rsid w:val="00977448"/>
    <w:rsid w:val="00977E39"/>
    <w:rsid w:val="00984C16"/>
    <w:rsid w:val="0099550E"/>
    <w:rsid w:val="0099687E"/>
    <w:rsid w:val="00996A7F"/>
    <w:rsid w:val="009A0692"/>
    <w:rsid w:val="009A7259"/>
    <w:rsid w:val="009B7977"/>
    <w:rsid w:val="009C11A2"/>
    <w:rsid w:val="009C6E76"/>
    <w:rsid w:val="009C77C7"/>
    <w:rsid w:val="009D18D0"/>
    <w:rsid w:val="009D2EF8"/>
    <w:rsid w:val="009D43E6"/>
    <w:rsid w:val="009D52F7"/>
    <w:rsid w:val="009E0515"/>
    <w:rsid w:val="009E1306"/>
    <w:rsid w:val="009E4776"/>
    <w:rsid w:val="009E60C7"/>
    <w:rsid w:val="009E6536"/>
    <w:rsid w:val="009E796F"/>
    <w:rsid w:val="009F2482"/>
    <w:rsid w:val="00A07B61"/>
    <w:rsid w:val="00A12E93"/>
    <w:rsid w:val="00A13941"/>
    <w:rsid w:val="00A162B0"/>
    <w:rsid w:val="00A16863"/>
    <w:rsid w:val="00A359C5"/>
    <w:rsid w:val="00A43418"/>
    <w:rsid w:val="00A44DC5"/>
    <w:rsid w:val="00A471EE"/>
    <w:rsid w:val="00A51C6B"/>
    <w:rsid w:val="00A54384"/>
    <w:rsid w:val="00A55632"/>
    <w:rsid w:val="00A5715E"/>
    <w:rsid w:val="00A605DB"/>
    <w:rsid w:val="00A6442F"/>
    <w:rsid w:val="00A737B5"/>
    <w:rsid w:val="00A73C65"/>
    <w:rsid w:val="00A80E60"/>
    <w:rsid w:val="00A82015"/>
    <w:rsid w:val="00A83691"/>
    <w:rsid w:val="00A83B6B"/>
    <w:rsid w:val="00A8412F"/>
    <w:rsid w:val="00A85640"/>
    <w:rsid w:val="00AA379A"/>
    <w:rsid w:val="00AA4246"/>
    <w:rsid w:val="00AA51ED"/>
    <w:rsid w:val="00AA56D4"/>
    <w:rsid w:val="00AB0BA2"/>
    <w:rsid w:val="00AB1001"/>
    <w:rsid w:val="00AB2488"/>
    <w:rsid w:val="00AB6AF7"/>
    <w:rsid w:val="00AC6BB5"/>
    <w:rsid w:val="00AC736F"/>
    <w:rsid w:val="00AD0A1E"/>
    <w:rsid w:val="00AD1248"/>
    <w:rsid w:val="00AD4837"/>
    <w:rsid w:val="00AE066D"/>
    <w:rsid w:val="00AE15FB"/>
    <w:rsid w:val="00AE484C"/>
    <w:rsid w:val="00AE5035"/>
    <w:rsid w:val="00AF097D"/>
    <w:rsid w:val="00AF5871"/>
    <w:rsid w:val="00B0567C"/>
    <w:rsid w:val="00B07878"/>
    <w:rsid w:val="00B12693"/>
    <w:rsid w:val="00B149D6"/>
    <w:rsid w:val="00B2403C"/>
    <w:rsid w:val="00B24D1B"/>
    <w:rsid w:val="00B30AF5"/>
    <w:rsid w:val="00B33108"/>
    <w:rsid w:val="00B343E4"/>
    <w:rsid w:val="00B35B1F"/>
    <w:rsid w:val="00B35F42"/>
    <w:rsid w:val="00B3792A"/>
    <w:rsid w:val="00B420B3"/>
    <w:rsid w:val="00B45ED8"/>
    <w:rsid w:val="00B46424"/>
    <w:rsid w:val="00B5568D"/>
    <w:rsid w:val="00B64882"/>
    <w:rsid w:val="00B80CAD"/>
    <w:rsid w:val="00B8165B"/>
    <w:rsid w:val="00B86AC6"/>
    <w:rsid w:val="00B9069A"/>
    <w:rsid w:val="00B9136A"/>
    <w:rsid w:val="00B97C58"/>
    <w:rsid w:val="00BA2981"/>
    <w:rsid w:val="00BA7BEA"/>
    <w:rsid w:val="00BB2A88"/>
    <w:rsid w:val="00BB6A0C"/>
    <w:rsid w:val="00BC102A"/>
    <w:rsid w:val="00BD42E6"/>
    <w:rsid w:val="00BF05E0"/>
    <w:rsid w:val="00C02B1C"/>
    <w:rsid w:val="00C03B1E"/>
    <w:rsid w:val="00C071C8"/>
    <w:rsid w:val="00C14D4D"/>
    <w:rsid w:val="00C166A5"/>
    <w:rsid w:val="00C27700"/>
    <w:rsid w:val="00C31F69"/>
    <w:rsid w:val="00C324CF"/>
    <w:rsid w:val="00C35C3F"/>
    <w:rsid w:val="00C35D85"/>
    <w:rsid w:val="00C37499"/>
    <w:rsid w:val="00C41A23"/>
    <w:rsid w:val="00C43995"/>
    <w:rsid w:val="00C44EC4"/>
    <w:rsid w:val="00C462C7"/>
    <w:rsid w:val="00C47901"/>
    <w:rsid w:val="00C53221"/>
    <w:rsid w:val="00C54650"/>
    <w:rsid w:val="00C648D1"/>
    <w:rsid w:val="00C77ABE"/>
    <w:rsid w:val="00C90A8F"/>
    <w:rsid w:val="00C90BA1"/>
    <w:rsid w:val="00C9396B"/>
    <w:rsid w:val="00C96137"/>
    <w:rsid w:val="00CA0A1C"/>
    <w:rsid w:val="00CA78E4"/>
    <w:rsid w:val="00CB0119"/>
    <w:rsid w:val="00CB5C86"/>
    <w:rsid w:val="00CC2321"/>
    <w:rsid w:val="00CC6DD5"/>
    <w:rsid w:val="00CD1FF1"/>
    <w:rsid w:val="00CD2C51"/>
    <w:rsid w:val="00CE09D2"/>
    <w:rsid w:val="00CE3339"/>
    <w:rsid w:val="00CF08E0"/>
    <w:rsid w:val="00CF17E4"/>
    <w:rsid w:val="00CF5762"/>
    <w:rsid w:val="00D001DC"/>
    <w:rsid w:val="00D25AC6"/>
    <w:rsid w:val="00D27911"/>
    <w:rsid w:val="00D3712E"/>
    <w:rsid w:val="00D42E19"/>
    <w:rsid w:val="00D4583E"/>
    <w:rsid w:val="00D53678"/>
    <w:rsid w:val="00D65030"/>
    <w:rsid w:val="00D71B08"/>
    <w:rsid w:val="00D7331C"/>
    <w:rsid w:val="00D8219B"/>
    <w:rsid w:val="00D834B9"/>
    <w:rsid w:val="00D912FD"/>
    <w:rsid w:val="00D918A1"/>
    <w:rsid w:val="00D91CC0"/>
    <w:rsid w:val="00DD1C90"/>
    <w:rsid w:val="00DD3578"/>
    <w:rsid w:val="00DD7E82"/>
    <w:rsid w:val="00DE1B5C"/>
    <w:rsid w:val="00DE2693"/>
    <w:rsid w:val="00DE3F37"/>
    <w:rsid w:val="00DE6770"/>
    <w:rsid w:val="00DE7604"/>
    <w:rsid w:val="00DF20BA"/>
    <w:rsid w:val="00DF7FA1"/>
    <w:rsid w:val="00E038B5"/>
    <w:rsid w:val="00E108DE"/>
    <w:rsid w:val="00E14E82"/>
    <w:rsid w:val="00E17B59"/>
    <w:rsid w:val="00E20BFF"/>
    <w:rsid w:val="00E20FBE"/>
    <w:rsid w:val="00E23691"/>
    <w:rsid w:val="00E2536C"/>
    <w:rsid w:val="00E37AF1"/>
    <w:rsid w:val="00E37E81"/>
    <w:rsid w:val="00E40FCF"/>
    <w:rsid w:val="00E465DD"/>
    <w:rsid w:val="00E67C9A"/>
    <w:rsid w:val="00E704FF"/>
    <w:rsid w:val="00E70723"/>
    <w:rsid w:val="00E70EE7"/>
    <w:rsid w:val="00E7317A"/>
    <w:rsid w:val="00E7651E"/>
    <w:rsid w:val="00E7683A"/>
    <w:rsid w:val="00E83695"/>
    <w:rsid w:val="00E84E2B"/>
    <w:rsid w:val="00E87287"/>
    <w:rsid w:val="00E91BB1"/>
    <w:rsid w:val="00E91D7B"/>
    <w:rsid w:val="00E91FCF"/>
    <w:rsid w:val="00E9387B"/>
    <w:rsid w:val="00E9473F"/>
    <w:rsid w:val="00EA2ECA"/>
    <w:rsid w:val="00EA55BA"/>
    <w:rsid w:val="00EB0D49"/>
    <w:rsid w:val="00EB3363"/>
    <w:rsid w:val="00EC6171"/>
    <w:rsid w:val="00EC6F86"/>
    <w:rsid w:val="00ED086F"/>
    <w:rsid w:val="00ED78D9"/>
    <w:rsid w:val="00ED7EBA"/>
    <w:rsid w:val="00EE0514"/>
    <w:rsid w:val="00EE2FEA"/>
    <w:rsid w:val="00EE57F8"/>
    <w:rsid w:val="00EE7EC7"/>
    <w:rsid w:val="00EF0BF9"/>
    <w:rsid w:val="00EF393E"/>
    <w:rsid w:val="00EF3F26"/>
    <w:rsid w:val="00EF4921"/>
    <w:rsid w:val="00EF6DDB"/>
    <w:rsid w:val="00F04C98"/>
    <w:rsid w:val="00F062DB"/>
    <w:rsid w:val="00F10BEF"/>
    <w:rsid w:val="00F15823"/>
    <w:rsid w:val="00F25039"/>
    <w:rsid w:val="00F256AD"/>
    <w:rsid w:val="00F25EE5"/>
    <w:rsid w:val="00F26258"/>
    <w:rsid w:val="00F311BC"/>
    <w:rsid w:val="00F35787"/>
    <w:rsid w:val="00F74BEE"/>
    <w:rsid w:val="00F76E1A"/>
    <w:rsid w:val="00F81022"/>
    <w:rsid w:val="00F81E5B"/>
    <w:rsid w:val="00F82784"/>
    <w:rsid w:val="00F92B4C"/>
    <w:rsid w:val="00F931AE"/>
    <w:rsid w:val="00FA434D"/>
    <w:rsid w:val="00FA7D62"/>
    <w:rsid w:val="00FB020C"/>
    <w:rsid w:val="00FB3012"/>
    <w:rsid w:val="00FB3385"/>
    <w:rsid w:val="00FC1C62"/>
    <w:rsid w:val="00FC494B"/>
    <w:rsid w:val="00FC7F72"/>
    <w:rsid w:val="00FD11CE"/>
    <w:rsid w:val="00FD5634"/>
    <w:rsid w:val="00FD656B"/>
    <w:rsid w:val="00FE1FBF"/>
    <w:rsid w:val="00FE7D96"/>
    <w:rsid w:val="00FF25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0"/>
    </o:shapedefaults>
    <o:shapelayout v:ext="edit">
      <o:idmap v:ext="edit" data="1"/>
    </o:shapelayout>
  </w:shapeDefaults>
  <w:doNotEmbedSmartTags/>
  <w:decimalSymbol w:val=","/>
  <w:listSeparator w:val=";"/>
  <w14:docId w14:val="6D829959"/>
  <w15:docId w15:val="{BEEE1ECB-3963-438D-82B9-E3444655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95"/>
    <w:pPr>
      <w:widowControl w:val="0"/>
      <w:suppressAutoHyphens/>
    </w:pPr>
    <w:rPr>
      <w:rFonts w:eastAsia="SimSun" w:cs="Mangal"/>
      <w:kern w:val="1"/>
      <w:sz w:val="24"/>
      <w:szCs w:val="24"/>
      <w:lang w:val="es-ES" w:eastAsia="zh-CN" w:bidi="hi-IN"/>
    </w:rPr>
  </w:style>
  <w:style w:type="paragraph" w:styleId="Ttulo1">
    <w:name w:val="heading 1"/>
    <w:basedOn w:val="Normal"/>
    <w:next w:val="Normal"/>
    <w:link w:val="Ttulo1Car"/>
    <w:uiPriority w:val="9"/>
    <w:qFormat/>
    <w:rsid w:val="000E22E0"/>
    <w:pPr>
      <w:keepNext/>
      <w:spacing w:before="240" w:after="60"/>
      <w:outlineLvl w:val="0"/>
    </w:pPr>
    <w:rPr>
      <w:rFonts w:ascii="Cambria" w:eastAsia="Times New Roman" w:hAnsi="Cambria"/>
      <w:b/>
      <w:bCs/>
      <w:kern w:val="32"/>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C43995"/>
  </w:style>
  <w:style w:type="character" w:customStyle="1" w:styleId="WW-Absatz-Standardschriftart">
    <w:name w:val="WW-Absatz-Standardschriftart"/>
    <w:rsid w:val="00C43995"/>
  </w:style>
  <w:style w:type="paragraph" w:customStyle="1" w:styleId="Encabezado1">
    <w:name w:val="Encabezado1"/>
    <w:basedOn w:val="Normal"/>
    <w:next w:val="Textoindependiente"/>
    <w:rsid w:val="00C43995"/>
    <w:pPr>
      <w:keepNext/>
      <w:spacing w:before="240" w:after="120"/>
    </w:pPr>
    <w:rPr>
      <w:rFonts w:ascii="Arial" w:eastAsia="Microsoft YaHei" w:hAnsi="Arial"/>
      <w:sz w:val="28"/>
      <w:szCs w:val="28"/>
    </w:rPr>
  </w:style>
  <w:style w:type="paragraph" w:styleId="Textoindependiente">
    <w:name w:val="Body Text"/>
    <w:basedOn w:val="Normal"/>
    <w:rsid w:val="00C43995"/>
    <w:pPr>
      <w:spacing w:after="120"/>
    </w:pPr>
  </w:style>
  <w:style w:type="paragraph" w:styleId="Lista">
    <w:name w:val="List"/>
    <w:basedOn w:val="Textoindependiente"/>
    <w:rsid w:val="00C43995"/>
  </w:style>
  <w:style w:type="paragraph" w:styleId="Descripcin">
    <w:name w:val="caption"/>
    <w:basedOn w:val="Normal"/>
    <w:qFormat/>
    <w:rsid w:val="00C43995"/>
    <w:pPr>
      <w:suppressLineNumbers/>
      <w:spacing w:before="120" w:after="120"/>
    </w:pPr>
    <w:rPr>
      <w:i/>
      <w:iCs/>
    </w:rPr>
  </w:style>
  <w:style w:type="paragraph" w:customStyle="1" w:styleId="ndice">
    <w:name w:val="Índice"/>
    <w:basedOn w:val="Normal"/>
    <w:rsid w:val="00C43995"/>
    <w:pPr>
      <w:suppressLineNumbers/>
    </w:pPr>
  </w:style>
  <w:style w:type="paragraph" w:customStyle="1" w:styleId="Etiqueta">
    <w:name w:val="Etiqueta"/>
    <w:basedOn w:val="Normal"/>
    <w:rsid w:val="00C43995"/>
    <w:pPr>
      <w:suppressLineNumbers/>
      <w:spacing w:before="120" w:after="120"/>
    </w:pPr>
    <w:rPr>
      <w:i/>
      <w:iCs/>
    </w:rPr>
  </w:style>
  <w:style w:type="paragraph" w:styleId="Ttulo">
    <w:name w:val="Title"/>
    <w:basedOn w:val="Normal"/>
    <w:next w:val="Subttulo"/>
    <w:qFormat/>
    <w:rsid w:val="00C43995"/>
    <w:pPr>
      <w:ind w:left="708" w:right="51" w:firstLine="708"/>
      <w:jc w:val="center"/>
    </w:pPr>
    <w:rPr>
      <w:b/>
      <w:lang w:val="es-ES_tradnl"/>
    </w:rPr>
  </w:style>
  <w:style w:type="paragraph" w:styleId="Subttulo">
    <w:name w:val="Subtitle"/>
    <w:basedOn w:val="Normal"/>
    <w:next w:val="Textoindependiente"/>
    <w:qFormat/>
    <w:rsid w:val="00C43995"/>
    <w:pPr>
      <w:jc w:val="center"/>
    </w:pPr>
    <w:rPr>
      <w:i/>
      <w:iCs/>
      <w:sz w:val="28"/>
      <w:szCs w:val="28"/>
    </w:rPr>
  </w:style>
  <w:style w:type="paragraph" w:customStyle="1" w:styleId="Encabezado2">
    <w:name w:val="Encabezado2"/>
    <w:basedOn w:val="Normal"/>
    <w:next w:val="Subttulo"/>
    <w:rsid w:val="00C43995"/>
    <w:pPr>
      <w:ind w:left="708" w:right="51" w:firstLine="708"/>
      <w:jc w:val="center"/>
    </w:pPr>
    <w:rPr>
      <w:b/>
    </w:rPr>
  </w:style>
  <w:style w:type="paragraph" w:styleId="Textodeglobo">
    <w:name w:val="Balloon Text"/>
    <w:basedOn w:val="Normal"/>
    <w:link w:val="TextodegloboCar"/>
    <w:uiPriority w:val="99"/>
    <w:semiHidden/>
    <w:unhideWhenUsed/>
    <w:rsid w:val="001E3795"/>
    <w:rPr>
      <w:rFonts w:ascii="Tahoma" w:hAnsi="Tahoma"/>
      <w:sz w:val="16"/>
      <w:szCs w:val="14"/>
    </w:rPr>
  </w:style>
  <w:style w:type="character" w:customStyle="1" w:styleId="TextodegloboCar">
    <w:name w:val="Texto de globo Car"/>
    <w:basedOn w:val="Fuentedeprrafopredeter"/>
    <w:link w:val="Textodeglobo"/>
    <w:uiPriority w:val="99"/>
    <w:semiHidden/>
    <w:rsid w:val="001E3795"/>
    <w:rPr>
      <w:rFonts w:ascii="Tahoma" w:eastAsia="SimSun" w:hAnsi="Tahoma" w:cs="Mangal"/>
      <w:kern w:val="1"/>
      <w:sz w:val="16"/>
      <w:szCs w:val="14"/>
      <w:lang w:val="es-ES" w:eastAsia="zh-CN" w:bidi="hi-IN"/>
    </w:rPr>
  </w:style>
  <w:style w:type="paragraph" w:styleId="Prrafodelista">
    <w:name w:val="List Paragraph"/>
    <w:basedOn w:val="Normal"/>
    <w:uiPriority w:val="34"/>
    <w:qFormat/>
    <w:rsid w:val="000E22E0"/>
    <w:pPr>
      <w:ind w:left="708"/>
    </w:pPr>
    <w:rPr>
      <w:szCs w:val="21"/>
    </w:rPr>
  </w:style>
  <w:style w:type="character" w:customStyle="1" w:styleId="Ttulo1Car">
    <w:name w:val="Título 1 Car"/>
    <w:basedOn w:val="Fuentedeprrafopredeter"/>
    <w:link w:val="Ttulo1"/>
    <w:uiPriority w:val="9"/>
    <w:rsid w:val="000E22E0"/>
    <w:rPr>
      <w:rFonts w:ascii="Cambria" w:eastAsia="Times New Roman" w:hAnsi="Cambria" w:cs="Mangal"/>
      <w:b/>
      <w:bCs/>
      <w:kern w:val="32"/>
      <w:sz w:val="32"/>
      <w:szCs w:val="29"/>
      <w:lang w:val="es-ES" w:eastAsia="zh-CN" w:bidi="hi-IN"/>
    </w:rPr>
  </w:style>
  <w:style w:type="character" w:styleId="Hipervnculo">
    <w:name w:val="Hyperlink"/>
    <w:basedOn w:val="Fuentedeprrafopredeter"/>
    <w:unhideWhenUsed/>
    <w:rsid w:val="00147A38"/>
    <w:rPr>
      <w:color w:val="0000FF"/>
      <w:u w:val="single"/>
    </w:rPr>
  </w:style>
  <w:style w:type="character" w:styleId="Hipervnculovisitado">
    <w:name w:val="FollowedHyperlink"/>
    <w:basedOn w:val="Fuentedeprrafopredeter"/>
    <w:uiPriority w:val="99"/>
    <w:semiHidden/>
    <w:unhideWhenUsed/>
    <w:rsid w:val="00147A38"/>
    <w:rPr>
      <w:color w:val="800080"/>
      <w:u w:val="single"/>
    </w:rPr>
  </w:style>
  <w:style w:type="paragraph" w:styleId="NormalWeb">
    <w:name w:val="Normal (Web)"/>
    <w:basedOn w:val="Normal"/>
    <w:uiPriority w:val="99"/>
    <w:rsid w:val="002C503D"/>
    <w:pPr>
      <w:suppressAutoHyphens w:val="0"/>
      <w:jc w:val="both"/>
    </w:pPr>
    <w:rPr>
      <w:rFonts w:ascii="Arial" w:eastAsia="Times New Roman" w:hAnsi="Arial" w:cs="Times New Roman"/>
      <w:kern w:val="0"/>
      <w:sz w:val="22"/>
      <w:szCs w:val="20"/>
      <w:lang w:val="es-CR" w:eastAsia="en-US" w:bidi="ar-SA"/>
    </w:rPr>
  </w:style>
  <w:style w:type="paragraph" w:styleId="Textonotapie">
    <w:name w:val="footnote text"/>
    <w:basedOn w:val="Normal"/>
    <w:link w:val="TextonotapieCar"/>
    <w:rsid w:val="002C503D"/>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rsid w:val="002C503D"/>
    <w:rPr>
      <w:lang w:val="es-ES" w:eastAsia="es-ES"/>
    </w:rPr>
  </w:style>
  <w:style w:type="character" w:styleId="Refdenotaalpie">
    <w:name w:val="footnote reference"/>
    <w:uiPriority w:val="99"/>
    <w:rsid w:val="002C503D"/>
    <w:rPr>
      <w:vertAlign w:val="superscript"/>
    </w:rPr>
  </w:style>
  <w:style w:type="character" w:customStyle="1" w:styleId="Ancladenotaalpie">
    <w:name w:val="Ancla de nota al pie"/>
    <w:basedOn w:val="Fuentedeprrafopredeter"/>
    <w:rsid w:val="003877FA"/>
    <w:rPr>
      <w:vertAlign w:val="superscript"/>
    </w:rPr>
  </w:style>
  <w:style w:type="character" w:customStyle="1" w:styleId="Smbolodenotaalpie">
    <w:name w:val="Símbolo de nota al pie"/>
    <w:basedOn w:val="Fuentedeprrafopredeter"/>
    <w:rsid w:val="003877FA"/>
    <w:rPr>
      <w:vertAlign w:val="superscript"/>
    </w:rPr>
  </w:style>
  <w:style w:type="character" w:customStyle="1" w:styleId="Caracteresdenotaalpie">
    <w:name w:val="Caracteres de nota al pie"/>
    <w:rsid w:val="00863A55"/>
    <w:rPr>
      <w:vertAlign w:val="superscript"/>
    </w:rPr>
  </w:style>
  <w:style w:type="paragraph" w:styleId="Textocomentario">
    <w:name w:val="annotation text"/>
    <w:basedOn w:val="Normal"/>
    <w:link w:val="TextocomentarioCar"/>
    <w:uiPriority w:val="99"/>
    <w:semiHidden/>
    <w:rsid w:val="00805B21"/>
    <w:pPr>
      <w:widowControl/>
    </w:pPr>
    <w:rPr>
      <w:rFonts w:eastAsia="Times New Roman" w:cs="Times New Roman"/>
      <w:kern w:val="0"/>
      <w:sz w:val="20"/>
      <w:szCs w:val="20"/>
      <w:lang w:val="es-CR" w:eastAsia="ar-SA" w:bidi="ar-SA"/>
    </w:rPr>
  </w:style>
  <w:style w:type="character" w:customStyle="1" w:styleId="TextocomentarioCar">
    <w:name w:val="Texto comentario Car"/>
    <w:basedOn w:val="Fuentedeprrafopredeter"/>
    <w:link w:val="Textocomentario"/>
    <w:uiPriority w:val="99"/>
    <w:semiHidden/>
    <w:rsid w:val="00805B21"/>
    <w:rPr>
      <w:lang w:eastAsia="ar-SA"/>
    </w:rPr>
  </w:style>
  <w:style w:type="character" w:styleId="Refdecomentario">
    <w:name w:val="annotation reference"/>
    <w:uiPriority w:val="99"/>
    <w:semiHidden/>
    <w:rsid w:val="00805B21"/>
    <w:rPr>
      <w:sz w:val="16"/>
      <w:szCs w:val="16"/>
    </w:rPr>
  </w:style>
  <w:style w:type="paragraph" w:styleId="Asuntodelcomentario">
    <w:name w:val="annotation subject"/>
    <w:basedOn w:val="Textocomentario"/>
    <w:next w:val="Textocomentario"/>
    <w:link w:val="AsuntodelcomentarioCar"/>
    <w:uiPriority w:val="99"/>
    <w:semiHidden/>
    <w:unhideWhenUsed/>
    <w:rsid w:val="00052DD8"/>
    <w:pPr>
      <w:widowControl w:val="0"/>
    </w:pPr>
    <w:rPr>
      <w:rFonts w:eastAsia="SimSun" w:cs="Mangal"/>
      <w:b/>
      <w:bCs/>
      <w:kern w:val="1"/>
      <w:szCs w:val="18"/>
      <w:lang w:val="es-ES" w:eastAsia="zh-CN" w:bidi="hi-IN"/>
    </w:rPr>
  </w:style>
  <w:style w:type="character" w:customStyle="1" w:styleId="AsuntodelcomentarioCar">
    <w:name w:val="Asunto del comentario Car"/>
    <w:basedOn w:val="TextocomentarioCar"/>
    <w:link w:val="Asuntodelcomentario"/>
    <w:uiPriority w:val="99"/>
    <w:semiHidden/>
    <w:rsid w:val="00052DD8"/>
    <w:rPr>
      <w:rFonts w:eastAsia="SimSun" w:cs="Mangal"/>
      <w:b/>
      <w:bCs/>
      <w:kern w:val="1"/>
      <w:szCs w:val="18"/>
      <w:lang w:val="es-ES" w:eastAsia="zh-CN" w:bidi="hi-IN"/>
    </w:rPr>
  </w:style>
  <w:style w:type="table" w:styleId="Tablaconcuadrcula">
    <w:name w:val="Table Grid"/>
    <w:basedOn w:val="Tablanormal"/>
    <w:rsid w:val="009C77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3B1E"/>
    <w:rPr>
      <w:rFonts w:eastAsia="SimSun" w:cs="Mangal"/>
      <w:kern w:val="1"/>
      <w:sz w:val="24"/>
      <w:szCs w:val="21"/>
      <w:lang w:val="es-ES" w:eastAsia="zh-CN" w:bidi="hi-IN"/>
    </w:rPr>
  </w:style>
  <w:style w:type="paragraph" w:customStyle="1" w:styleId="Default">
    <w:name w:val="Default"/>
    <w:rsid w:val="00747A10"/>
    <w:pPr>
      <w:autoSpaceDE w:val="0"/>
      <w:autoSpaceDN w:val="0"/>
      <w:adjustRightInd w:val="0"/>
    </w:pPr>
    <w:rPr>
      <w:rFonts w:ascii="Century Gothic" w:hAnsi="Century Gothic" w:cs="Century Gothic"/>
      <w:color w:val="000000"/>
      <w:sz w:val="24"/>
      <w:szCs w:val="24"/>
    </w:rPr>
  </w:style>
  <w:style w:type="character" w:styleId="Referenciaintensa">
    <w:name w:val="Intense Reference"/>
    <w:basedOn w:val="Fuentedeprrafopredeter"/>
    <w:uiPriority w:val="32"/>
    <w:qFormat/>
    <w:rsid w:val="0017408C"/>
    <w:rPr>
      <w:b/>
      <w:bCs/>
      <w:smallCaps/>
      <w:color w:val="4F81BD" w:themeColor="accent1"/>
      <w:spacing w:val="5"/>
    </w:rPr>
  </w:style>
  <w:style w:type="character" w:styleId="Mencinsinresolver">
    <w:name w:val="Unresolved Mention"/>
    <w:basedOn w:val="Fuentedeprrafopredeter"/>
    <w:uiPriority w:val="99"/>
    <w:semiHidden/>
    <w:unhideWhenUsed/>
    <w:rsid w:val="00AB6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9259">
      <w:bodyDiv w:val="1"/>
      <w:marLeft w:val="0"/>
      <w:marRight w:val="0"/>
      <w:marTop w:val="0"/>
      <w:marBottom w:val="0"/>
      <w:divBdr>
        <w:top w:val="none" w:sz="0" w:space="0" w:color="auto"/>
        <w:left w:val="none" w:sz="0" w:space="0" w:color="auto"/>
        <w:bottom w:val="none" w:sz="0" w:space="0" w:color="auto"/>
        <w:right w:val="none" w:sz="0" w:space="0" w:color="auto"/>
      </w:divBdr>
    </w:div>
    <w:div w:id="196697890">
      <w:bodyDiv w:val="1"/>
      <w:marLeft w:val="0"/>
      <w:marRight w:val="0"/>
      <w:marTop w:val="0"/>
      <w:marBottom w:val="0"/>
      <w:divBdr>
        <w:top w:val="none" w:sz="0" w:space="0" w:color="auto"/>
        <w:left w:val="none" w:sz="0" w:space="0" w:color="auto"/>
        <w:bottom w:val="none" w:sz="0" w:space="0" w:color="auto"/>
        <w:right w:val="none" w:sz="0" w:space="0" w:color="auto"/>
      </w:divBdr>
    </w:div>
    <w:div w:id="373507873">
      <w:bodyDiv w:val="1"/>
      <w:marLeft w:val="0"/>
      <w:marRight w:val="0"/>
      <w:marTop w:val="0"/>
      <w:marBottom w:val="0"/>
      <w:divBdr>
        <w:top w:val="none" w:sz="0" w:space="0" w:color="auto"/>
        <w:left w:val="none" w:sz="0" w:space="0" w:color="auto"/>
        <w:bottom w:val="none" w:sz="0" w:space="0" w:color="auto"/>
        <w:right w:val="none" w:sz="0" w:space="0" w:color="auto"/>
      </w:divBdr>
    </w:div>
    <w:div w:id="602886252">
      <w:bodyDiv w:val="1"/>
      <w:marLeft w:val="0"/>
      <w:marRight w:val="0"/>
      <w:marTop w:val="0"/>
      <w:marBottom w:val="0"/>
      <w:divBdr>
        <w:top w:val="none" w:sz="0" w:space="0" w:color="auto"/>
        <w:left w:val="none" w:sz="0" w:space="0" w:color="auto"/>
        <w:bottom w:val="none" w:sz="0" w:space="0" w:color="auto"/>
        <w:right w:val="none" w:sz="0" w:space="0" w:color="auto"/>
      </w:divBdr>
    </w:div>
    <w:div w:id="630475688">
      <w:bodyDiv w:val="1"/>
      <w:marLeft w:val="0"/>
      <w:marRight w:val="0"/>
      <w:marTop w:val="0"/>
      <w:marBottom w:val="0"/>
      <w:divBdr>
        <w:top w:val="none" w:sz="0" w:space="0" w:color="auto"/>
        <w:left w:val="none" w:sz="0" w:space="0" w:color="auto"/>
        <w:bottom w:val="none" w:sz="0" w:space="0" w:color="auto"/>
        <w:right w:val="none" w:sz="0" w:space="0" w:color="auto"/>
      </w:divBdr>
    </w:div>
    <w:div w:id="781648723">
      <w:bodyDiv w:val="1"/>
      <w:marLeft w:val="0"/>
      <w:marRight w:val="0"/>
      <w:marTop w:val="0"/>
      <w:marBottom w:val="0"/>
      <w:divBdr>
        <w:top w:val="none" w:sz="0" w:space="0" w:color="auto"/>
        <w:left w:val="none" w:sz="0" w:space="0" w:color="auto"/>
        <w:bottom w:val="none" w:sz="0" w:space="0" w:color="auto"/>
        <w:right w:val="none" w:sz="0" w:space="0" w:color="auto"/>
      </w:divBdr>
    </w:div>
    <w:div w:id="797377306">
      <w:bodyDiv w:val="1"/>
      <w:marLeft w:val="0"/>
      <w:marRight w:val="0"/>
      <w:marTop w:val="0"/>
      <w:marBottom w:val="0"/>
      <w:divBdr>
        <w:top w:val="none" w:sz="0" w:space="0" w:color="auto"/>
        <w:left w:val="none" w:sz="0" w:space="0" w:color="auto"/>
        <w:bottom w:val="none" w:sz="0" w:space="0" w:color="auto"/>
        <w:right w:val="none" w:sz="0" w:space="0" w:color="auto"/>
      </w:divBdr>
    </w:div>
    <w:div w:id="1171792271">
      <w:bodyDiv w:val="1"/>
      <w:marLeft w:val="0"/>
      <w:marRight w:val="0"/>
      <w:marTop w:val="0"/>
      <w:marBottom w:val="0"/>
      <w:divBdr>
        <w:top w:val="none" w:sz="0" w:space="0" w:color="auto"/>
        <w:left w:val="none" w:sz="0" w:space="0" w:color="auto"/>
        <w:bottom w:val="none" w:sz="0" w:space="0" w:color="auto"/>
        <w:right w:val="none" w:sz="0" w:space="0" w:color="auto"/>
      </w:divBdr>
    </w:div>
    <w:div w:id="1224678880">
      <w:bodyDiv w:val="1"/>
      <w:marLeft w:val="0"/>
      <w:marRight w:val="0"/>
      <w:marTop w:val="0"/>
      <w:marBottom w:val="0"/>
      <w:divBdr>
        <w:top w:val="none" w:sz="0" w:space="0" w:color="auto"/>
        <w:left w:val="none" w:sz="0" w:space="0" w:color="auto"/>
        <w:bottom w:val="none" w:sz="0" w:space="0" w:color="auto"/>
        <w:right w:val="none" w:sz="0" w:space="0" w:color="auto"/>
      </w:divBdr>
    </w:div>
    <w:div w:id="1636980563">
      <w:bodyDiv w:val="1"/>
      <w:marLeft w:val="0"/>
      <w:marRight w:val="0"/>
      <w:marTop w:val="0"/>
      <w:marBottom w:val="0"/>
      <w:divBdr>
        <w:top w:val="none" w:sz="0" w:space="0" w:color="auto"/>
        <w:left w:val="none" w:sz="0" w:space="0" w:color="auto"/>
        <w:bottom w:val="none" w:sz="0" w:space="0" w:color="auto"/>
        <w:right w:val="none" w:sz="0" w:space="0" w:color="auto"/>
      </w:divBdr>
      <w:divsChild>
        <w:div w:id="1797987846">
          <w:marLeft w:val="0"/>
          <w:marRight w:val="0"/>
          <w:marTop w:val="0"/>
          <w:marBottom w:val="0"/>
          <w:divBdr>
            <w:top w:val="none" w:sz="0" w:space="0" w:color="auto"/>
            <w:left w:val="none" w:sz="0" w:space="0" w:color="auto"/>
            <w:bottom w:val="none" w:sz="0" w:space="0" w:color="auto"/>
            <w:right w:val="none" w:sz="0" w:space="0" w:color="auto"/>
          </w:divBdr>
          <w:divsChild>
            <w:div w:id="1979452705">
              <w:marLeft w:val="0"/>
              <w:marRight w:val="0"/>
              <w:marTop w:val="0"/>
              <w:marBottom w:val="0"/>
              <w:divBdr>
                <w:top w:val="none" w:sz="0" w:space="0" w:color="auto"/>
                <w:left w:val="none" w:sz="0" w:space="0" w:color="auto"/>
                <w:bottom w:val="none" w:sz="0" w:space="0" w:color="auto"/>
                <w:right w:val="none" w:sz="0" w:space="0" w:color="auto"/>
              </w:divBdr>
            </w:div>
            <w:div w:id="616134658">
              <w:marLeft w:val="0"/>
              <w:marRight w:val="0"/>
              <w:marTop w:val="0"/>
              <w:marBottom w:val="0"/>
              <w:divBdr>
                <w:top w:val="none" w:sz="0" w:space="0" w:color="auto"/>
                <w:left w:val="none" w:sz="0" w:space="0" w:color="auto"/>
                <w:bottom w:val="none" w:sz="0" w:space="0" w:color="auto"/>
                <w:right w:val="none" w:sz="0" w:space="0" w:color="auto"/>
              </w:divBdr>
            </w:div>
            <w:div w:id="5872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8044">
      <w:bodyDiv w:val="1"/>
      <w:marLeft w:val="0"/>
      <w:marRight w:val="0"/>
      <w:marTop w:val="0"/>
      <w:marBottom w:val="0"/>
      <w:divBdr>
        <w:top w:val="none" w:sz="0" w:space="0" w:color="auto"/>
        <w:left w:val="none" w:sz="0" w:space="0" w:color="auto"/>
        <w:bottom w:val="none" w:sz="0" w:space="0" w:color="auto"/>
        <w:right w:val="none" w:sz="0" w:space="0" w:color="auto"/>
      </w:divBdr>
    </w:div>
    <w:div w:id="1692099716">
      <w:bodyDiv w:val="1"/>
      <w:marLeft w:val="0"/>
      <w:marRight w:val="0"/>
      <w:marTop w:val="0"/>
      <w:marBottom w:val="0"/>
      <w:divBdr>
        <w:top w:val="none" w:sz="0" w:space="0" w:color="auto"/>
        <w:left w:val="none" w:sz="0" w:space="0" w:color="auto"/>
        <w:bottom w:val="none" w:sz="0" w:space="0" w:color="auto"/>
        <w:right w:val="none" w:sz="0" w:space="0" w:color="auto"/>
      </w:divBdr>
    </w:div>
    <w:div w:id="1719015925">
      <w:bodyDiv w:val="1"/>
      <w:marLeft w:val="0"/>
      <w:marRight w:val="0"/>
      <w:marTop w:val="0"/>
      <w:marBottom w:val="0"/>
      <w:divBdr>
        <w:top w:val="none" w:sz="0" w:space="0" w:color="auto"/>
        <w:left w:val="none" w:sz="0" w:space="0" w:color="auto"/>
        <w:bottom w:val="none" w:sz="0" w:space="0" w:color="auto"/>
        <w:right w:val="none" w:sz="0" w:space="0" w:color="auto"/>
      </w:divBdr>
    </w:div>
    <w:div w:id="1905797438">
      <w:bodyDiv w:val="1"/>
      <w:marLeft w:val="0"/>
      <w:marRight w:val="0"/>
      <w:marTop w:val="0"/>
      <w:marBottom w:val="0"/>
      <w:divBdr>
        <w:top w:val="none" w:sz="0" w:space="0" w:color="auto"/>
        <w:left w:val="none" w:sz="0" w:space="0" w:color="auto"/>
        <w:bottom w:val="none" w:sz="0" w:space="0" w:color="auto"/>
        <w:right w:val="none" w:sz="0" w:space="0" w:color="auto"/>
      </w:divBdr>
    </w:div>
    <w:div w:id="207627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package" Target="embeddings/Microsoft_Word_Document.docx"/><Relationship Id="rId26" Type="http://schemas.openxmlformats.org/officeDocument/2006/relationships/oleObject" Target="embeddings/Microsoft_Excel_97-2003_Worksheet.xls"/><Relationship Id="rId39" Type="http://schemas.openxmlformats.org/officeDocument/2006/relationships/image" Target="media/image18.emf"/><Relationship Id="rId21" Type="http://schemas.openxmlformats.org/officeDocument/2006/relationships/image" Target="media/image9.emf"/><Relationship Id="rId34" Type="http://schemas.openxmlformats.org/officeDocument/2006/relationships/oleObject" Target="embeddings/Microsoft_Word_97_-_2003_Document.doc"/><Relationship Id="rId42" Type="http://schemas.openxmlformats.org/officeDocument/2006/relationships/package" Target="embeddings/Microsoft_Word_Document7.doc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package" Target="embeddings/Microsoft_Excel_Worksheet2.xlsx"/><Relationship Id="rId32" Type="http://schemas.openxmlformats.org/officeDocument/2006/relationships/package" Target="embeddings/Microsoft_Excel_Worksheet5.xlsx"/><Relationship Id="rId37" Type="http://schemas.openxmlformats.org/officeDocument/2006/relationships/image" Target="media/image17.emf"/><Relationship Id="rId40" Type="http://schemas.openxmlformats.org/officeDocument/2006/relationships/oleObject" Target="embeddings/Microsoft_Word_97_-_2003_Document2.doc"/><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emf"/><Relationship Id="rId28" Type="http://schemas.openxmlformats.org/officeDocument/2006/relationships/package" Target="embeddings/Microsoft_Excel_Worksheet3.xlsx"/><Relationship Id="rId36" Type="http://schemas.openxmlformats.org/officeDocument/2006/relationships/package" Target="embeddings/Microsoft_Word_Document6.docx"/><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image" Target="media/image14.emf"/><Relationship Id="rId44" Type="http://schemas.openxmlformats.org/officeDocument/2006/relationships/hyperlink" Target="mailto:continuidadpj@poder-judicial.go.c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package" Target="embeddings/Microsoft_Word_Document1.docx"/><Relationship Id="rId27" Type="http://schemas.openxmlformats.org/officeDocument/2006/relationships/image" Target="media/image12.emf"/><Relationship Id="rId30" Type="http://schemas.openxmlformats.org/officeDocument/2006/relationships/package" Target="embeddings/Microsoft_Excel_Worksheet4.xlsx"/><Relationship Id="rId35" Type="http://schemas.openxmlformats.org/officeDocument/2006/relationships/image" Target="media/image16.emf"/><Relationship Id="rId43" Type="http://schemas.openxmlformats.org/officeDocument/2006/relationships/hyperlink" Target="https://direccionejecutiva.poder-judicial.go.cr/index.php/srubproceso/gestion-de-la-continuidad"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oleObject" Target="embeddings/Microsoft_Excel_97-2003_Worksheet1.xls"/><Relationship Id="rId46" Type="http://schemas.openxmlformats.org/officeDocument/2006/relationships/theme" Target="theme/theme1.xml"/><Relationship Id="rId20" Type="http://schemas.openxmlformats.org/officeDocument/2006/relationships/package" Target="embeddings/Microsoft_Excel_Worksheet.xlsx"/><Relationship Id="rId41" Type="http://schemas.openxmlformats.org/officeDocument/2006/relationships/image" Target="media/image1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F7526-BC38-4C94-81C3-75F2F0A6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1754</Words>
  <Characters>9652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11384</CharactersWithSpaces>
  <SharedDoc>false</SharedDoc>
  <HLinks>
    <vt:vector size="12" baseType="variant">
      <vt:variant>
        <vt:i4>2752526</vt:i4>
      </vt:variant>
      <vt:variant>
        <vt:i4>6</vt:i4>
      </vt:variant>
      <vt:variant>
        <vt:i4>0</vt:i4>
      </vt:variant>
      <vt:variant>
        <vt:i4>5</vt:i4>
      </vt:variant>
      <vt:variant>
        <vt:lpwstr>mailto:sfallasg@Poder-Judicial.go.cr</vt:lpwstr>
      </vt:variant>
      <vt:variant>
        <vt:lpwstr/>
      </vt:variant>
      <vt:variant>
        <vt:i4>7995412</vt:i4>
      </vt:variant>
      <vt:variant>
        <vt:i4>3067</vt:i4>
      </vt:variant>
      <vt:variant>
        <vt:i4>1027</vt:i4>
      </vt:variant>
      <vt:variant>
        <vt:i4>1</vt:i4>
      </vt:variant>
      <vt:variant>
        <vt:lpwstr>cid:image002.jpg@01D239E8.FABB23D0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scastro</dc:creator>
  <cp:lastModifiedBy>Walter Jiménez Picado</cp:lastModifiedBy>
  <cp:revision>6</cp:revision>
  <cp:lastPrinted>2020-01-16T21:50:00Z</cp:lastPrinted>
  <dcterms:created xsi:type="dcterms:W3CDTF">2023-06-01T14:17:00Z</dcterms:created>
  <dcterms:modified xsi:type="dcterms:W3CDTF">2023-06-02T19:52:00Z</dcterms:modified>
</cp:coreProperties>
</file>