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3D37" w:rsidRDefault="00B61799" w:rsidP="00D50185">
      <w:pPr>
        <w:spacing w:after="0" w:line="240" w:lineRule="auto"/>
        <w:ind w:left="0" w:right="0" w:firstLine="0"/>
        <w:jc w:val="left"/>
        <w:rPr>
          <w:sz w:val="20"/>
        </w:rPr>
      </w:pPr>
      <w:r>
        <w:rPr>
          <w:sz w:val="20"/>
        </w:rPr>
        <w:t xml:space="preserve"> </w:t>
      </w:r>
      <w:r w:rsidR="00922AE7">
        <w:rPr>
          <w:sz w:val="20"/>
        </w:rPr>
        <w:t xml:space="preserve"> </w:t>
      </w:r>
    </w:p>
    <w:tbl>
      <w:tblPr>
        <w:tblStyle w:val="TableGrid"/>
        <w:tblpPr w:vertAnchor="page" w:horzAnchor="page" w:tblpX="1712" w:tblpY="2331"/>
        <w:tblOverlap w:val="never"/>
        <w:tblW w:w="8819" w:type="dxa"/>
        <w:tblInd w:w="0" w:type="dxa"/>
        <w:tblCellMar>
          <w:top w:w="89" w:type="dxa"/>
          <w:left w:w="122" w:type="dxa"/>
          <w:right w:w="67" w:type="dxa"/>
        </w:tblCellMar>
        <w:tblLook w:val="04A0" w:firstRow="1" w:lastRow="0" w:firstColumn="1" w:lastColumn="0" w:noHBand="0" w:noVBand="1"/>
      </w:tblPr>
      <w:tblGrid>
        <w:gridCol w:w="1763"/>
        <w:gridCol w:w="2036"/>
        <w:gridCol w:w="2036"/>
        <w:gridCol w:w="1493"/>
        <w:gridCol w:w="1491"/>
      </w:tblGrid>
      <w:tr w:rsidR="00063D37" w:rsidTr="00C83ED5">
        <w:trPr>
          <w:trHeight w:val="463"/>
        </w:trPr>
        <w:tc>
          <w:tcPr>
            <w:tcW w:w="1764" w:type="dxa"/>
            <w:tcBorders>
              <w:top w:val="single" w:sz="8" w:space="0" w:color="000000"/>
              <w:left w:val="single" w:sz="8" w:space="0" w:color="000000"/>
              <w:bottom w:val="single" w:sz="8" w:space="0" w:color="000000"/>
              <w:right w:val="single" w:sz="8" w:space="0" w:color="000000"/>
            </w:tcBorders>
            <w:vAlign w:val="center"/>
          </w:tcPr>
          <w:p w:rsidR="00063D37" w:rsidRDefault="00063D37" w:rsidP="00D50185">
            <w:pPr>
              <w:spacing w:after="0"/>
              <w:ind w:left="0" w:firstLine="0"/>
              <w:jc w:val="center"/>
            </w:pPr>
            <w:r>
              <w:rPr>
                <w:sz w:val="20"/>
              </w:rPr>
              <w:t xml:space="preserve">Código </w:t>
            </w:r>
          </w:p>
        </w:tc>
        <w:tc>
          <w:tcPr>
            <w:tcW w:w="2036" w:type="dxa"/>
            <w:tcBorders>
              <w:top w:val="single" w:sz="8" w:space="0" w:color="000000"/>
              <w:left w:val="single" w:sz="8" w:space="0" w:color="000000"/>
              <w:bottom w:val="single" w:sz="8" w:space="0" w:color="000000"/>
              <w:right w:val="single" w:sz="8" w:space="0" w:color="000000"/>
            </w:tcBorders>
            <w:vAlign w:val="center"/>
          </w:tcPr>
          <w:p w:rsidR="00063D37" w:rsidRDefault="00063D37" w:rsidP="00D50185">
            <w:pPr>
              <w:spacing w:after="0"/>
              <w:ind w:left="60" w:right="0" w:firstLine="0"/>
              <w:jc w:val="left"/>
            </w:pPr>
            <w:r>
              <w:rPr>
                <w:sz w:val="20"/>
              </w:rPr>
              <w:t xml:space="preserve">Fecha Elaboración </w:t>
            </w:r>
          </w:p>
        </w:tc>
        <w:tc>
          <w:tcPr>
            <w:tcW w:w="2036" w:type="dxa"/>
            <w:tcBorders>
              <w:top w:val="single" w:sz="8" w:space="0" w:color="000000"/>
              <w:left w:val="single" w:sz="8" w:space="0" w:color="000000"/>
              <w:bottom w:val="single" w:sz="8" w:space="0" w:color="000000"/>
              <w:right w:val="single" w:sz="8" w:space="0" w:color="000000"/>
            </w:tcBorders>
            <w:vAlign w:val="center"/>
          </w:tcPr>
          <w:p w:rsidR="00063D37" w:rsidRDefault="00063D37" w:rsidP="00D50185">
            <w:pPr>
              <w:spacing w:after="0"/>
              <w:ind w:left="0" w:right="0" w:firstLine="0"/>
              <w:jc w:val="left"/>
            </w:pPr>
            <w:r>
              <w:rPr>
                <w:sz w:val="20"/>
              </w:rPr>
              <w:t xml:space="preserve">Fecha Actualización </w:t>
            </w:r>
          </w:p>
        </w:tc>
        <w:tc>
          <w:tcPr>
            <w:tcW w:w="1493" w:type="dxa"/>
            <w:tcBorders>
              <w:top w:val="single" w:sz="8" w:space="0" w:color="000000"/>
              <w:left w:val="single" w:sz="8" w:space="0" w:color="000000"/>
              <w:bottom w:val="single" w:sz="8" w:space="0" w:color="000000"/>
              <w:right w:val="single" w:sz="8" w:space="0" w:color="000000"/>
            </w:tcBorders>
            <w:vAlign w:val="center"/>
          </w:tcPr>
          <w:p w:rsidR="00063D37" w:rsidRDefault="00063D37" w:rsidP="00D50185">
            <w:pPr>
              <w:spacing w:after="0"/>
              <w:ind w:left="0" w:firstLine="0"/>
              <w:jc w:val="center"/>
            </w:pPr>
            <w:r>
              <w:rPr>
                <w:sz w:val="20"/>
              </w:rPr>
              <w:t xml:space="preserve">Nº Revisión </w:t>
            </w:r>
          </w:p>
        </w:tc>
        <w:tc>
          <w:tcPr>
            <w:tcW w:w="1491" w:type="dxa"/>
            <w:tcBorders>
              <w:top w:val="single" w:sz="8" w:space="0" w:color="000000"/>
              <w:left w:val="single" w:sz="8" w:space="0" w:color="000000"/>
              <w:bottom w:val="single" w:sz="8" w:space="0" w:color="000000"/>
              <w:right w:val="single" w:sz="8" w:space="0" w:color="000000"/>
            </w:tcBorders>
            <w:vAlign w:val="center"/>
          </w:tcPr>
          <w:p w:rsidR="00063D37" w:rsidRDefault="00063D37" w:rsidP="00D50185">
            <w:pPr>
              <w:spacing w:after="0"/>
              <w:ind w:left="0" w:right="61" w:firstLine="0"/>
              <w:jc w:val="center"/>
            </w:pPr>
            <w:r>
              <w:rPr>
                <w:sz w:val="20"/>
              </w:rPr>
              <w:t xml:space="preserve">Página </w:t>
            </w:r>
          </w:p>
        </w:tc>
      </w:tr>
      <w:tr w:rsidR="00063D37" w:rsidTr="00C83ED5">
        <w:trPr>
          <w:trHeight w:val="394"/>
        </w:trPr>
        <w:tc>
          <w:tcPr>
            <w:tcW w:w="1764" w:type="dxa"/>
            <w:tcBorders>
              <w:top w:val="single" w:sz="8" w:space="0" w:color="000000"/>
              <w:left w:val="single" w:sz="8" w:space="0" w:color="000000"/>
              <w:bottom w:val="single" w:sz="8" w:space="0" w:color="000000"/>
              <w:right w:val="single" w:sz="8" w:space="0" w:color="000000"/>
            </w:tcBorders>
          </w:tcPr>
          <w:p w:rsidR="00063D37" w:rsidRPr="006A0202" w:rsidRDefault="006A0202" w:rsidP="00D50185">
            <w:pPr>
              <w:spacing w:after="0"/>
              <w:ind w:left="0" w:right="2" w:firstLine="0"/>
              <w:jc w:val="center"/>
              <w:rPr>
                <w:sz w:val="20"/>
                <w:szCs w:val="20"/>
              </w:rPr>
            </w:pPr>
            <w:r w:rsidRPr="00863650">
              <w:rPr>
                <w:color w:val="auto"/>
                <w:sz w:val="20"/>
                <w:szCs w:val="20"/>
              </w:rPr>
              <w:t>IFME-SGCS-DE-31-1988-01</w:t>
            </w:r>
            <w:r w:rsidR="0052322F" w:rsidRPr="00863650">
              <w:rPr>
                <w:color w:val="auto"/>
                <w:sz w:val="20"/>
                <w:szCs w:val="20"/>
              </w:rPr>
              <w:t>5</w:t>
            </w:r>
          </w:p>
        </w:tc>
        <w:tc>
          <w:tcPr>
            <w:tcW w:w="2036" w:type="dxa"/>
            <w:tcBorders>
              <w:top w:val="single" w:sz="8" w:space="0" w:color="000000"/>
              <w:left w:val="single" w:sz="8" w:space="0" w:color="000000"/>
              <w:bottom w:val="single" w:sz="8" w:space="0" w:color="000000"/>
              <w:right w:val="single" w:sz="8" w:space="0" w:color="000000"/>
            </w:tcBorders>
          </w:tcPr>
          <w:p w:rsidR="00063D37" w:rsidRDefault="00B040E8" w:rsidP="00D50185">
            <w:pPr>
              <w:spacing w:after="0"/>
              <w:ind w:left="0" w:right="61" w:firstLine="0"/>
              <w:jc w:val="center"/>
            </w:pPr>
            <w:r>
              <w:t>17</w:t>
            </w:r>
            <w:r w:rsidR="0052322F">
              <w:t>/12</w:t>
            </w:r>
            <w:r w:rsidR="00DB7F13">
              <w:t>/2025</w:t>
            </w:r>
          </w:p>
        </w:tc>
        <w:tc>
          <w:tcPr>
            <w:tcW w:w="2036" w:type="dxa"/>
            <w:tcBorders>
              <w:top w:val="single" w:sz="8" w:space="0" w:color="000000"/>
              <w:left w:val="single" w:sz="8" w:space="0" w:color="000000"/>
              <w:bottom w:val="single" w:sz="8" w:space="0" w:color="000000"/>
              <w:right w:val="single" w:sz="8" w:space="0" w:color="000000"/>
            </w:tcBorders>
          </w:tcPr>
          <w:p w:rsidR="00063D37" w:rsidRDefault="00063D37" w:rsidP="00D50185">
            <w:pPr>
              <w:spacing w:after="0"/>
              <w:ind w:left="0" w:firstLine="0"/>
              <w:jc w:val="center"/>
            </w:pPr>
          </w:p>
        </w:tc>
        <w:tc>
          <w:tcPr>
            <w:tcW w:w="1493" w:type="dxa"/>
            <w:tcBorders>
              <w:top w:val="single" w:sz="8" w:space="0" w:color="000000"/>
              <w:left w:val="single" w:sz="8" w:space="0" w:color="000000"/>
              <w:bottom w:val="single" w:sz="8" w:space="0" w:color="000000"/>
              <w:right w:val="single" w:sz="8" w:space="0" w:color="000000"/>
            </w:tcBorders>
          </w:tcPr>
          <w:p w:rsidR="00063D37" w:rsidRDefault="00063D37" w:rsidP="00D50185">
            <w:pPr>
              <w:spacing w:after="0"/>
              <w:ind w:left="0" w:firstLine="0"/>
              <w:jc w:val="center"/>
            </w:pPr>
            <w:r>
              <w:rPr>
                <w:sz w:val="20"/>
              </w:rPr>
              <w:t xml:space="preserve">01 </w:t>
            </w:r>
          </w:p>
        </w:tc>
        <w:tc>
          <w:tcPr>
            <w:tcW w:w="1491" w:type="dxa"/>
            <w:tcBorders>
              <w:top w:val="single" w:sz="8" w:space="0" w:color="000000"/>
              <w:left w:val="single" w:sz="8" w:space="0" w:color="000000"/>
              <w:bottom w:val="single" w:sz="8" w:space="0" w:color="000000"/>
              <w:right w:val="single" w:sz="8" w:space="0" w:color="000000"/>
            </w:tcBorders>
          </w:tcPr>
          <w:p w:rsidR="00063D37" w:rsidRDefault="00063D37" w:rsidP="00D50185">
            <w:pPr>
              <w:spacing w:after="0"/>
              <w:ind w:left="0" w:right="57" w:firstLine="0"/>
              <w:jc w:val="center"/>
            </w:pPr>
            <w:r>
              <w:rPr>
                <w:sz w:val="20"/>
              </w:rPr>
              <w:t xml:space="preserve">1 </w:t>
            </w:r>
          </w:p>
        </w:tc>
      </w:tr>
    </w:tbl>
    <w:p w:rsidR="00AE7BAE" w:rsidRDefault="00922AE7" w:rsidP="00D50185">
      <w:pPr>
        <w:tabs>
          <w:tab w:val="right" w:pos="8900"/>
        </w:tabs>
        <w:spacing w:after="0" w:line="240" w:lineRule="auto"/>
        <w:ind w:left="-1" w:right="0" w:firstLine="0"/>
        <w:jc w:val="left"/>
      </w:pPr>
      <w:r>
        <w:tab/>
        <w:t xml:space="preserve"> </w:t>
      </w:r>
    </w:p>
    <w:p w:rsidR="00AE7BAE" w:rsidRDefault="00922AE7" w:rsidP="00D50185">
      <w:pPr>
        <w:spacing w:after="0" w:line="240" w:lineRule="auto"/>
        <w:ind w:left="0" w:right="0" w:firstLine="0"/>
        <w:jc w:val="left"/>
      </w:pPr>
      <w:r>
        <w:t xml:space="preserve"> </w:t>
      </w:r>
    </w:p>
    <w:p w:rsidR="00AE7BAE" w:rsidRDefault="00922AE7" w:rsidP="00D50185">
      <w:pPr>
        <w:spacing w:after="0" w:line="240" w:lineRule="auto"/>
        <w:ind w:left="0" w:right="0" w:firstLine="0"/>
        <w:jc w:val="left"/>
      </w:pPr>
      <w:r>
        <w:t xml:space="preserve"> </w:t>
      </w:r>
    </w:p>
    <w:p w:rsidR="00AE7BAE" w:rsidRDefault="00922AE7" w:rsidP="00D50185">
      <w:pPr>
        <w:spacing w:after="0" w:line="240" w:lineRule="auto"/>
        <w:ind w:left="0" w:right="0" w:firstLine="0"/>
        <w:jc w:val="left"/>
      </w:pPr>
      <w:r>
        <w:t xml:space="preserve"> </w:t>
      </w:r>
    </w:p>
    <w:p w:rsidR="006A0202" w:rsidRDefault="006A0202" w:rsidP="00D50185">
      <w:pPr>
        <w:spacing w:after="0" w:line="240" w:lineRule="auto"/>
        <w:ind w:left="0" w:right="65" w:firstLine="0"/>
        <w:jc w:val="center"/>
        <w:rPr>
          <w:rFonts w:ascii="Calibri" w:eastAsia="Calibri" w:hAnsi="Calibri" w:cs="Calibri"/>
          <w:b/>
          <w:bCs/>
          <w:color w:val="002060"/>
          <w:sz w:val="40"/>
          <w:szCs w:val="24"/>
        </w:rPr>
      </w:pPr>
    </w:p>
    <w:p w:rsidR="006A0202" w:rsidRDefault="006A0202" w:rsidP="00D50185">
      <w:pPr>
        <w:spacing w:after="0" w:line="240" w:lineRule="auto"/>
        <w:ind w:left="0" w:right="65" w:firstLine="0"/>
        <w:jc w:val="center"/>
        <w:rPr>
          <w:rFonts w:ascii="Calibri" w:eastAsia="Calibri" w:hAnsi="Calibri" w:cs="Calibri"/>
          <w:b/>
          <w:bCs/>
          <w:color w:val="002060"/>
          <w:sz w:val="40"/>
          <w:szCs w:val="24"/>
        </w:rPr>
      </w:pPr>
    </w:p>
    <w:p w:rsidR="006A0202" w:rsidRDefault="006A0202" w:rsidP="00D50185">
      <w:pPr>
        <w:spacing w:after="0" w:line="240" w:lineRule="auto"/>
        <w:ind w:left="0" w:right="65" w:firstLine="0"/>
        <w:jc w:val="center"/>
        <w:rPr>
          <w:rFonts w:ascii="Calibri" w:eastAsia="Calibri" w:hAnsi="Calibri" w:cs="Calibri"/>
          <w:b/>
          <w:bCs/>
          <w:color w:val="002060"/>
          <w:sz w:val="40"/>
          <w:szCs w:val="24"/>
        </w:rPr>
      </w:pPr>
    </w:p>
    <w:p w:rsidR="006A0202" w:rsidRDefault="006A0202" w:rsidP="00D50185">
      <w:pPr>
        <w:spacing w:after="0" w:line="240" w:lineRule="auto"/>
        <w:ind w:left="0" w:right="65" w:firstLine="0"/>
        <w:jc w:val="center"/>
        <w:rPr>
          <w:rFonts w:ascii="Calibri" w:eastAsia="Calibri" w:hAnsi="Calibri" w:cs="Calibri"/>
          <w:b/>
          <w:bCs/>
          <w:color w:val="002060"/>
          <w:sz w:val="40"/>
          <w:szCs w:val="24"/>
        </w:rPr>
      </w:pPr>
    </w:p>
    <w:p w:rsidR="006A0202" w:rsidRDefault="006A0202" w:rsidP="00D50185">
      <w:pPr>
        <w:spacing w:after="0" w:line="240" w:lineRule="auto"/>
        <w:ind w:left="0" w:right="65" w:firstLine="0"/>
        <w:jc w:val="center"/>
        <w:rPr>
          <w:rFonts w:ascii="Calibri" w:eastAsia="Calibri" w:hAnsi="Calibri" w:cs="Calibri"/>
          <w:b/>
          <w:bCs/>
          <w:color w:val="002060"/>
          <w:sz w:val="40"/>
          <w:szCs w:val="24"/>
        </w:rPr>
      </w:pPr>
    </w:p>
    <w:p w:rsidR="006A0202" w:rsidRDefault="006A0202" w:rsidP="00D50185">
      <w:pPr>
        <w:spacing w:after="0" w:line="240" w:lineRule="auto"/>
        <w:ind w:left="0" w:right="65" w:firstLine="0"/>
        <w:jc w:val="center"/>
        <w:rPr>
          <w:rFonts w:ascii="Calibri" w:eastAsia="Calibri" w:hAnsi="Calibri" w:cs="Calibri"/>
          <w:b/>
          <w:bCs/>
          <w:color w:val="002060"/>
          <w:sz w:val="40"/>
          <w:szCs w:val="24"/>
        </w:rPr>
      </w:pPr>
    </w:p>
    <w:p w:rsidR="00AE7BAE" w:rsidRPr="0000452F" w:rsidRDefault="008E7BE7" w:rsidP="00A57B54">
      <w:pPr>
        <w:spacing w:after="120" w:line="360" w:lineRule="auto"/>
        <w:ind w:left="0" w:right="0" w:firstLine="0"/>
        <w:jc w:val="center"/>
        <w:rPr>
          <w:rFonts w:ascii="Calibri" w:eastAsia="Calibri" w:hAnsi="Calibri" w:cs="Calibri"/>
          <w:color w:val="5B9BD5"/>
          <w:sz w:val="40"/>
          <w:szCs w:val="40"/>
          <w:lang w:eastAsia="en-US"/>
        </w:rPr>
      </w:pPr>
      <w:r w:rsidRPr="0000452F">
        <w:rPr>
          <w:rFonts w:ascii="Calibri" w:eastAsia="Calibri" w:hAnsi="Calibri" w:cs="Calibri"/>
          <w:color w:val="5B9BD5"/>
          <w:sz w:val="40"/>
          <w:szCs w:val="40"/>
          <w:lang w:eastAsia="en-US"/>
        </w:rPr>
        <w:t xml:space="preserve">Informe de </w:t>
      </w:r>
      <w:r w:rsidR="006A0202" w:rsidRPr="0000452F">
        <w:rPr>
          <w:rFonts w:ascii="Calibri" w:eastAsia="Calibri" w:hAnsi="Calibri" w:cs="Calibri"/>
          <w:color w:val="5B9BD5"/>
          <w:sz w:val="40"/>
          <w:szCs w:val="40"/>
          <w:lang w:eastAsia="en-US"/>
        </w:rPr>
        <w:t>Seguimiento a Estrategias de Continuidad</w:t>
      </w:r>
    </w:p>
    <w:p w:rsidR="008E7BE7" w:rsidRPr="0000452F" w:rsidRDefault="008E7BE7" w:rsidP="00A57B54">
      <w:pPr>
        <w:spacing w:after="120" w:line="360" w:lineRule="auto"/>
        <w:ind w:left="0" w:right="0" w:firstLine="0"/>
        <w:jc w:val="center"/>
        <w:rPr>
          <w:rFonts w:ascii="Calibri" w:eastAsia="Calibri" w:hAnsi="Calibri" w:cs="Calibri"/>
          <w:color w:val="5B9BD5"/>
          <w:sz w:val="40"/>
          <w:szCs w:val="40"/>
          <w:lang w:eastAsia="en-US"/>
        </w:rPr>
      </w:pPr>
      <w:r w:rsidRPr="0000452F">
        <w:rPr>
          <w:rFonts w:ascii="Calibri" w:eastAsia="Calibri" w:hAnsi="Calibri" w:cs="Calibri"/>
          <w:color w:val="5B9BD5"/>
          <w:sz w:val="40"/>
          <w:szCs w:val="40"/>
          <w:lang w:eastAsia="en-US"/>
        </w:rPr>
        <w:t xml:space="preserve">Periodo </w:t>
      </w:r>
      <w:r w:rsidR="00DB7F13" w:rsidRPr="0000452F">
        <w:rPr>
          <w:rFonts w:ascii="Calibri" w:eastAsia="Calibri" w:hAnsi="Calibri" w:cs="Calibri"/>
          <w:color w:val="5B9BD5"/>
          <w:sz w:val="40"/>
          <w:szCs w:val="40"/>
          <w:lang w:eastAsia="en-US"/>
        </w:rPr>
        <w:t>2025</w:t>
      </w:r>
    </w:p>
    <w:p w:rsidR="00AE7BAE" w:rsidRDefault="00922AE7" w:rsidP="00D50185">
      <w:pPr>
        <w:spacing w:after="0" w:line="240" w:lineRule="auto"/>
        <w:ind w:left="0" w:right="0" w:firstLine="0"/>
        <w:jc w:val="left"/>
      </w:pPr>
      <w:r>
        <w:t xml:space="preserve"> </w:t>
      </w:r>
    </w:p>
    <w:p w:rsidR="00E8671F" w:rsidRDefault="00922AE7" w:rsidP="00D50185">
      <w:pPr>
        <w:spacing w:after="0" w:line="240" w:lineRule="auto"/>
        <w:ind w:left="0" w:right="0" w:firstLine="0"/>
        <w:jc w:val="left"/>
      </w:pPr>
      <w:r>
        <w:t xml:space="preserve"> </w:t>
      </w:r>
    </w:p>
    <w:p w:rsidR="00E8671F" w:rsidRDefault="00E8671F" w:rsidP="00D50185">
      <w:pPr>
        <w:spacing w:after="0" w:line="240" w:lineRule="auto"/>
        <w:ind w:left="0" w:right="0" w:firstLine="0"/>
        <w:jc w:val="left"/>
      </w:pPr>
      <w:r>
        <w:br w:type="page"/>
      </w:r>
    </w:p>
    <w:p w:rsidR="00B040E8" w:rsidRDefault="00E8671F">
      <w:pPr>
        <w:pStyle w:val="TDC1"/>
        <w:tabs>
          <w:tab w:val="right" w:leader="dot" w:pos="8890"/>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216855585" w:history="1">
        <w:r w:rsidR="00B040E8" w:rsidRPr="001C3137">
          <w:rPr>
            <w:rStyle w:val="Hipervnculo"/>
            <w:b/>
            <w:bCs/>
            <w:noProof/>
          </w:rPr>
          <w:t>Control de Cambios</w:t>
        </w:r>
        <w:r w:rsidR="00B040E8">
          <w:rPr>
            <w:noProof/>
            <w:webHidden/>
          </w:rPr>
          <w:tab/>
        </w:r>
        <w:r w:rsidR="00B040E8">
          <w:rPr>
            <w:noProof/>
            <w:webHidden/>
          </w:rPr>
          <w:fldChar w:fldCharType="begin"/>
        </w:r>
        <w:r w:rsidR="00B040E8">
          <w:rPr>
            <w:noProof/>
            <w:webHidden/>
          </w:rPr>
          <w:instrText xml:space="preserve"> PAGEREF _Toc216855585 \h </w:instrText>
        </w:r>
        <w:r w:rsidR="00B040E8">
          <w:rPr>
            <w:noProof/>
            <w:webHidden/>
          </w:rPr>
        </w:r>
        <w:r w:rsidR="00B040E8">
          <w:rPr>
            <w:noProof/>
            <w:webHidden/>
          </w:rPr>
          <w:fldChar w:fldCharType="separate"/>
        </w:r>
        <w:r w:rsidR="00CE212F">
          <w:rPr>
            <w:noProof/>
            <w:webHidden/>
          </w:rPr>
          <w:t>3</w:t>
        </w:r>
        <w:r w:rsidR="00B040E8">
          <w:rPr>
            <w:noProof/>
            <w:webHidden/>
          </w:rPr>
          <w:fldChar w:fldCharType="end"/>
        </w:r>
      </w:hyperlink>
    </w:p>
    <w:p w:rsidR="00B040E8" w:rsidRDefault="00B040E8">
      <w:pPr>
        <w:pStyle w:val="TDC1"/>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86" w:history="1">
        <w:r w:rsidRPr="001C3137">
          <w:rPr>
            <w:rStyle w:val="Hipervnculo"/>
            <w:b/>
            <w:bCs/>
            <w:noProof/>
          </w:rPr>
          <w:t>Control de Aprobación</w:t>
        </w:r>
        <w:r>
          <w:rPr>
            <w:noProof/>
            <w:webHidden/>
          </w:rPr>
          <w:tab/>
        </w:r>
        <w:r>
          <w:rPr>
            <w:noProof/>
            <w:webHidden/>
          </w:rPr>
          <w:fldChar w:fldCharType="begin"/>
        </w:r>
        <w:r>
          <w:rPr>
            <w:noProof/>
            <w:webHidden/>
          </w:rPr>
          <w:instrText xml:space="preserve"> PAGEREF _Toc216855586 \h </w:instrText>
        </w:r>
        <w:r>
          <w:rPr>
            <w:noProof/>
            <w:webHidden/>
          </w:rPr>
        </w:r>
        <w:r>
          <w:rPr>
            <w:noProof/>
            <w:webHidden/>
          </w:rPr>
          <w:fldChar w:fldCharType="separate"/>
        </w:r>
        <w:r w:rsidR="00CE212F">
          <w:rPr>
            <w:noProof/>
            <w:webHidden/>
          </w:rPr>
          <w:t>3</w:t>
        </w:r>
        <w:r>
          <w:rPr>
            <w:noProof/>
            <w:webHidden/>
          </w:rPr>
          <w:fldChar w:fldCharType="end"/>
        </w:r>
      </w:hyperlink>
    </w:p>
    <w:p w:rsidR="00B040E8" w:rsidRDefault="00B040E8">
      <w:pPr>
        <w:pStyle w:val="TDC1"/>
        <w:tabs>
          <w:tab w:val="left" w:pos="44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87" w:history="1">
        <w:r w:rsidRPr="001C3137">
          <w:rPr>
            <w:rStyle w:val="Hipervnculo"/>
            <w:b/>
            <w:noProof/>
          </w:rPr>
          <w:t>1</w:t>
        </w:r>
        <w:r>
          <w:rPr>
            <w:rFonts w:asciiTheme="minorHAnsi" w:eastAsiaTheme="minorEastAsia" w:hAnsiTheme="minorHAnsi" w:cstheme="minorBidi"/>
            <w:noProof/>
            <w:color w:val="auto"/>
            <w:kern w:val="2"/>
            <w:sz w:val="24"/>
            <w:szCs w:val="24"/>
            <w14:ligatures w14:val="standardContextual"/>
          </w:rPr>
          <w:tab/>
        </w:r>
        <w:r w:rsidRPr="001C3137">
          <w:rPr>
            <w:rStyle w:val="Hipervnculo"/>
            <w:b/>
            <w:bCs/>
            <w:noProof/>
          </w:rPr>
          <w:t>Introducción</w:t>
        </w:r>
        <w:r>
          <w:rPr>
            <w:noProof/>
            <w:webHidden/>
          </w:rPr>
          <w:tab/>
        </w:r>
        <w:r>
          <w:rPr>
            <w:noProof/>
            <w:webHidden/>
          </w:rPr>
          <w:fldChar w:fldCharType="begin"/>
        </w:r>
        <w:r>
          <w:rPr>
            <w:noProof/>
            <w:webHidden/>
          </w:rPr>
          <w:instrText xml:space="preserve"> PAGEREF _Toc216855587 \h </w:instrText>
        </w:r>
        <w:r>
          <w:rPr>
            <w:noProof/>
            <w:webHidden/>
          </w:rPr>
        </w:r>
        <w:r>
          <w:rPr>
            <w:noProof/>
            <w:webHidden/>
          </w:rPr>
          <w:fldChar w:fldCharType="separate"/>
        </w:r>
        <w:r w:rsidR="00CE212F">
          <w:rPr>
            <w:noProof/>
            <w:webHidden/>
          </w:rPr>
          <w:t>4</w:t>
        </w:r>
        <w:r>
          <w:rPr>
            <w:noProof/>
            <w:webHidden/>
          </w:rPr>
          <w:fldChar w:fldCharType="end"/>
        </w:r>
      </w:hyperlink>
    </w:p>
    <w:p w:rsidR="00B040E8" w:rsidRDefault="00B040E8">
      <w:pPr>
        <w:pStyle w:val="TDC1"/>
        <w:tabs>
          <w:tab w:val="left" w:pos="44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88" w:history="1">
        <w:r w:rsidRPr="001C3137">
          <w:rPr>
            <w:rStyle w:val="Hipervnculo"/>
            <w:b/>
            <w:noProof/>
          </w:rPr>
          <w:t>2</w:t>
        </w:r>
        <w:r>
          <w:rPr>
            <w:rFonts w:asciiTheme="minorHAnsi" w:eastAsiaTheme="minorEastAsia" w:hAnsiTheme="minorHAnsi" w:cstheme="minorBidi"/>
            <w:noProof/>
            <w:color w:val="auto"/>
            <w:kern w:val="2"/>
            <w:sz w:val="24"/>
            <w:szCs w:val="24"/>
            <w14:ligatures w14:val="standardContextual"/>
          </w:rPr>
          <w:tab/>
        </w:r>
        <w:r w:rsidRPr="001C3137">
          <w:rPr>
            <w:rStyle w:val="Hipervnculo"/>
            <w:b/>
            <w:bCs/>
            <w:noProof/>
          </w:rPr>
          <w:t>Definiciones</w:t>
        </w:r>
        <w:r>
          <w:rPr>
            <w:noProof/>
            <w:webHidden/>
          </w:rPr>
          <w:tab/>
        </w:r>
        <w:r>
          <w:rPr>
            <w:noProof/>
            <w:webHidden/>
          </w:rPr>
          <w:fldChar w:fldCharType="begin"/>
        </w:r>
        <w:r>
          <w:rPr>
            <w:noProof/>
            <w:webHidden/>
          </w:rPr>
          <w:instrText xml:space="preserve"> PAGEREF _Toc216855588 \h </w:instrText>
        </w:r>
        <w:r>
          <w:rPr>
            <w:noProof/>
            <w:webHidden/>
          </w:rPr>
        </w:r>
        <w:r>
          <w:rPr>
            <w:noProof/>
            <w:webHidden/>
          </w:rPr>
          <w:fldChar w:fldCharType="separate"/>
        </w:r>
        <w:r w:rsidR="00CE212F">
          <w:rPr>
            <w:noProof/>
            <w:webHidden/>
          </w:rPr>
          <w:t>4</w:t>
        </w:r>
        <w:r>
          <w:rPr>
            <w:noProof/>
            <w:webHidden/>
          </w:rPr>
          <w:fldChar w:fldCharType="end"/>
        </w:r>
      </w:hyperlink>
    </w:p>
    <w:p w:rsidR="00B040E8" w:rsidRDefault="00B040E8">
      <w:pPr>
        <w:pStyle w:val="TDC2"/>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89" w:history="1">
        <w:r w:rsidRPr="001C3137">
          <w:rPr>
            <w:rStyle w:val="Hipervnculo"/>
            <w:noProof/>
          </w:rPr>
          <w:t>Tabla 1. Términos y definiciones</w:t>
        </w:r>
        <w:r>
          <w:rPr>
            <w:noProof/>
            <w:webHidden/>
          </w:rPr>
          <w:tab/>
        </w:r>
        <w:r>
          <w:rPr>
            <w:noProof/>
            <w:webHidden/>
          </w:rPr>
          <w:fldChar w:fldCharType="begin"/>
        </w:r>
        <w:r>
          <w:rPr>
            <w:noProof/>
            <w:webHidden/>
          </w:rPr>
          <w:instrText xml:space="preserve"> PAGEREF _Toc216855589 \h </w:instrText>
        </w:r>
        <w:r>
          <w:rPr>
            <w:noProof/>
            <w:webHidden/>
          </w:rPr>
        </w:r>
        <w:r>
          <w:rPr>
            <w:noProof/>
            <w:webHidden/>
          </w:rPr>
          <w:fldChar w:fldCharType="separate"/>
        </w:r>
        <w:r w:rsidR="00CE212F">
          <w:rPr>
            <w:noProof/>
            <w:webHidden/>
          </w:rPr>
          <w:t>4</w:t>
        </w:r>
        <w:r>
          <w:rPr>
            <w:noProof/>
            <w:webHidden/>
          </w:rPr>
          <w:fldChar w:fldCharType="end"/>
        </w:r>
      </w:hyperlink>
    </w:p>
    <w:p w:rsidR="00B040E8" w:rsidRDefault="00B040E8">
      <w:pPr>
        <w:pStyle w:val="TDC1"/>
        <w:tabs>
          <w:tab w:val="left" w:pos="44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0" w:history="1">
        <w:r w:rsidRPr="001C3137">
          <w:rPr>
            <w:rStyle w:val="Hipervnculo"/>
            <w:b/>
            <w:noProof/>
          </w:rPr>
          <w:t>3</w:t>
        </w:r>
        <w:r>
          <w:rPr>
            <w:rFonts w:asciiTheme="minorHAnsi" w:eastAsiaTheme="minorEastAsia" w:hAnsiTheme="minorHAnsi" w:cstheme="minorBidi"/>
            <w:noProof/>
            <w:color w:val="auto"/>
            <w:kern w:val="2"/>
            <w:sz w:val="24"/>
            <w:szCs w:val="24"/>
            <w14:ligatures w14:val="standardContextual"/>
          </w:rPr>
          <w:tab/>
        </w:r>
        <w:r w:rsidRPr="001C3137">
          <w:rPr>
            <w:rStyle w:val="Hipervnculo"/>
            <w:b/>
            <w:bCs/>
            <w:noProof/>
          </w:rPr>
          <w:t>Objetivo y alcance</w:t>
        </w:r>
        <w:r>
          <w:rPr>
            <w:noProof/>
            <w:webHidden/>
          </w:rPr>
          <w:tab/>
        </w:r>
        <w:r>
          <w:rPr>
            <w:noProof/>
            <w:webHidden/>
          </w:rPr>
          <w:fldChar w:fldCharType="begin"/>
        </w:r>
        <w:r>
          <w:rPr>
            <w:noProof/>
            <w:webHidden/>
          </w:rPr>
          <w:instrText xml:space="preserve"> PAGEREF _Toc216855590 \h </w:instrText>
        </w:r>
        <w:r>
          <w:rPr>
            <w:noProof/>
            <w:webHidden/>
          </w:rPr>
        </w:r>
        <w:r>
          <w:rPr>
            <w:noProof/>
            <w:webHidden/>
          </w:rPr>
          <w:fldChar w:fldCharType="separate"/>
        </w:r>
        <w:r w:rsidR="00CE212F">
          <w:rPr>
            <w:noProof/>
            <w:webHidden/>
          </w:rPr>
          <w:t>8</w:t>
        </w:r>
        <w:r>
          <w:rPr>
            <w:noProof/>
            <w:webHidden/>
          </w:rPr>
          <w:fldChar w:fldCharType="end"/>
        </w:r>
      </w:hyperlink>
    </w:p>
    <w:p w:rsidR="00B040E8" w:rsidRDefault="00B040E8">
      <w:pPr>
        <w:pStyle w:val="TDC1"/>
        <w:tabs>
          <w:tab w:val="left" w:pos="44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1" w:history="1">
        <w:r w:rsidRPr="001C3137">
          <w:rPr>
            <w:rStyle w:val="Hipervnculo"/>
            <w:b/>
            <w:noProof/>
          </w:rPr>
          <w:t>4</w:t>
        </w:r>
        <w:r>
          <w:rPr>
            <w:rFonts w:asciiTheme="minorHAnsi" w:eastAsiaTheme="minorEastAsia" w:hAnsiTheme="minorHAnsi" w:cstheme="minorBidi"/>
            <w:noProof/>
            <w:color w:val="auto"/>
            <w:kern w:val="2"/>
            <w:sz w:val="24"/>
            <w:szCs w:val="24"/>
            <w14:ligatures w14:val="standardContextual"/>
          </w:rPr>
          <w:tab/>
        </w:r>
        <w:r w:rsidRPr="001C3137">
          <w:rPr>
            <w:rStyle w:val="Hipervnculo"/>
            <w:b/>
            <w:bCs/>
            <w:noProof/>
          </w:rPr>
          <w:t>Metodología</w:t>
        </w:r>
        <w:r>
          <w:rPr>
            <w:noProof/>
            <w:webHidden/>
          </w:rPr>
          <w:tab/>
        </w:r>
        <w:r>
          <w:rPr>
            <w:noProof/>
            <w:webHidden/>
          </w:rPr>
          <w:fldChar w:fldCharType="begin"/>
        </w:r>
        <w:r>
          <w:rPr>
            <w:noProof/>
            <w:webHidden/>
          </w:rPr>
          <w:instrText xml:space="preserve"> PAGEREF _Toc216855591 \h </w:instrText>
        </w:r>
        <w:r>
          <w:rPr>
            <w:noProof/>
            <w:webHidden/>
          </w:rPr>
        </w:r>
        <w:r>
          <w:rPr>
            <w:noProof/>
            <w:webHidden/>
          </w:rPr>
          <w:fldChar w:fldCharType="separate"/>
        </w:r>
        <w:r w:rsidR="00CE212F">
          <w:rPr>
            <w:noProof/>
            <w:webHidden/>
          </w:rPr>
          <w:t>8</w:t>
        </w:r>
        <w:r>
          <w:rPr>
            <w:noProof/>
            <w:webHidden/>
          </w:rPr>
          <w:fldChar w:fldCharType="end"/>
        </w:r>
      </w:hyperlink>
    </w:p>
    <w:p w:rsidR="00B040E8" w:rsidRDefault="00B040E8">
      <w:pPr>
        <w:pStyle w:val="TDC1"/>
        <w:tabs>
          <w:tab w:val="left" w:pos="44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2" w:history="1">
        <w:r w:rsidRPr="001C3137">
          <w:rPr>
            <w:rStyle w:val="Hipervnculo"/>
            <w:b/>
            <w:noProof/>
          </w:rPr>
          <w:t>5</w:t>
        </w:r>
        <w:r>
          <w:rPr>
            <w:rFonts w:asciiTheme="minorHAnsi" w:eastAsiaTheme="minorEastAsia" w:hAnsiTheme="minorHAnsi" w:cstheme="minorBidi"/>
            <w:noProof/>
            <w:color w:val="auto"/>
            <w:kern w:val="2"/>
            <w:sz w:val="24"/>
            <w:szCs w:val="24"/>
            <w14:ligatures w14:val="standardContextual"/>
          </w:rPr>
          <w:tab/>
        </w:r>
        <w:r w:rsidRPr="001C3137">
          <w:rPr>
            <w:rStyle w:val="Hipervnculo"/>
            <w:b/>
            <w:bCs/>
            <w:noProof/>
          </w:rPr>
          <w:t>Resultados del seguimiento</w:t>
        </w:r>
        <w:r>
          <w:rPr>
            <w:noProof/>
            <w:webHidden/>
          </w:rPr>
          <w:tab/>
        </w:r>
        <w:r>
          <w:rPr>
            <w:noProof/>
            <w:webHidden/>
          </w:rPr>
          <w:fldChar w:fldCharType="begin"/>
        </w:r>
        <w:r>
          <w:rPr>
            <w:noProof/>
            <w:webHidden/>
          </w:rPr>
          <w:instrText xml:space="preserve"> PAGEREF _Toc216855592 \h </w:instrText>
        </w:r>
        <w:r>
          <w:rPr>
            <w:noProof/>
            <w:webHidden/>
          </w:rPr>
        </w:r>
        <w:r>
          <w:rPr>
            <w:noProof/>
            <w:webHidden/>
          </w:rPr>
          <w:fldChar w:fldCharType="separate"/>
        </w:r>
        <w:r w:rsidR="00CE212F">
          <w:rPr>
            <w:noProof/>
            <w:webHidden/>
          </w:rPr>
          <w:t>12</w:t>
        </w:r>
        <w:r>
          <w:rPr>
            <w:noProof/>
            <w:webHidden/>
          </w:rPr>
          <w:fldChar w:fldCharType="end"/>
        </w:r>
      </w:hyperlink>
    </w:p>
    <w:p w:rsidR="00B040E8" w:rsidRDefault="00B040E8">
      <w:pPr>
        <w:pStyle w:val="TDC2"/>
        <w:tabs>
          <w:tab w:val="left" w:pos="96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3" w:history="1">
        <w:r w:rsidRPr="001C3137">
          <w:rPr>
            <w:rStyle w:val="Hipervnculo"/>
            <w:bCs/>
            <w:noProof/>
          </w:rPr>
          <w:t>5.1</w:t>
        </w:r>
        <w:r>
          <w:rPr>
            <w:rFonts w:asciiTheme="minorHAnsi" w:eastAsiaTheme="minorEastAsia" w:hAnsiTheme="minorHAnsi" w:cstheme="minorBidi"/>
            <w:noProof/>
            <w:color w:val="auto"/>
            <w:kern w:val="2"/>
            <w:sz w:val="24"/>
            <w:szCs w:val="24"/>
            <w14:ligatures w14:val="standardContextual"/>
          </w:rPr>
          <w:tab/>
        </w:r>
        <w:r w:rsidRPr="001C3137">
          <w:rPr>
            <w:rStyle w:val="Hipervnculo"/>
            <w:noProof/>
          </w:rPr>
          <w:t>Iniciativas internas</w:t>
        </w:r>
        <w:r>
          <w:rPr>
            <w:noProof/>
            <w:webHidden/>
          </w:rPr>
          <w:tab/>
        </w:r>
        <w:r>
          <w:rPr>
            <w:noProof/>
            <w:webHidden/>
          </w:rPr>
          <w:fldChar w:fldCharType="begin"/>
        </w:r>
        <w:r>
          <w:rPr>
            <w:noProof/>
            <w:webHidden/>
          </w:rPr>
          <w:instrText xml:space="preserve"> PAGEREF _Toc216855593 \h </w:instrText>
        </w:r>
        <w:r>
          <w:rPr>
            <w:noProof/>
            <w:webHidden/>
          </w:rPr>
        </w:r>
        <w:r>
          <w:rPr>
            <w:noProof/>
            <w:webHidden/>
          </w:rPr>
          <w:fldChar w:fldCharType="separate"/>
        </w:r>
        <w:r w:rsidR="00CE212F">
          <w:rPr>
            <w:noProof/>
            <w:webHidden/>
          </w:rPr>
          <w:t>13</w:t>
        </w:r>
        <w:r>
          <w:rPr>
            <w:noProof/>
            <w:webHidden/>
          </w:rPr>
          <w:fldChar w:fldCharType="end"/>
        </w:r>
      </w:hyperlink>
    </w:p>
    <w:p w:rsidR="00B040E8" w:rsidRDefault="00B040E8">
      <w:pPr>
        <w:pStyle w:val="TDC3"/>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4" w:history="1">
        <w:r w:rsidRPr="001C3137">
          <w:rPr>
            <w:rStyle w:val="Hipervnculo"/>
            <w:noProof/>
          </w:rPr>
          <w:t>Categoría: Personal</w:t>
        </w:r>
        <w:r>
          <w:rPr>
            <w:noProof/>
            <w:webHidden/>
          </w:rPr>
          <w:tab/>
        </w:r>
        <w:r>
          <w:rPr>
            <w:noProof/>
            <w:webHidden/>
          </w:rPr>
          <w:fldChar w:fldCharType="begin"/>
        </w:r>
        <w:r>
          <w:rPr>
            <w:noProof/>
            <w:webHidden/>
          </w:rPr>
          <w:instrText xml:space="preserve"> PAGEREF _Toc216855594 \h </w:instrText>
        </w:r>
        <w:r>
          <w:rPr>
            <w:noProof/>
            <w:webHidden/>
          </w:rPr>
        </w:r>
        <w:r>
          <w:rPr>
            <w:noProof/>
            <w:webHidden/>
          </w:rPr>
          <w:fldChar w:fldCharType="separate"/>
        </w:r>
        <w:r w:rsidR="00CE212F">
          <w:rPr>
            <w:noProof/>
            <w:webHidden/>
          </w:rPr>
          <w:t>13</w:t>
        </w:r>
        <w:r>
          <w:rPr>
            <w:noProof/>
            <w:webHidden/>
          </w:rPr>
          <w:fldChar w:fldCharType="end"/>
        </w:r>
      </w:hyperlink>
    </w:p>
    <w:p w:rsidR="00B040E8" w:rsidRDefault="00B040E8">
      <w:pPr>
        <w:pStyle w:val="TDC3"/>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5" w:history="1">
        <w:r w:rsidRPr="001C3137">
          <w:rPr>
            <w:rStyle w:val="Hipervnculo"/>
            <w:noProof/>
          </w:rPr>
          <w:t>Categoría: Tecnología</w:t>
        </w:r>
        <w:r>
          <w:rPr>
            <w:noProof/>
            <w:webHidden/>
          </w:rPr>
          <w:tab/>
        </w:r>
        <w:r>
          <w:rPr>
            <w:noProof/>
            <w:webHidden/>
          </w:rPr>
          <w:fldChar w:fldCharType="begin"/>
        </w:r>
        <w:r>
          <w:rPr>
            <w:noProof/>
            <w:webHidden/>
          </w:rPr>
          <w:instrText xml:space="preserve"> PAGEREF _Toc216855595 \h </w:instrText>
        </w:r>
        <w:r>
          <w:rPr>
            <w:noProof/>
            <w:webHidden/>
          </w:rPr>
        </w:r>
        <w:r>
          <w:rPr>
            <w:noProof/>
            <w:webHidden/>
          </w:rPr>
          <w:fldChar w:fldCharType="separate"/>
        </w:r>
        <w:r w:rsidR="00CE212F">
          <w:rPr>
            <w:noProof/>
            <w:webHidden/>
          </w:rPr>
          <w:t>30</w:t>
        </w:r>
        <w:r>
          <w:rPr>
            <w:noProof/>
            <w:webHidden/>
          </w:rPr>
          <w:fldChar w:fldCharType="end"/>
        </w:r>
      </w:hyperlink>
    </w:p>
    <w:p w:rsidR="00B040E8" w:rsidRDefault="00B040E8">
      <w:pPr>
        <w:pStyle w:val="TDC3"/>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6" w:history="1">
        <w:r w:rsidRPr="001C3137">
          <w:rPr>
            <w:rStyle w:val="Hipervnculo"/>
            <w:noProof/>
          </w:rPr>
          <w:t>Categoría: Instalaciones Físicas</w:t>
        </w:r>
        <w:r>
          <w:rPr>
            <w:noProof/>
            <w:webHidden/>
          </w:rPr>
          <w:tab/>
        </w:r>
        <w:r>
          <w:rPr>
            <w:noProof/>
            <w:webHidden/>
          </w:rPr>
          <w:fldChar w:fldCharType="begin"/>
        </w:r>
        <w:r>
          <w:rPr>
            <w:noProof/>
            <w:webHidden/>
          </w:rPr>
          <w:instrText xml:space="preserve"> PAGEREF _Toc216855596 \h </w:instrText>
        </w:r>
        <w:r>
          <w:rPr>
            <w:noProof/>
            <w:webHidden/>
          </w:rPr>
        </w:r>
        <w:r>
          <w:rPr>
            <w:noProof/>
            <w:webHidden/>
          </w:rPr>
          <w:fldChar w:fldCharType="separate"/>
        </w:r>
        <w:r w:rsidR="00CE212F">
          <w:rPr>
            <w:noProof/>
            <w:webHidden/>
          </w:rPr>
          <w:t>45</w:t>
        </w:r>
        <w:r>
          <w:rPr>
            <w:noProof/>
            <w:webHidden/>
          </w:rPr>
          <w:fldChar w:fldCharType="end"/>
        </w:r>
      </w:hyperlink>
    </w:p>
    <w:p w:rsidR="00B040E8" w:rsidRDefault="00B040E8">
      <w:pPr>
        <w:pStyle w:val="TDC3"/>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7" w:history="1">
        <w:r w:rsidRPr="001C3137">
          <w:rPr>
            <w:rStyle w:val="Hipervnculo"/>
            <w:noProof/>
          </w:rPr>
          <w:t>Categoría: Otros</w:t>
        </w:r>
        <w:r>
          <w:rPr>
            <w:noProof/>
            <w:webHidden/>
          </w:rPr>
          <w:tab/>
        </w:r>
        <w:r>
          <w:rPr>
            <w:noProof/>
            <w:webHidden/>
          </w:rPr>
          <w:fldChar w:fldCharType="begin"/>
        </w:r>
        <w:r>
          <w:rPr>
            <w:noProof/>
            <w:webHidden/>
          </w:rPr>
          <w:instrText xml:space="preserve"> PAGEREF _Toc216855597 \h </w:instrText>
        </w:r>
        <w:r>
          <w:rPr>
            <w:noProof/>
            <w:webHidden/>
          </w:rPr>
        </w:r>
        <w:r>
          <w:rPr>
            <w:noProof/>
            <w:webHidden/>
          </w:rPr>
          <w:fldChar w:fldCharType="separate"/>
        </w:r>
        <w:r w:rsidR="00CE212F">
          <w:rPr>
            <w:noProof/>
            <w:webHidden/>
          </w:rPr>
          <w:t>46</w:t>
        </w:r>
        <w:r>
          <w:rPr>
            <w:noProof/>
            <w:webHidden/>
          </w:rPr>
          <w:fldChar w:fldCharType="end"/>
        </w:r>
      </w:hyperlink>
    </w:p>
    <w:p w:rsidR="00B040E8" w:rsidRDefault="00B040E8">
      <w:pPr>
        <w:pStyle w:val="TDC2"/>
        <w:tabs>
          <w:tab w:val="left" w:pos="96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8" w:history="1">
        <w:r w:rsidRPr="001C3137">
          <w:rPr>
            <w:rStyle w:val="Hipervnculo"/>
            <w:bCs/>
            <w:noProof/>
          </w:rPr>
          <w:t>5.2</w:t>
        </w:r>
        <w:r>
          <w:rPr>
            <w:rFonts w:asciiTheme="minorHAnsi" w:eastAsiaTheme="minorEastAsia" w:hAnsiTheme="minorHAnsi" w:cstheme="minorBidi"/>
            <w:noProof/>
            <w:color w:val="auto"/>
            <w:kern w:val="2"/>
            <w:sz w:val="24"/>
            <w:szCs w:val="24"/>
            <w14:ligatures w14:val="standardContextual"/>
          </w:rPr>
          <w:tab/>
        </w:r>
        <w:r w:rsidRPr="001C3137">
          <w:rPr>
            <w:rStyle w:val="Hipervnculo"/>
            <w:noProof/>
          </w:rPr>
          <w:t>Proyectos</w:t>
        </w:r>
        <w:r>
          <w:rPr>
            <w:noProof/>
            <w:webHidden/>
          </w:rPr>
          <w:tab/>
        </w:r>
        <w:r>
          <w:rPr>
            <w:noProof/>
            <w:webHidden/>
          </w:rPr>
          <w:fldChar w:fldCharType="begin"/>
        </w:r>
        <w:r>
          <w:rPr>
            <w:noProof/>
            <w:webHidden/>
          </w:rPr>
          <w:instrText xml:space="preserve"> PAGEREF _Toc216855598 \h </w:instrText>
        </w:r>
        <w:r>
          <w:rPr>
            <w:noProof/>
            <w:webHidden/>
          </w:rPr>
        </w:r>
        <w:r>
          <w:rPr>
            <w:noProof/>
            <w:webHidden/>
          </w:rPr>
          <w:fldChar w:fldCharType="separate"/>
        </w:r>
        <w:r w:rsidR="00CE212F">
          <w:rPr>
            <w:noProof/>
            <w:webHidden/>
          </w:rPr>
          <w:t>62</w:t>
        </w:r>
        <w:r>
          <w:rPr>
            <w:noProof/>
            <w:webHidden/>
          </w:rPr>
          <w:fldChar w:fldCharType="end"/>
        </w:r>
      </w:hyperlink>
    </w:p>
    <w:p w:rsidR="00B040E8" w:rsidRDefault="00B040E8">
      <w:pPr>
        <w:pStyle w:val="TDC3"/>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599" w:history="1">
        <w:r w:rsidRPr="001C3137">
          <w:rPr>
            <w:rStyle w:val="Hipervnculo"/>
            <w:noProof/>
          </w:rPr>
          <w:t>Categoría: Tecnología</w:t>
        </w:r>
        <w:r>
          <w:rPr>
            <w:noProof/>
            <w:webHidden/>
          </w:rPr>
          <w:tab/>
        </w:r>
        <w:r>
          <w:rPr>
            <w:noProof/>
            <w:webHidden/>
          </w:rPr>
          <w:fldChar w:fldCharType="begin"/>
        </w:r>
        <w:r>
          <w:rPr>
            <w:noProof/>
            <w:webHidden/>
          </w:rPr>
          <w:instrText xml:space="preserve"> PAGEREF _Toc216855599 \h </w:instrText>
        </w:r>
        <w:r>
          <w:rPr>
            <w:noProof/>
            <w:webHidden/>
          </w:rPr>
        </w:r>
        <w:r>
          <w:rPr>
            <w:noProof/>
            <w:webHidden/>
          </w:rPr>
          <w:fldChar w:fldCharType="separate"/>
        </w:r>
        <w:r w:rsidR="00CE212F">
          <w:rPr>
            <w:noProof/>
            <w:webHidden/>
          </w:rPr>
          <w:t>62</w:t>
        </w:r>
        <w:r>
          <w:rPr>
            <w:noProof/>
            <w:webHidden/>
          </w:rPr>
          <w:fldChar w:fldCharType="end"/>
        </w:r>
      </w:hyperlink>
    </w:p>
    <w:p w:rsidR="00B040E8" w:rsidRDefault="00B040E8">
      <w:pPr>
        <w:pStyle w:val="TDC3"/>
        <w:tabs>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600" w:history="1">
        <w:r w:rsidRPr="001C3137">
          <w:rPr>
            <w:rStyle w:val="Hipervnculo"/>
            <w:noProof/>
          </w:rPr>
          <w:t>Categoría: Instalaciones Físicas</w:t>
        </w:r>
        <w:r>
          <w:rPr>
            <w:noProof/>
            <w:webHidden/>
          </w:rPr>
          <w:tab/>
        </w:r>
        <w:r>
          <w:rPr>
            <w:noProof/>
            <w:webHidden/>
          </w:rPr>
          <w:fldChar w:fldCharType="begin"/>
        </w:r>
        <w:r>
          <w:rPr>
            <w:noProof/>
            <w:webHidden/>
          </w:rPr>
          <w:instrText xml:space="preserve"> PAGEREF _Toc216855600 \h </w:instrText>
        </w:r>
        <w:r>
          <w:rPr>
            <w:noProof/>
            <w:webHidden/>
          </w:rPr>
        </w:r>
        <w:r>
          <w:rPr>
            <w:noProof/>
            <w:webHidden/>
          </w:rPr>
          <w:fldChar w:fldCharType="separate"/>
        </w:r>
        <w:r w:rsidR="00CE212F">
          <w:rPr>
            <w:noProof/>
            <w:webHidden/>
          </w:rPr>
          <w:t>75</w:t>
        </w:r>
        <w:r>
          <w:rPr>
            <w:noProof/>
            <w:webHidden/>
          </w:rPr>
          <w:fldChar w:fldCharType="end"/>
        </w:r>
      </w:hyperlink>
    </w:p>
    <w:p w:rsidR="00B040E8" w:rsidRDefault="00B040E8">
      <w:pPr>
        <w:pStyle w:val="TDC1"/>
        <w:tabs>
          <w:tab w:val="left" w:pos="44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601" w:history="1">
        <w:r w:rsidRPr="001C3137">
          <w:rPr>
            <w:rStyle w:val="Hipervnculo"/>
            <w:b/>
            <w:noProof/>
          </w:rPr>
          <w:t>6</w:t>
        </w:r>
        <w:r>
          <w:rPr>
            <w:rFonts w:asciiTheme="minorHAnsi" w:eastAsiaTheme="minorEastAsia" w:hAnsiTheme="minorHAnsi" w:cstheme="minorBidi"/>
            <w:noProof/>
            <w:color w:val="auto"/>
            <w:kern w:val="2"/>
            <w:sz w:val="24"/>
            <w:szCs w:val="24"/>
            <w14:ligatures w14:val="standardContextual"/>
          </w:rPr>
          <w:tab/>
        </w:r>
        <w:r w:rsidRPr="001C3137">
          <w:rPr>
            <w:rStyle w:val="Hipervnculo"/>
            <w:b/>
            <w:bCs/>
            <w:noProof/>
          </w:rPr>
          <w:t>Conclusiones y recomendaciones</w:t>
        </w:r>
        <w:r>
          <w:rPr>
            <w:noProof/>
            <w:webHidden/>
          </w:rPr>
          <w:tab/>
        </w:r>
        <w:r>
          <w:rPr>
            <w:noProof/>
            <w:webHidden/>
          </w:rPr>
          <w:fldChar w:fldCharType="begin"/>
        </w:r>
        <w:r>
          <w:rPr>
            <w:noProof/>
            <w:webHidden/>
          </w:rPr>
          <w:instrText xml:space="preserve"> PAGEREF _Toc216855601 \h </w:instrText>
        </w:r>
        <w:r>
          <w:rPr>
            <w:noProof/>
            <w:webHidden/>
          </w:rPr>
        </w:r>
        <w:r>
          <w:rPr>
            <w:noProof/>
            <w:webHidden/>
          </w:rPr>
          <w:fldChar w:fldCharType="separate"/>
        </w:r>
        <w:r w:rsidR="00CE212F">
          <w:rPr>
            <w:noProof/>
            <w:webHidden/>
          </w:rPr>
          <w:t>87</w:t>
        </w:r>
        <w:r>
          <w:rPr>
            <w:noProof/>
            <w:webHidden/>
          </w:rPr>
          <w:fldChar w:fldCharType="end"/>
        </w:r>
      </w:hyperlink>
    </w:p>
    <w:p w:rsidR="00B040E8" w:rsidRDefault="00B040E8">
      <w:pPr>
        <w:pStyle w:val="TDC1"/>
        <w:tabs>
          <w:tab w:val="left" w:pos="440"/>
          <w:tab w:val="right" w:leader="dot" w:pos="8890"/>
        </w:tabs>
        <w:rPr>
          <w:rFonts w:asciiTheme="minorHAnsi" w:eastAsiaTheme="minorEastAsia" w:hAnsiTheme="minorHAnsi" w:cstheme="minorBidi"/>
          <w:noProof/>
          <w:color w:val="auto"/>
          <w:kern w:val="2"/>
          <w:sz w:val="24"/>
          <w:szCs w:val="24"/>
          <w14:ligatures w14:val="standardContextual"/>
        </w:rPr>
      </w:pPr>
      <w:hyperlink w:anchor="_Toc216855602" w:history="1">
        <w:r w:rsidRPr="001C3137">
          <w:rPr>
            <w:rStyle w:val="Hipervnculo"/>
            <w:b/>
            <w:noProof/>
          </w:rPr>
          <w:t>7</w:t>
        </w:r>
        <w:r>
          <w:rPr>
            <w:rFonts w:asciiTheme="minorHAnsi" w:eastAsiaTheme="minorEastAsia" w:hAnsiTheme="minorHAnsi" w:cstheme="minorBidi"/>
            <w:noProof/>
            <w:color w:val="auto"/>
            <w:kern w:val="2"/>
            <w:sz w:val="24"/>
            <w:szCs w:val="24"/>
            <w14:ligatures w14:val="standardContextual"/>
          </w:rPr>
          <w:tab/>
        </w:r>
        <w:r w:rsidRPr="001C3137">
          <w:rPr>
            <w:rStyle w:val="Hipervnculo"/>
            <w:b/>
            <w:bCs/>
            <w:noProof/>
          </w:rPr>
          <w:t>Anexos</w:t>
        </w:r>
        <w:r>
          <w:rPr>
            <w:noProof/>
            <w:webHidden/>
          </w:rPr>
          <w:tab/>
        </w:r>
        <w:r>
          <w:rPr>
            <w:noProof/>
            <w:webHidden/>
          </w:rPr>
          <w:fldChar w:fldCharType="begin"/>
        </w:r>
        <w:r>
          <w:rPr>
            <w:noProof/>
            <w:webHidden/>
          </w:rPr>
          <w:instrText xml:space="preserve"> PAGEREF _Toc216855602 \h </w:instrText>
        </w:r>
        <w:r>
          <w:rPr>
            <w:noProof/>
            <w:webHidden/>
          </w:rPr>
        </w:r>
        <w:r>
          <w:rPr>
            <w:noProof/>
            <w:webHidden/>
          </w:rPr>
          <w:fldChar w:fldCharType="separate"/>
        </w:r>
        <w:r w:rsidR="00CE212F">
          <w:rPr>
            <w:noProof/>
            <w:webHidden/>
          </w:rPr>
          <w:t>89</w:t>
        </w:r>
        <w:r>
          <w:rPr>
            <w:noProof/>
            <w:webHidden/>
          </w:rPr>
          <w:fldChar w:fldCharType="end"/>
        </w:r>
      </w:hyperlink>
    </w:p>
    <w:p w:rsidR="00E8671F" w:rsidRDefault="00E8671F" w:rsidP="00D50185">
      <w:pPr>
        <w:spacing w:after="0" w:line="240" w:lineRule="auto"/>
        <w:ind w:left="0" w:right="0" w:firstLine="0"/>
        <w:jc w:val="left"/>
      </w:pPr>
      <w:r>
        <w:fldChar w:fldCharType="end"/>
      </w:r>
      <w:r>
        <w:br w:type="page"/>
      </w:r>
    </w:p>
    <w:p w:rsidR="00AE7BAE" w:rsidRPr="001D5648" w:rsidRDefault="00922AE7" w:rsidP="00D50185">
      <w:pPr>
        <w:pStyle w:val="Ttulo1"/>
        <w:spacing w:after="0" w:line="240" w:lineRule="auto"/>
        <w:rPr>
          <w:b/>
          <w:bCs/>
        </w:rPr>
      </w:pPr>
      <w:bookmarkStart w:id="0" w:name="_Toc216855585"/>
      <w:r w:rsidRPr="001D5648">
        <w:rPr>
          <w:b/>
          <w:bCs/>
        </w:rPr>
        <w:t>Control de Cambios</w:t>
      </w:r>
      <w:bookmarkEnd w:id="0"/>
      <w:r w:rsidRPr="001D5648">
        <w:rPr>
          <w:b/>
          <w:bCs/>
        </w:rPr>
        <w:t xml:space="preserve"> </w:t>
      </w:r>
    </w:p>
    <w:tbl>
      <w:tblPr>
        <w:tblStyle w:val="TableGrid"/>
        <w:tblW w:w="8867" w:type="dxa"/>
        <w:tblInd w:w="10" w:type="dxa"/>
        <w:tblCellMar>
          <w:top w:w="89" w:type="dxa"/>
          <w:left w:w="70" w:type="dxa"/>
          <w:right w:w="79" w:type="dxa"/>
        </w:tblCellMar>
        <w:tblLook w:val="04A0" w:firstRow="1" w:lastRow="0" w:firstColumn="1" w:lastColumn="0" w:noHBand="0" w:noVBand="1"/>
      </w:tblPr>
      <w:tblGrid>
        <w:gridCol w:w="885"/>
        <w:gridCol w:w="1337"/>
        <w:gridCol w:w="2211"/>
        <w:gridCol w:w="2213"/>
        <w:gridCol w:w="2221"/>
      </w:tblGrid>
      <w:tr w:rsidR="00AE7BAE" w:rsidTr="009C4DC6">
        <w:trPr>
          <w:trHeight w:val="394"/>
        </w:trPr>
        <w:tc>
          <w:tcPr>
            <w:tcW w:w="885"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2" w:right="0" w:firstLine="0"/>
            </w:pPr>
            <w:r>
              <w:rPr>
                <w:sz w:val="20"/>
              </w:rPr>
              <w:t xml:space="preserve">Versión </w:t>
            </w:r>
          </w:p>
        </w:tc>
        <w:tc>
          <w:tcPr>
            <w:tcW w:w="1337"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2" w:right="0" w:firstLine="0"/>
              <w:jc w:val="left"/>
            </w:pPr>
            <w:r>
              <w:rPr>
                <w:sz w:val="20"/>
              </w:rPr>
              <w:t xml:space="preserve">Fecha </w:t>
            </w:r>
          </w:p>
        </w:tc>
        <w:tc>
          <w:tcPr>
            <w:tcW w:w="2211"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0" w:firstLine="0"/>
              <w:jc w:val="left"/>
            </w:pPr>
            <w:r>
              <w:rPr>
                <w:sz w:val="20"/>
              </w:rPr>
              <w:t xml:space="preserve">Realizado por </w:t>
            </w:r>
          </w:p>
        </w:tc>
        <w:tc>
          <w:tcPr>
            <w:tcW w:w="2213"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2" w:right="0" w:firstLine="0"/>
              <w:jc w:val="left"/>
            </w:pPr>
            <w:r>
              <w:rPr>
                <w:sz w:val="20"/>
              </w:rPr>
              <w:t xml:space="preserve">Motivo </w:t>
            </w:r>
          </w:p>
        </w:tc>
        <w:tc>
          <w:tcPr>
            <w:tcW w:w="2221"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2" w:right="0" w:firstLine="0"/>
              <w:jc w:val="left"/>
            </w:pPr>
            <w:r>
              <w:rPr>
                <w:sz w:val="20"/>
              </w:rPr>
              <w:t xml:space="preserve">Firma </w:t>
            </w:r>
          </w:p>
        </w:tc>
      </w:tr>
      <w:tr w:rsidR="00AE7BAE" w:rsidTr="009C4DC6">
        <w:trPr>
          <w:trHeight w:val="394"/>
        </w:trPr>
        <w:tc>
          <w:tcPr>
            <w:tcW w:w="885" w:type="dxa"/>
            <w:tcBorders>
              <w:top w:val="single" w:sz="8" w:space="0" w:color="000000"/>
              <w:left w:val="single" w:sz="8" w:space="0" w:color="000000"/>
              <w:bottom w:val="single" w:sz="8" w:space="0" w:color="000000"/>
              <w:right w:val="single" w:sz="8" w:space="0" w:color="000000"/>
            </w:tcBorders>
          </w:tcPr>
          <w:p w:rsidR="00AE7BAE" w:rsidRDefault="00881498" w:rsidP="00D50185">
            <w:pPr>
              <w:spacing w:after="0"/>
              <w:ind w:left="2" w:right="0" w:firstLine="0"/>
              <w:jc w:val="left"/>
            </w:pPr>
            <w:r>
              <w:t>01</w:t>
            </w:r>
          </w:p>
        </w:tc>
        <w:tc>
          <w:tcPr>
            <w:tcW w:w="1337" w:type="dxa"/>
            <w:tcBorders>
              <w:top w:val="single" w:sz="8" w:space="0" w:color="000000"/>
              <w:left w:val="single" w:sz="8" w:space="0" w:color="000000"/>
              <w:bottom w:val="single" w:sz="8" w:space="0" w:color="000000"/>
              <w:right w:val="single" w:sz="8" w:space="0" w:color="000000"/>
            </w:tcBorders>
          </w:tcPr>
          <w:p w:rsidR="00AE7BAE" w:rsidRPr="00601E50" w:rsidRDefault="007F6B9F" w:rsidP="00D50185">
            <w:pPr>
              <w:spacing w:after="0"/>
              <w:ind w:left="2" w:right="0" w:firstLine="0"/>
              <w:jc w:val="left"/>
              <w:rPr>
                <w:sz w:val="20"/>
                <w:szCs w:val="20"/>
              </w:rPr>
            </w:pPr>
            <w:r>
              <w:rPr>
                <w:sz w:val="20"/>
                <w:szCs w:val="20"/>
              </w:rPr>
              <w:t>1</w:t>
            </w:r>
            <w:r w:rsidR="006553F6">
              <w:rPr>
                <w:sz w:val="20"/>
                <w:szCs w:val="20"/>
              </w:rPr>
              <w:t>7</w:t>
            </w:r>
            <w:r w:rsidR="00DB7F13" w:rsidRPr="00601E50">
              <w:rPr>
                <w:sz w:val="20"/>
                <w:szCs w:val="20"/>
              </w:rPr>
              <w:t>/1</w:t>
            </w:r>
            <w:r w:rsidR="0052322F">
              <w:rPr>
                <w:sz w:val="20"/>
                <w:szCs w:val="20"/>
              </w:rPr>
              <w:t>2</w:t>
            </w:r>
            <w:r w:rsidR="00DB7F13" w:rsidRPr="00601E50">
              <w:rPr>
                <w:sz w:val="20"/>
                <w:szCs w:val="20"/>
              </w:rPr>
              <w:t>/2025</w:t>
            </w:r>
          </w:p>
        </w:tc>
        <w:tc>
          <w:tcPr>
            <w:tcW w:w="2211" w:type="dxa"/>
            <w:tcBorders>
              <w:top w:val="single" w:sz="8" w:space="0" w:color="000000"/>
              <w:left w:val="single" w:sz="8" w:space="0" w:color="000000"/>
              <w:bottom w:val="single" w:sz="8" w:space="0" w:color="000000"/>
              <w:right w:val="single" w:sz="8" w:space="0" w:color="000000"/>
            </w:tcBorders>
          </w:tcPr>
          <w:p w:rsidR="00AE7BAE" w:rsidRPr="00601E50" w:rsidRDefault="00881498" w:rsidP="00D50185">
            <w:pPr>
              <w:spacing w:after="0"/>
              <w:ind w:left="0" w:right="0" w:firstLine="0"/>
              <w:jc w:val="left"/>
              <w:rPr>
                <w:sz w:val="20"/>
                <w:szCs w:val="20"/>
              </w:rPr>
            </w:pPr>
            <w:r w:rsidRPr="00601E50">
              <w:rPr>
                <w:sz w:val="20"/>
                <w:szCs w:val="20"/>
              </w:rPr>
              <w:t>Subproceso de Gestión de la Continuidad del Servicio</w:t>
            </w:r>
          </w:p>
        </w:tc>
        <w:tc>
          <w:tcPr>
            <w:tcW w:w="2213" w:type="dxa"/>
            <w:tcBorders>
              <w:top w:val="single" w:sz="8" w:space="0" w:color="000000"/>
              <w:left w:val="single" w:sz="8" w:space="0" w:color="000000"/>
              <w:bottom w:val="single" w:sz="8" w:space="0" w:color="000000"/>
              <w:right w:val="single" w:sz="8" w:space="0" w:color="000000"/>
            </w:tcBorders>
          </w:tcPr>
          <w:p w:rsidR="00AE7BAE" w:rsidRPr="00601E50" w:rsidRDefault="00197614" w:rsidP="00197614">
            <w:pPr>
              <w:spacing w:after="0"/>
              <w:ind w:right="0"/>
              <w:jc w:val="left"/>
              <w:rPr>
                <w:sz w:val="20"/>
                <w:szCs w:val="20"/>
              </w:rPr>
            </w:pPr>
            <w:r w:rsidRPr="00601E50">
              <w:rPr>
                <w:sz w:val="20"/>
                <w:szCs w:val="20"/>
              </w:rPr>
              <w:t>Actividades del SGCS</w:t>
            </w:r>
          </w:p>
        </w:tc>
        <w:tc>
          <w:tcPr>
            <w:tcW w:w="2221"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2" w:right="0" w:firstLine="0"/>
              <w:jc w:val="left"/>
            </w:pPr>
            <w:r>
              <w:rPr>
                <w:sz w:val="20"/>
              </w:rPr>
              <w:t xml:space="preserve"> </w:t>
            </w:r>
          </w:p>
        </w:tc>
      </w:tr>
      <w:tr w:rsidR="00AE7BAE" w:rsidTr="009C4DC6">
        <w:trPr>
          <w:trHeight w:val="397"/>
        </w:trPr>
        <w:tc>
          <w:tcPr>
            <w:tcW w:w="885" w:type="dxa"/>
            <w:tcBorders>
              <w:top w:val="single" w:sz="8" w:space="0" w:color="000000"/>
              <w:left w:val="single" w:sz="8" w:space="0" w:color="000000"/>
              <w:bottom w:val="single" w:sz="8" w:space="0" w:color="000000"/>
              <w:right w:val="single" w:sz="8" w:space="0" w:color="000000"/>
            </w:tcBorders>
          </w:tcPr>
          <w:p w:rsidR="00AE7BAE" w:rsidRDefault="00AE7BAE" w:rsidP="00D50185">
            <w:pPr>
              <w:spacing w:after="0"/>
              <w:ind w:left="2" w:right="0" w:firstLine="0"/>
              <w:jc w:val="left"/>
            </w:pPr>
          </w:p>
        </w:tc>
        <w:tc>
          <w:tcPr>
            <w:tcW w:w="1337" w:type="dxa"/>
            <w:tcBorders>
              <w:top w:val="single" w:sz="8" w:space="0" w:color="000000"/>
              <w:left w:val="single" w:sz="8" w:space="0" w:color="000000"/>
              <w:bottom w:val="single" w:sz="8" w:space="0" w:color="000000"/>
              <w:right w:val="single" w:sz="8" w:space="0" w:color="000000"/>
            </w:tcBorders>
          </w:tcPr>
          <w:p w:rsidR="00AE7BAE" w:rsidRDefault="00AE7BAE" w:rsidP="00D50185">
            <w:pPr>
              <w:spacing w:after="0"/>
              <w:ind w:left="2" w:right="0" w:firstLine="0"/>
              <w:jc w:val="left"/>
            </w:pPr>
          </w:p>
        </w:tc>
        <w:tc>
          <w:tcPr>
            <w:tcW w:w="2211" w:type="dxa"/>
            <w:tcBorders>
              <w:top w:val="single" w:sz="8" w:space="0" w:color="000000"/>
              <w:left w:val="single" w:sz="8" w:space="0" w:color="000000"/>
              <w:bottom w:val="single" w:sz="8" w:space="0" w:color="000000"/>
              <w:right w:val="single" w:sz="8" w:space="0" w:color="000000"/>
            </w:tcBorders>
          </w:tcPr>
          <w:p w:rsidR="00AE7BAE" w:rsidRDefault="00AE7BAE" w:rsidP="00D50185">
            <w:pPr>
              <w:spacing w:after="0"/>
              <w:ind w:left="0" w:right="0" w:firstLine="0"/>
              <w:jc w:val="left"/>
            </w:pPr>
          </w:p>
        </w:tc>
        <w:tc>
          <w:tcPr>
            <w:tcW w:w="2213" w:type="dxa"/>
            <w:tcBorders>
              <w:top w:val="single" w:sz="8" w:space="0" w:color="000000"/>
              <w:left w:val="single" w:sz="8" w:space="0" w:color="000000"/>
              <w:bottom w:val="single" w:sz="8" w:space="0" w:color="000000"/>
              <w:right w:val="single" w:sz="8" w:space="0" w:color="000000"/>
            </w:tcBorders>
          </w:tcPr>
          <w:p w:rsidR="00AE7BAE" w:rsidRDefault="00AE7BAE" w:rsidP="00D50185">
            <w:pPr>
              <w:spacing w:after="0"/>
              <w:ind w:left="2" w:right="0" w:firstLine="0"/>
              <w:jc w:val="left"/>
            </w:pPr>
          </w:p>
        </w:tc>
        <w:tc>
          <w:tcPr>
            <w:tcW w:w="2221" w:type="dxa"/>
            <w:tcBorders>
              <w:top w:val="single" w:sz="8" w:space="0" w:color="000000"/>
              <w:left w:val="single" w:sz="8" w:space="0" w:color="000000"/>
              <w:bottom w:val="single" w:sz="8" w:space="0" w:color="000000"/>
              <w:right w:val="single" w:sz="8" w:space="0" w:color="000000"/>
            </w:tcBorders>
          </w:tcPr>
          <w:p w:rsidR="00AE7BAE" w:rsidRDefault="00AE7BAE" w:rsidP="00D50185">
            <w:pPr>
              <w:spacing w:after="0"/>
              <w:ind w:left="2" w:right="0" w:firstLine="0"/>
              <w:jc w:val="left"/>
            </w:pPr>
          </w:p>
        </w:tc>
      </w:tr>
    </w:tbl>
    <w:p w:rsidR="00AE7BAE" w:rsidRDefault="00922AE7" w:rsidP="00D50185">
      <w:pPr>
        <w:spacing w:after="0" w:line="240" w:lineRule="auto"/>
        <w:ind w:left="0" w:right="0" w:firstLine="0"/>
        <w:jc w:val="left"/>
      </w:pPr>
      <w:r>
        <w:t xml:space="preserve"> </w:t>
      </w:r>
    </w:p>
    <w:p w:rsidR="00AE7BAE" w:rsidRPr="001D5648" w:rsidRDefault="00922AE7" w:rsidP="00D50185">
      <w:pPr>
        <w:pStyle w:val="Ttulo1"/>
        <w:spacing w:after="0" w:line="240" w:lineRule="auto"/>
        <w:rPr>
          <w:b/>
          <w:bCs/>
        </w:rPr>
      </w:pPr>
      <w:bookmarkStart w:id="1" w:name="_Toc134430059"/>
      <w:bookmarkStart w:id="2" w:name="_Toc216855586"/>
      <w:r w:rsidRPr="001D5648">
        <w:rPr>
          <w:b/>
          <w:bCs/>
        </w:rPr>
        <w:t>Control de Aprobación</w:t>
      </w:r>
      <w:bookmarkEnd w:id="1"/>
      <w:bookmarkEnd w:id="2"/>
      <w:r w:rsidRPr="001D5648">
        <w:rPr>
          <w:b/>
          <w:bCs/>
        </w:rPr>
        <w:t xml:space="preserve"> </w:t>
      </w:r>
    </w:p>
    <w:tbl>
      <w:tblPr>
        <w:tblStyle w:val="TableGrid"/>
        <w:tblW w:w="8841" w:type="dxa"/>
        <w:tblInd w:w="10" w:type="dxa"/>
        <w:tblCellMar>
          <w:top w:w="91" w:type="dxa"/>
          <w:left w:w="115" w:type="dxa"/>
          <w:right w:w="115" w:type="dxa"/>
        </w:tblCellMar>
        <w:tblLook w:val="04A0" w:firstRow="1" w:lastRow="0" w:firstColumn="1" w:lastColumn="0" w:noHBand="0" w:noVBand="1"/>
      </w:tblPr>
      <w:tblGrid>
        <w:gridCol w:w="2210"/>
        <w:gridCol w:w="2209"/>
        <w:gridCol w:w="2211"/>
        <w:gridCol w:w="2211"/>
      </w:tblGrid>
      <w:tr w:rsidR="00AE7BAE">
        <w:trPr>
          <w:trHeight w:val="398"/>
        </w:trPr>
        <w:tc>
          <w:tcPr>
            <w:tcW w:w="2210"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2" w:firstLine="0"/>
              <w:jc w:val="center"/>
            </w:pPr>
            <w:r>
              <w:rPr>
                <w:sz w:val="20"/>
              </w:rPr>
              <w:t xml:space="preserve">Sello </w:t>
            </w:r>
          </w:p>
        </w:tc>
        <w:tc>
          <w:tcPr>
            <w:tcW w:w="2209"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4" w:firstLine="0"/>
              <w:jc w:val="center"/>
            </w:pPr>
            <w:r>
              <w:rPr>
                <w:sz w:val="20"/>
              </w:rPr>
              <w:t xml:space="preserve">Elaboró </w:t>
            </w:r>
          </w:p>
        </w:tc>
        <w:tc>
          <w:tcPr>
            <w:tcW w:w="2211"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2" w:firstLine="0"/>
              <w:jc w:val="center"/>
            </w:pPr>
            <w:r>
              <w:rPr>
                <w:sz w:val="20"/>
              </w:rPr>
              <w:t xml:space="preserve">Revisó </w:t>
            </w:r>
          </w:p>
        </w:tc>
        <w:tc>
          <w:tcPr>
            <w:tcW w:w="2211"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10" w:firstLine="0"/>
              <w:jc w:val="center"/>
            </w:pPr>
            <w:r>
              <w:rPr>
                <w:sz w:val="20"/>
              </w:rPr>
              <w:t xml:space="preserve">Autorizó </w:t>
            </w:r>
          </w:p>
        </w:tc>
      </w:tr>
      <w:tr w:rsidR="00AE7BAE">
        <w:trPr>
          <w:trHeight w:val="1018"/>
        </w:trPr>
        <w:tc>
          <w:tcPr>
            <w:tcW w:w="2210" w:type="dxa"/>
            <w:vMerge w:val="restart"/>
            <w:tcBorders>
              <w:top w:val="single" w:sz="8" w:space="0" w:color="000000"/>
              <w:left w:val="single" w:sz="8" w:space="0" w:color="000000"/>
              <w:bottom w:val="single" w:sz="8" w:space="0" w:color="000000"/>
              <w:right w:val="single" w:sz="8" w:space="0" w:color="000000"/>
            </w:tcBorders>
            <w:vAlign w:val="center"/>
          </w:tcPr>
          <w:p w:rsidR="00AE7BAE" w:rsidRDefault="00922AE7" w:rsidP="00D50185">
            <w:pPr>
              <w:spacing w:after="0"/>
              <w:ind w:left="53" w:right="0" w:firstLine="0"/>
              <w:jc w:val="center"/>
            </w:pPr>
            <w:r>
              <w:rPr>
                <w:sz w:val="20"/>
              </w:rPr>
              <w:t xml:space="preserve"> </w:t>
            </w:r>
          </w:p>
        </w:tc>
        <w:tc>
          <w:tcPr>
            <w:tcW w:w="2209" w:type="dxa"/>
            <w:tcBorders>
              <w:top w:val="single" w:sz="8" w:space="0" w:color="000000"/>
              <w:left w:val="single" w:sz="8" w:space="0" w:color="000000"/>
              <w:bottom w:val="single" w:sz="8" w:space="0" w:color="000000"/>
              <w:right w:val="single" w:sz="8" w:space="0" w:color="000000"/>
            </w:tcBorders>
            <w:vAlign w:val="center"/>
          </w:tcPr>
          <w:p w:rsidR="00AE7BAE" w:rsidRDefault="00EA190F" w:rsidP="00D50185">
            <w:pPr>
              <w:spacing w:after="0"/>
              <w:ind w:left="0" w:right="5" w:firstLine="0"/>
              <w:jc w:val="center"/>
            </w:pPr>
            <w:r>
              <w:rPr>
                <w:sz w:val="20"/>
              </w:rPr>
              <w:t>Subproceso de Gestión de Continuidad del Servicio</w:t>
            </w:r>
            <w:r w:rsidR="00922AE7">
              <w:rPr>
                <w:sz w:val="20"/>
              </w:rPr>
              <w:t xml:space="preserve"> </w:t>
            </w:r>
          </w:p>
        </w:tc>
        <w:tc>
          <w:tcPr>
            <w:tcW w:w="2211" w:type="dxa"/>
            <w:tcBorders>
              <w:top w:val="single" w:sz="8" w:space="0" w:color="000000"/>
              <w:left w:val="single" w:sz="8" w:space="0" w:color="000000"/>
              <w:bottom w:val="single" w:sz="8" w:space="0" w:color="000000"/>
              <w:right w:val="single" w:sz="8" w:space="0" w:color="000000"/>
            </w:tcBorders>
            <w:vAlign w:val="center"/>
          </w:tcPr>
          <w:p w:rsidR="00AE7BAE" w:rsidRDefault="00EA190F" w:rsidP="00D50185">
            <w:pPr>
              <w:spacing w:after="0"/>
              <w:ind w:left="0" w:right="8" w:firstLine="0"/>
              <w:jc w:val="center"/>
            </w:pPr>
            <w:r>
              <w:rPr>
                <w:sz w:val="20"/>
              </w:rPr>
              <w:t>Subproceso de Gestión de Continuidad del Servicio</w:t>
            </w:r>
            <w:r w:rsidR="00922AE7">
              <w:rPr>
                <w:sz w:val="20"/>
              </w:rPr>
              <w:t xml:space="preserve"> </w:t>
            </w:r>
          </w:p>
        </w:tc>
        <w:tc>
          <w:tcPr>
            <w:tcW w:w="2211" w:type="dxa"/>
            <w:tcBorders>
              <w:top w:val="single" w:sz="8" w:space="0" w:color="000000"/>
              <w:left w:val="single" w:sz="8" w:space="0" w:color="000000"/>
              <w:bottom w:val="single" w:sz="8" w:space="0" w:color="000000"/>
              <w:right w:val="single" w:sz="8" w:space="0" w:color="000000"/>
            </w:tcBorders>
            <w:vAlign w:val="center"/>
          </w:tcPr>
          <w:p w:rsidR="00AE7BAE" w:rsidRDefault="00922AE7" w:rsidP="00D50185">
            <w:pPr>
              <w:spacing w:after="0"/>
              <w:ind w:left="48" w:right="0" w:firstLine="0"/>
              <w:jc w:val="center"/>
            </w:pPr>
            <w:r>
              <w:rPr>
                <w:sz w:val="20"/>
              </w:rPr>
              <w:t xml:space="preserve"> </w:t>
            </w:r>
            <w:r w:rsidR="00DB7F13">
              <w:rPr>
                <w:sz w:val="20"/>
              </w:rPr>
              <w:t>Comité de Continuidad del Servicio</w:t>
            </w:r>
          </w:p>
        </w:tc>
      </w:tr>
      <w:tr w:rsidR="00AE7BAE" w:rsidTr="001D5648">
        <w:trPr>
          <w:trHeight w:val="2311"/>
        </w:trPr>
        <w:tc>
          <w:tcPr>
            <w:tcW w:w="0" w:type="auto"/>
            <w:vMerge/>
            <w:tcBorders>
              <w:top w:val="nil"/>
              <w:left w:val="single" w:sz="8" w:space="0" w:color="000000"/>
              <w:bottom w:val="single" w:sz="8" w:space="0" w:color="000000"/>
              <w:right w:val="single" w:sz="8" w:space="0" w:color="000000"/>
            </w:tcBorders>
          </w:tcPr>
          <w:p w:rsidR="00AE7BAE" w:rsidRDefault="00AE7BAE" w:rsidP="00D50185">
            <w:pPr>
              <w:spacing w:after="0"/>
              <w:ind w:left="0" w:right="0" w:firstLine="0"/>
              <w:jc w:val="left"/>
            </w:pPr>
          </w:p>
        </w:tc>
        <w:tc>
          <w:tcPr>
            <w:tcW w:w="2209"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4" w:firstLine="0"/>
              <w:jc w:val="center"/>
            </w:pPr>
            <w:r>
              <w:rPr>
                <w:sz w:val="20"/>
              </w:rPr>
              <w:t xml:space="preserve">Firma </w:t>
            </w:r>
          </w:p>
        </w:tc>
        <w:tc>
          <w:tcPr>
            <w:tcW w:w="2211"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2" w:firstLine="0"/>
              <w:jc w:val="center"/>
            </w:pPr>
            <w:r>
              <w:rPr>
                <w:sz w:val="20"/>
              </w:rPr>
              <w:t xml:space="preserve">Firma </w:t>
            </w:r>
          </w:p>
        </w:tc>
        <w:tc>
          <w:tcPr>
            <w:tcW w:w="2211" w:type="dxa"/>
            <w:tcBorders>
              <w:top w:val="single" w:sz="8" w:space="0" w:color="000000"/>
              <w:left w:val="single" w:sz="8" w:space="0" w:color="000000"/>
              <w:bottom w:val="single" w:sz="8" w:space="0" w:color="000000"/>
              <w:right w:val="single" w:sz="8" w:space="0" w:color="000000"/>
            </w:tcBorders>
          </w:tcPr>
          <w:p w:rsidR="00AE7BAE" w:rsidRDefault="00922AE7" w:rsidP="00D50185">
            <w:pPr>
              <w:spacing w:after="0"/>
              <w:ind w:left="0" w:right="8" w:firstLine="0"/>
              <w:jc w:val="center"/>
            </w:pPr>
            <w:r>
              <w:rPr>
                <w:sz w:val="20"/>
              </w:rPr>
              <w:t xml:space="preserve">Firma </w:t>
            </w:r>
          </w:p>
        </w:tc>
      </w:tr>
    </w:tbl>
    <w:p w:rsidR="00C8130D" w:rsidRDefault="00C8130D" w:rsidP="00D50185">
      <w:pPr>
        <w:spacing w:after="0" w:line="240" w:lineRule="auto"/>
        <w:ind w:left="0" w:right="0" w:firstLine="0"/>
        <w:jc w:val="left"/>
      </w:pPr>
    </w:p>
    <w:p w:rsidR="00AE7BAE" w:rsidRDefault="00922AE7" w:rsidP="00D50185">
      <w:pPr>
        <w:spacing w:after="0" w:line="240" w:lineRule="auto"/>
        <w:ind w:left="0" w:right="0" w:firstLine="0"/>
        <w:jc w:val="left"/>
      </w:pPr>
      <w:r>
        <w:t xml:space="preserve">Este documento es propiedad intelectual del Poder Judicial de la República de Costa Rica y contiene información confidencial únicamente para uso interno de la </w:t>
      </w:r>
      <w:r w:rsidR="00BE52E4">
        <w:t>i</w:t>
      </w:r>
      <w:r>
        <w:t xml:space="preserve">nstitución. Si usted no tiene permiso para acceder a este documento, debe devolverlo a la Dirección Ejecutiva y, además, se le notifica que cualquier divulgación, copia, distribución o realizar cualquier acción basada en este documento sin autorización, está estrictamente prohibido. </w:t>
      </w:r>
    </w:p>
    <w:p w:rsidR="00AE7BAE" w:rsidRDefault="00AE7BAE" w:rsidP="00D50185">
      <w:pPr>
        <w:spacing w:after="0" w:line="240" w:lineRule="auto"/>
        <w:sectPr w:rsidR="00AE7BAE">
          <w:headerReference w:type="even" r:id="rId10"/>
          <w:headerReference w:type="default" r:id="rId11"/>
          <w:footerReference w:type="even" r:id="rId12"/>
          <w:footerReference w:type="default" r:id="rId13"/>
          <w:headerReference w:type="first" r:id="rId14"/>
          <w:footerReference w:type="first" r:id="rId15"/>
          <w:pgSz w:w="12240" w:h="15840"/>
          <w:pgMar w:top="2331" w:right="1638" w:bottom="1905" w:left="1702" w:header="64" w:footer="279" w:gutter="0"/>
          <w:cols w:space="720"/>
        </w:sectPr>
      </w:pPr>
    </w:p>
    <w:p w:rsidR="00AE7BAE" w:rsidRPr="001D5648" w:rsidRDefault="00922AE7" w:rsidP="0024000D">
      <w:pPr>
        <w:pStyle w:val="Ttulo1"/>
        <w:numPr>
          <w:ilvl w:val="0"/>
          <w:numId w:val="6"/>
        </w:numPr>
        <w:spacing w:after="0" w:line="240" w:lineRule="auto"/>
        <w:rPr>
          <w:b/>
          <w:bCs/>
        </w:rPr>
      </w:pPr>
      <w:bookmarkStart w:id="3" w:name="_Toc216855587"/>
      <w:r w:rsidRPr="001D5648">
        <w:rPr>
          <w:b/>
          <w:bCs/>
        </w:rPr>
        <w:t>Introducción</w:t>
      </w:r>
      <w:bookmarkEnd w:id="3"/>
      <w:r w:rsidRPr="001D5648">
        <w:rPr>
          <w:b/>
          <w:bCs/>
        </w:rPr>
        <w:t xml:space="preserve"> </w:t>
      </w:r>
    </w:p>
    <w:p w:rsidR="00CC3ECC" w:rsidRDefault="00CC3ECC" w:rsidP="00D50185">
      <w:pPr>
        <w:autoSpaceDE w:val="0"/>
        <w:autoSpaceDN w:val="0"/>
        <w:adjustRightInd w:val="0"/>
        <w:spacing w:after="0" w:line="240" w:lineRule="auto"/>
        <w:ind w:left="0" w:right="0" w:firstLine="0"/>
        <w:rPr>
          <w:color w:val="C00000"/>
        </w:rPr>
      </w:pPr>
    </w:p>
    <w:p w:rsidR="00512CA3" w:rsidRPr="00DB7F13" w:rsidRDefault="00512CA3" w:rsidP="00197614">
      <w:pPr>
        <w:autoSpaceDE w:val="0"/>
        <w:autoSpaceDN w:val="0"/>
        <w:adjustRightInd w:val="0"/>
        <w:spacing w:after="0" w:line="360" w:lineRule="auto"/>
        <w:ind w:left="0" w:right="0" w:firstLine="0"/>
        <w:rPr>
          <w:color w:val="auto"/>
        </w:rPr>
      </w:pPr>
      <w:r w:rsidRPr="00DB7F13">
        <w:rPr>
          <w:color w:val="auto"/>
        </w:rPr>
        <w:t>Según la norma INTE G130 2022, con base en los resultados del análisis de impacto en el servicio y la evaluación de riesgos, la organización pública y sin fines de lucro debe identificar y seleccionar estrategias de continuidad del servicio que consideren opciones para antes, durante y después de la disrupción, estas se deben conformar a partir de una o más alternativas o soluciones.</w:t>
      </w:r>
    </w:p>
    <w:p w:rsidR="003A54D9" w:rsidRDefault="003A54D9" w:rsidP="00197614">
      <w:pPr>
        <w:autoSpaceDE w:val="0"/>
        <w:autoSpaceDN w:val="0"/>
        <w:adjustRightInd w:val="0"/>
        <w:spacing w:after="0" w:line="360" w:lineRule="auto"/>
        <w:ind w:left="0" w:right="0" w:firstLine="0"/>
        <w:rPr>
          <w:color w:val="FF0000"/>
        </w:rPr>
      </w:pPr>
    </w:p>
    <w:p w:rsidR="00DB7F13" w:rsidRPr="00DB7F13" w:rsidRDefault="00DB7F13" w:rsidP="00197614">
      <w:pPr>
        <w:autoSpaceDE w:val="0"/>
        <w:autoSpaceDN w:val="0"/>
        <w:adjustRightInd w:val="0"/>
        <w:spacing w:after="0" w:line="360" w:lineRule="auto"/>
        <w:ind w:left="0" w:right="0" w:firstLine="0"/>
        <w:rPr>
          <w:color w:val="FF0000"/>
        </w:rPr>
      </w:pPr>
      <w:r w:rsidRPr="00944CDD">
        <w:t>La identificación y selección de las estrategias de continuidad y recuperación es un</w:t>
      </w:r>
      <w:r>
        <w:t xml:space="preserve"> </w:t>
      </w:r>
      <w:r w:rsidRPr="00944CDD">
        <w:t>componente fundamental de la gestión de la continuidad del servicio.</w:t>
      </w:r>
      <w:r>
        <w:t xml:space="preserve"> Se requiere que las organizaciones busquen alternativas que garanticen la disponibilidad de las operaciones y tecnologías críticas, a fin de proteger la prestación de servicios a la ciudadanía.</w:t>
      </w:r>
    </w:p>
    <w:p w:rsidR="003A54D9" w:rsidRPr="00DB7F13" w:rsidRDefault="003A54D9" w:rsidP="00197614">
      <w:pPr>
        <w:autoSpaceDE w:val="0"/>
        <w:autoSpaceDN w:val="0"/>
        <w:adjustRightInd w:val="0"/>
        <w:spacing w:after="0" w:line="360" w:lineRule="auto"/>
        <w:ind w:left="0" w:right="0" w:firstLine="0"/>
        <w:rPr>
          <w:color w:val="FF0000"/>
        </w:rPr>
      </w:pPr>
    </w:p>
    <w:p w:rsidR="0061111D" w:rsidRPr="003F59D0" w:rsidRDefault="0061111D" w:rsidP="00D50185">
      <w:pPr>
        <w:spacing w:after="0" w:line="240" w:lineRule="auto"/>
        <w:ind w:left="-5" w:right="0"/>
        <w:rPr>
          <w:color w:val="C00000"/>
          <w:sz w:val="20"/>
        </w:rPr>
      </w:pPr>
    </w:p>
    <w:p w:rsidR="00AE7BAE" w:rsidRPr="001D5648" w:rsidRDefault="00922AE7" w:rsidP="0024000D">
      <w:pPr>
        <w:pStyle w:val="Ttulo1"/>
        <w:numPr>
          <w:ilvl w:val="0"/>
          <w:numId w:val="6"/>
        </w:numPr>
        <w:spacing w:after="0" w:line="240" w:lineRule="auto"/>
        <w:rPr>
          <w:b/>
          <w:bCs/>
        </w:rPr>
      </w:pPr>
      <w:bookmarkStart w:id="4" w:name="_Toc134430060"/>
      <w:bookmarkStart w:id="5" w:name="_Toc216855588"/>
      <w:r w:rsidRPr="001D5648">
        <w:rPr>
          <w:b/>
          <w:bCs/>
        </w:rPr>
        <w:t>Definiciones</w:t>
      </w:r>
      <w:bookmarkEnd w:id="4"/>
      <w:bookmarkEnd w:id="5"/>
      <w:r w:rsidRPr="001D5648">
        <w:rPr>
          <w:b/>
          <w:bCs/>
        </w:rPr>
        <w:t xml:space="preserve"> </w:t>
      </w:r>
    </w:p>
    <w:p w:rsidR="00BE35B6" w:rsidRDefault="00BE35B6" w:rsidP="00D50185">
      <w:pPr>
        <w:pStyle w:val="Ttulo2"/>
        <w:numPr>
          <w:ilvl w:val="0"/>
          <w:numId w:val="0"/>
        </w:numPr>
        <w:spacing w:line="240" w:lineRule="auto"/>
        <w:ind w:left="-5"/>
        <w:rPr>
          <w:sz w:val="22"/>
        </w:rPr>
      </w:pPr>
      <w:bookmarkStart w:id="6" w:name="_Toc134430061"/>
    </w:p>
    <w:p w:rsidR="00AE7BAE" w:rsidRDefault="00922AE7" w:rsidP="00D50185">
      <w:pPr>
        <w:pStyle w:val="Ttulo2"/>
        <w:numPr>
          <w:ilvl w:val="0"/>
          <w:numId w:val="0"/>
        </w:numPr>
        <w:spacing w:line="240" w:lineRule="auto"/>
        <w:ind w:left="-5"/>
        <w:rPr>
          <w:sz w:val="22"/>
        </w:rPr>
      </w:pPr>
      <w:bookmarkStart w:id="7" w:name="_Toc158378781"/>
      <w:bookmarkStart w:id="8" w:name="_Toc216855589"/>
      <w:r>
        <w:rPr>
          <w:sz w:val="22"/>
        </w:rPr>
        <w:t>Tabla 1. Términos y definiciones</w:t>
      </w:r>
      <w:bookmarkEnd w:id="6"/>
      <w:bookmarkEnd w:id="7"/>
      <w:bookmarkEnd w:id="8"/>
      <w:r>
        <w:rPr>
          <w:sz w:val="22"/>
        </w:rPr>
        <w:t xml:space="preserve"> </w:t>
      </w:r>
    </w:p>
    <w:p w:rsidR="00BE35B6" w:rsidRPr="00BE35B6" w:rsidRDefault="00BE35B6" w:rsidP="00D50185">
      <w:pPr>
        <w:spacing w:after="0" w:line="240" w:lineRule="auto"/>
      </w:pPr>
    </w:p>
    <w:tbl>
      <w:tblPr>
        <w:tblStyle w:val="TableGrid"/>
        <w:tblW w:w="8826" w:type="dxa"/>
        <w:tblInd w:w="6" w:type="dxa"/>
        <w:tblCellMar>
          <w:top w:w="112" w:type="dxa"/>
          <w:left w:w="100" w:type="dxa"/>
          <w:right w:w="39" w:type="dxa"/>
        </w:tblCellMar>
        <w:tblLook w:val="04A0" w:firstRow="1" w:lastRow="0" w:firstColumn="1" w:lastColumn="0" w:noHBand="0" w:noVBand="1"/>
      </w:tblPr>
      <w:tblGrid>
        <w:gridCol w:w="2966"/>
        <w:gridCol w:w="5860"/>
      </w:tblGrid>
      <w:tr w:rsidR="00AE7BAE" w:rsidTr="0061111D">
        <w:trPr>
          <w:trHeight w:val="554"/>
          <w:tblHeader/>
        </w:trPr>
        <w:tc>
          <w:tcPr>
            <w:tcW w:w="8826" w:type="dxa"/>
            <w:gridSpan w:val="2"/>
            <w:tcBorders>
              <w:top w:val="single" w:sz="4" w:space="0" w:color="4472C4"/>
              <w:left w:val="single" w:sz="4" w:space="0" w:color="4472C4"/>
              <w:bottom w:val="single" w:sz="4" w:space="0" w:color="auto"/>
              <w:right w:val="single" w:sz="4" w:space="0" w:color="4472C4"/>
            </w:tcBorders>
            <w:shd w:val="clear" w:color="auto" w:fill="4472C4"/>
            <w:vAlign w:val="center"/>
          </w:tcPr>
          <w:p w:rsidR="00AE7BAE" w:rsidRPr="00CC5ECB" w:rsidRDefault="00922AE7" w:rsidP="00651A05">
            <w:pPr>
              <w:tabs>
                <w:tab w:val="center" w:pos="4950"/>
              </w:tabs>
              <w:spacing w:after="0" w:line="360" w:lineRule="auto"/>
              <w:ind w:left="0" w:right="0" w:firstLine="0"/>
              <w:jc w:val="left"/>
              <w:rPr>
                <w:color w:val="FF0000"/>
              </w:rPr>
            </w:pPr>
            <w:bookmarkStart w:id="9" w:name="_Hlk134189345"/>
            <w:r w:rsidRPr="002649A1">
              <w:rPr>
                <w:b/>
                <w:color w:val="FFFFFF" w:themeColor="background1"/>
              </w:rPr>
              <w:t>Palabra/Término</w:t>
            </w:r>
            <w:r w:rsidRPr="002649A1">
              <w:rPr>
                <w:color w:val="FFFFFF" w:themeColor="background1"/>
              </w:rPr>
              <w:t xml:space="preserve"> </w:t>
            </w:r>
            <w:r w:rsidRPr="002649A1">
              <w:rPr>
                <w:color w:val="FFFFFF" w:themeColor="background1"/>
              </w:rPr>
              <w:tab/>
            </w:r>
            <w:r w:rsidRPr="002649A1">
              <w:rPr>
                <w:b/>
                <w:color w:val="FFFFFF" w:themeColor="background1"/>
              </w:rPr>
              <w:t>Definición</w:t>
            </w:r>
            <w:r w:rsidRPr="002649A1">
              <w:rPr>
                <w:color w:val="FFFFFF" w:themeColor="background1"/>
              </w:rPr>
              <w:t xml:space="preserve"> </w:t>
            </w:r>
          </w:p>
        </w:tc>
      </w:tr>
      <w:tr w:rsidR="00122AC8" w:rsidTr="00123FE3">
        <w:trPr>
          <w:trHeight w:val="1253"/>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122AC8" w:rsidRPr="00CC5ECB" w:rsidRDefault="00122AC8" w:rsidP="00651A05">
            <w:pPr>
              <w:spacing w:after="0" w:line="360" w:lineRule="auto"/>
              <w:ind w:left="0" w:right="0" w:firstLine="0"/>
              <w:jc w:val="left"/>
              <w:rPr>
                <w:color w:val="FF0000"/>
              </w:rPr>
            </w:pPr>
            <w:r>
              <w:t>Cold Site</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122AC8" w:rsidRPr="00A735BC" w:rsidRDefault="00122AC8" w:rsidP="00651A05">
            <w:pPr>
              <w:spacing w:after="0" w:line="360" w:lineRule="auto"/>
            </w:pPr>
            <w:r w:rsidRPr="00A735BC">
              <w:t>Ubicación alterna que cuenta con la infraestructura necesaria para la operación de un centro de cómputo, pero no dispone de ningún hardware de computadora, equipos de telecomunicaciones, líneas de comunicación, etc. preinstalados. Estos deben ser adquiridos o instalados en el momento de producirse el desastre.</w:t>
            </w:r>
          </w:p>
          <w:p w:rsidR="00122AC8" w:rsidRPr="00CC5ECB" w:rsidRDefault="00122AC8" w:rsidP="00651A05">
            <w:pPr>
              <w:spacing w:after="0" w:line="360" w:lineRule="auto"/>
              <w:ind w:left="4" w:right="0" w:firstLine="0"/>
              <w:rPr>
                <w:color w:val="FF0000"/>
                <w:sz w:val="20"/>
                <w:szCs w:val="20"/>
              </w:rPr>
            </w:pPr>
            <w:r w:rsidRPr="002903BF">
              <w:rPr>
                <w:color w:val="2E75B5"/>
              </w:rPr>
              <w:t>Tomado de International Glossary of Resiliency (Glosario en español), DRI International.</w:t>
            </w:r>
          </w:p>
        </w:tc>
      </w:tr>
      <w:tr w:rsidR="00122AC8" w:rsidTr="0061111D">
        <w:trPr>
          <w:trHeight w:val="1253"/>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122AC8" w:rsidRPr="002649A1" w:rsidRDefault="00122AC8" w:rsidP="00651A05">
            <w:pPr>
              <w:spacing w:after="0" w:line="360" w:lineRule="auto"/>
              <w:ind w:left="0" w:right="0" w:firstLine="0"/>
              <w:jc w:val="left"/>
            </w:pPr>
            <w:r w:rsidRPr="002649A1">
              <w:t>Continuidad del servicio</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122AC8" w:rsidRPr="002649A1" w:rsidRDefault="00122AC8" w:rsidP="00651A05">
            <w:pPr>
              <w:spacing w:after="0" w:line="360" w:lineRule="auto"/>
            </w:pPr>
            <w:r w:rsidRPr="002649A1">
              <w:t>Capacidad de una organización para continuar con la entrega de sus productos y servicios dentro de plazos aceptables a una capacidad predefinida durante un evento disruptivo.</w:t>
            </w:r>
          </w:p>
          <w:p w:rsidR="00122AC8" w:rsidRPr="00CC5ECB" w:rsidRDefault="00122AC8" w:rsidP="00651A05">
            <w:pPr>
              <w:spacing w:after="0" w:line="360" w:lineRule="auto"/>
              <w:ind w:left="4" w:right="0" w:firstLine="0"/>
              <w:rPr>
                <w:color w:val="FF0000"/>
              </w:rPr>
            </w:pPr>
            <w:r w:rsidRPr="002649A1">
              <w:rPr>
                <w:color w:val="2E75B5"/>
              </w:rPr>
              <w:t>Tomado de INTE G130:2022/Cor 1:2023 “Sistemas de Gestión de Continuidad de Servicios para organizaciones públicas y sin fines de lucro- Requisitos y orientación para su uso”.</w:t>
            </w:r>
          </w:p>
        </w:tc>
      </w:tr>
      <w:tr w:rsidR="00122AC8" w:rsidTr="0061111D">
        <w:trPr>
          <w:trHeight w:val="1999"/>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122AC8" w:rsidRPr="00CC5ECB" w:rsidRDefault="00122AC8" w:rsidP="00651A05">
            <w:pPr>
              <w:spacing w:after="0" w:line="360" w:lineRule="auto"/>
              <w:ind w:left="0" w:right="0" w:firstLine="0"/>
              <w:jc w:val="left"/>
              <w:rPr>
                <w:color w:val="FF0000"/>
              </w:rPr>
            </w:pPr>
            <w:r w:rsidRPr="002649A1">
              <w:t xml:space="preserve">Escenario </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122AC8" w:rsidRPr="00CC5ECB" w:rsidRDefault="00122AC8" w:rsidP="00651A05">
            <w:pPr>
              <w:spacing w:after="0" w:line="360" w:lineRule="auto"/>
              <w:ind w:left="4" w:right="56" w:firstLine="0"/>
              <w:rPr>
                <w:color w:val="FF0000"/>
              </w:rPr>
            </w:pPr>
            <w:r w:rsidRPr="002649A1">
              <w:t>Diseño de una serie de condiciones ficticias, pero probables, con base en un análisis de riesgos previo, que podrían generar una interrupción, alteración o pérdida relacionada con algún aspecto de las operaciones de una organización y que se utiliza en el desarrollo de una prueba de continuidad o recuperación.</w:t>
            </w:r>
            <w:r w:rsidRPr="00CC5ECB">
              <w:rPr>
                <w:color w:val="FF0000"/>
              </w:rPr>
              <w:t xml:space="preserve"> </w:t>
            </w:r>
            <w:r w:rsidRPr="002649A1">
              <w:rPr>
                <w:color w:val="2E75B5"/>
              </w:rPr>
              <w:t>Tomado de International Glossary of Resiliency (Glosario en español), DRI International.</w:t>
            </w:r>
            <w:r w:rsidRPr="00CC5ECB">
              <w:rPr>
                <w:color w:val="FF0000"/>
              </w:rPr>
              <w:t xml:space="preserve"> </w:t>
            </w:r>
          </w:p>
        </w:tc>
      </w:tr>
      <w:tr w:rsidR="002649A1" w:rsidTr="00296F9B">
        <w:trPr>
          <w:trHeight w:val="1725"/>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Pr="00CC5ECB" w:rsidRDefault="002649A1" w:rsidP="00651A05">
            <w:pPr>
              <w:spacing w:after="0" w:line="360" w:lineRule="auto"/>
              <w:ind w:left="0" w:right="0" w:firstLine="0"/>
              <w:jc w:val="left"/>
              <w:rPr>
                <w:color w:val="FF0000"/>
              </w:rPr>
            </w:pPr>
            <w:r>
              <w:t>Estrategia de continuidad del negocio</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Pr="00A735BC" w:rsidRDefault="002649A1" w:rsidP="00651A05">
            <w:pPr>
              <w:spacing w:after="0" w:line="360" w:lineRule="auto"/>
            </w:pPr>
            <w:r w:rsidRPr="00A735BC">
              <w:t>Curso de acción definido previamente con el fin de proteger la viabilidad de la empresa y reanudar sus actividades críticas en los plazos establecidos. Las estrategias seleccionadas deben cubrir los RTOs identificados en el BIA.</w:t>
            </w:r>
          </w:p>
          <w:p w:rsidR="002649A1" w:rsidRPr="00CC5ECB" w:rsidRDefault="002649A1" w:rsidP="00651A05">
            <w:pPr>
              <w:spacing w:after="0" w:line="360" w:lineRule="auto"/>
              <w:ind w:left="4" w:right="57" w:firstLine="0"/>
              <w:rPr>
                <w:color w:val="FF0000"/>
                <w:sz w:val="20"/>
                <w:szCs w:val="20"/>
              </w:rPr>
            </w:pPr>
            <w:r w:rsidRPr="002903BF">
              <w:rPr>
                <w:color w:val="2E75B5"/>
              </w:rPr>
              <w:t>Tomado de International Glossary of Resiliency (Glosario en español), DRI International.</w:t>
            </w:r>
          </w:p>
        </w:tc>
      </w:tr>
      <w:tr w:rsidR="002649A1" w:rsidTr="00A1443D">
        <w:trPr>
          <w:trHeight w:val="1725"/>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Pr="00CC5ECB" w:rsidRDefault="002649A1" w:rsidP="00651A05">
            <w:pPr>
              <w:spacing w:after="0" w:line="360" w:lineRule="auto"/>
              <w:ind w:left="0" w:right="0" w:firstLine="0"/>
              <w:jc w:val="left"/>
              <w:rPr>
                <w:color w:val="FF0000"/>
              </w:rPr>
            </w:pPr>
            <w:r>
              <w:t>Failover</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Default="002649A1" w:rsidP="00651A05">
            <w:pPr>
              <w:spacing w:after="0" w:line="360" w:lineRule="auto"/>
            </w:pPr>
            <w:r w:rsidRPr="00A735BC">
              <w:t>Capacidad de cambiar automáticamente (generalmente sin intervención humana o advertencia) a un sistema de información redundante debido al fallo o terminación anormal del sistema activo.</w:t>
            </w:r>
          </w:p>
          <w:p w:rsidR="002649A1" w:rsidRPr="00CC5ECB" w:rsidRDefault="002649A1" w:rsidP="00651A05">
            <w:pPr>
              <w:spacing w:after="0" w:line="360" w:lineRule="auto"/>
              <w:ind w:left="4" w:right="57" w:firstLine="0"/>
              <w:rPr>
                <w:color w:val="FF0000"/>
                <w:sz w:val="20"/>
                <w:szCs w:val="20"/>
              </w:rPr>
            </w:pPr>
            <w:r w:rsidRPr="002903BF">
              <w:rPr>
                <w:color w:val="2E75B5"/>
              </w:rPr>
              <w:t>Tomado de International Glossary of Resiliency (Glosario en español), DRI International.</w:t>
            </w:r>
          </w:p>
        </w:tc>
      </w:tr>
      <w:tr w:rsidR="002649A1" w:rsidTr="00A1443D">
        <w:trPr>
          <w:trHeight w:val="1725"/>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Pr="00CC5ECB" w:rsidRDefault="002649A1" w:rsidP="00651A05">
            <w:pPr>
              <w:spacing w:after="0" w:line="360" w:lineRule="auto"/>
              <w:ind w:left="0" w:right="0" w:firstLine="0"/>
              <w:jc w:val="left"/>
              <w:rPr>
                <w:color w:val="FF0000"/>
              </w:rPr>
            </w:pPr>
            <w:r>
              <w:t>Hot Site</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Default="002649A1" w:rsidP="00651A05">
            <w:pPr>
              <w:spacing w:after="0" w:line="360" w:lineRule="auto"/>
            </w:pPr>
            <w:r w:rsidRPr="00A735BC">
              <w:t>Ubicación alterna que ya cuenta con el equipo de cómputo, los servidores, las telecomunicaciones y la infraestructura ambiental necesarios para recuperar las funciones del negocio o los sistemas de información críticos.</w:t>
            </w:r>
          </w:p>
          <w:p w:rsidR="002649A1" w:rsidRPr="00CC5ECB" w:rsidRDefault="002649A1" w:rsidP="00651A05">
            <w:pPr>
              <w:spacing w:after="0" w:line="360" w:lineRule="auto"/>
              <w:ind w:left="4" w:right="57" w:firstLine="0"/>
              <w:rPr>
                <w:color w:val="FF0000"/>
                <w:sz w:val="20"/>
                <w:szCs w:val="20"/>
              </w:rPr>
            </w:pPr>
            <w:r w:rsidRPr="002903BF">
              <w:rPr>
                <w:color w:val="2E75B5"/>
              </w:rPr>
              <w:t>Tomado de International Glossary of Resiliency (Glosario en español), DRI International.</w:t>
            </w:r>
          </w:p>
        </w:tc>
      </w:tr>
      <w:tr w:rsidR="002649A1" w:rsidTr="001A6798">
        <w:trPr>
          <w:trHeight w:val="1725"/>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Pr="00CC5ECB" w:rsidRDefault="002649A1" w:rsidP="00651A05">
            <w:pPr>
              <w:spacing w:after="0" w:line="360" w:lineRule="auto"/>
              <w:ind w:left="0" w:right="0" w:firstLine="0"/>
              <w:jc w:val="left"/>
              <w:rPr>
                <w:color w:val="FF0000"/>
              </w:rPr>
            </w:pPr>
            <w:r>
              <w:t>Instalación de respaldo</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Default="002649A1" w:rsidP="00651A05">
            <w:pPr>
              <w:spacing w:after="0" w:line="360" w:lineRule="auto"/>
            </w:pPr>
            <w:r w:rsidRPr="00A735BC">
              <w:t>Una instalación "fallback" es otro sitio o edificio que puede ser utilizado cuando el sitio original no se puede utilizar o no está disponible. Término utilizado también para indicar un plan alternativo, plan B o plan de respaldo y como último recurso alternativo.</w:t>
            </w:r>
          </w:p>
          <w:p w:rsidR="002649A1" w:rsidRPr="00CC5ECB" w:rsidRDefault="002649A1" w:rsidP="00651A05">
            <w:pPr>
              <w:spacing w:after="0" w:line="360" w:lineRule="auto"/>
              <w:ind w:left="4" w:right="57" w:firstLine="0"/>
              <w:rPr>
                <w:color w:val="FF0000"/>
                <w:sz w:val="20"/>
                <w:szCs w:val="20"/>
              </w:rPr>
            </w:pPr>
            <w:r w:rsidRPr="002903BF">
              <w:rPr>
                <w:color w:val="2E75B5"/>
              </w:rPr>
              <w:t>Tomado de International Glossary of Resiliency (Glosario en español), DRI International.</w:t>
            </w:r>
          </w:p>
        </w:tc>
      </w:tr>
      <w:tr w:rsidR="002649A1" w:rsidTr="001A6798">
        <w:trPr>
          <w:trHeight w:val="1725"/>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Pr="00CC5ECB" w:rsidRDefault="002649A1" w:rsidP="00651A05">
            <w:pPr>
              <w:spacing w:after="0" w:line="360" w:lineRule="auto"/>
              <w:ind w:left="0" w:right="0" w:firstLine="0"/>
              <w:jc w:val="left"/>
              <w:rPr>
                <w:color w:val="FF0000"/>
              </w:rPr>
            </w:pPr>
            <w:r>
              <w:t>Instalaciones primarias</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2649A1" w:rsidRDefault="002649A1" w:rsidP="00651A05">
            <w:pPr>
              <w:spacing w:after="0" w:line="360" w:lineRule="auto"/>
            </w:pPr>
            <w:r w:rsidRPr="00A735BC">
              <w:t>Ubicación en donde se desarrollan las operaciones cotidianas en tiempos de operación normal.</w:t>
            </w:r>
          </w:p>
          <w:p w:rsidR="002649A1" w:rsidRPr="00CC5ECB" w:rsidRDefault="002649A1" w:rsidP="00651A05">
            <w:pPr>
              <w:spacing w:after="0" w:line="360" w:lineRule="auto"/>
              <w:ind w:left="4" w:right="57" w:firstLine="0"/>
              <w:rPr>
                <w:color w:val="FF0000"/>
                <w:sz w:val="20"/>
                <w:szCs w:val="20"/>
              </w:rPr>
            </w:pPr>
            <w:r w:rsidRPr="002903BF">
              <w:rPr>
                <w:color w:val="2E75B5"/>
              </w:rPr>
              <w:t>Tomado de International Glossary of Resiliency (Glosario en español), DRI International.</w:t>
            </w:r>
          </w:p>
        </w:tc>
      </w:tr>
      <w:tr w:rsidR="002649A1" w:rsidTr="0061111D">
        <w:trPr>
          <w:trHeight w:val="1725"/>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2649A1" w:rsidRDefault="002649A1" w:rsidP="00651A05">
            <w:pPr>
              <w:spacing w:after="0" w:line="360" w:lineRule="auto"/>
              <w:ind w:left="0" w:right="0" w:firstLine="0"/>
              <w:jc w:val="left"/>
            </w:pPr>
            <w:r w:rsidRPr="002649A1">
              <w:t>Interrupción</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2649A1" w:rsidRDefault="002649A1" w:rsidP="00651A05">
            <w:pPr>
              <w:spacing w:after="0" w:line="360" w:lineRule="auto"/>
            </w:pPr>
            <w:r w:rsidRPr="002649A1">
              <w:t xml:space="preserve">Evento que detiene las funciones, operaciones o procedimientos habituales de la organización, sea este previsto (por ejemplo, huracanes, disturbios políticos) o imprevistos (por ejemplo, un apagón eléctrico, un ataque terrorista o una falla de la tecnología). </w:t>
            </w:r>
          </w:p>
          <w:p w:rsidR="002649A1" w:rsidRPr="002649A1" w:rsidRDefault="002649A1" w:rsidP="00651A05">
            <w:pPr>
              <w:spacing w:after="0" w:line="360" w:lineRule="auto"/>
              <w:ind w:left="4" w:right="57" w:firstLine="0"/>
            </w:pPr>
            <w:r w:rsidRPr="002649A1">
              <w:rPr>
                <w:color w:val="2E75B5"/>
              </w:rPr>
              <w:t>Tomado de International Glossary of Resiliency (Glosario en español), DRI International.</w:t>
            </w:r>
          </w:p>
        </w:tc>
      </w:tr>
      <w:tr w:rsidR="002649A1" w:rsidTr="0061111D">
        <w:trPr>
          <w:trHeight w:val="1303"/>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2649A1" w:rsidRDefault="002649A1" w:rsidP="00651A05">
            <w:pPr>
              <w:spacing w:after="0" w:line="360" w:lineRule="auto"/>
              <w:ind w:left="0" w:right="0" w:firstLine="0"/>
              <w:jc w:val="left"/>
            </w:pPr>
            <w:r w:rsidRPr="002649A1">
              <w:t xml:space="preserve">Objetivo de tiempo de recuperación (RTO, por sus siglas en inglés) </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CC5ECB" w:rsidRDefault="002649A1" w:rsidP="00651A05">
            <w:pPr>
              <w:spacing w:after="0" w:line="360" w:lineRule="auto"/>
              <w:ind w:left="4" w:right="59" w:firstLine="0"/>
              <w:rPr>
                <w:color w:val="FF0000"/>
              </w:rPr>
            </w:pPr>
            <w:r w:rsidRPr="002649A1">
              <w:t xml:space="preserve">Periodo inmediatamente posterior a la ocurrencia de un incidente dentro del cual deben reanudarse o recuperarse la entrega de productos o servicios, las actividades críticas y los recursos. </w:t>
            </w:r>
            <w:r w:rsidRPr="002649A1">
              <w:rPr>
                <w:color w:val="2E75B5"/>
              </w:rPr>
              <w:t>Tomado de International Glossary of Resiliency (Glosario en español), DRI International.</w:t>
            </w:r>
            <w:r w:rsidRPr="00CC5ECB">
              <w:rPr>
                <w:color w:val="FF0000"/>
              </w:rPr>
              <w:t xml:space="preserve"> </w:t>
            </w:r>
          </w:p>
        </w:tc>
      </w:tr>
      <w:tr w:rsidR="002649A1" w:rsidTr="0061111D">
        <w:trPr>
          <w:trHeight w:val="1550"/>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2649A1" w:rsidRDefault="002649A1" w:rsidP="00651A05">
            <w:pPr>
              <w:spacing w:after="0" w:line="360" w:lineRule="auto"/>
              <w:ind w:left="0" w:right="0" w:firstLine="0"/>
              <w:jc w:val="left"/>
            </w:pPr>
            <w:r w:rsidRPr="002649A1">
              <w:t>Planes de continuidad del servicio</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2649A1" w:rsidRDefault="002649A1" w:rsidP="00651A05">
            <w:pPr>
              <w:spacing w:after="0" w:line="360" w:lineRule="auto"/>
              <w:ind w:left="4" w:right="59" w:firstLine="0"/>
            </w:pPr>
            <w:r w:rsidRPr="002649A1">
              <w:t xml:space="preserve">Procedimientos documentados para responder a un incidente disruptivo, donde se establece cómo continuar o recuperar la entrega de productos o servicios, dentro de un plazo predeterminado […] en función del tipo de amenaza o escenario. </w:t>
            </w:r>
          </w:p>
          <w:p w:rsidR="002649A1" w:rsidRPr="002649A1" w:rsidRDefault="002649A1" w:rsidP="00651A05">
            <w:pPr>
              <w:spacing w:after="0" w:line="360" w:lineRule="auto"/>
              <w:ind w:left="4" w:right="59" w:firstLine="0"/>
              <w:rPr>
                <w:color w:val="2E75B5"/>
              </w:rPr>
            </w:pPr>
            <w:r w:rsidRPr="002649A1">
              <w:rPr>
                <w:color w:val="2E75B5"/>
              </w:rPr>
              <w:t>INTE/ISO 22313: 2015 / INTE G130:2022/Cor 1:2023.</w:t>
            </w:r>
          </w:p>
        </w:tc>
      </w:tr>
      <w:tr w:rsidR="002649A1" w:rsidTr="0061111D">
        <w:trPr>
          <w:trHeight w:val="1550"/>
        </w:trPr>
        <w:tc>
          <w:tcPr>
            <w:tcW w:w="29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2649A1" w:rsidRDefault="002649A1" w:rsidP="00651A05">
            <w:pPr>
              <w:spacing w:after="0" w:line="360" w:lineRule="auto"/>
              <w:ind w:left="0" w:right="0" w:firstLine="0"/>
              <w:jc w:val="left"/>
            </w:pPr>
            <w:r w:rsidRPr="002649A1">
              <w:t>Proceso o servicio crítico o esencial en el Poder Judicial</w:t>
            </w:r>
          </w:p>
        </w:tc>
        <w:tc>
          <w:tcPr>
            <w:tcW w:w="58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2649A1" w:rsidRPr="002649A1" w:rsidRDefault="002649A1" w:rsidP="00651A05">
            <w:pPr>
              <w:spacing w:after="0" w:line="360" w:lineRule="auto"/>
              <w:ind w:left="0" w:right="0" w:firstLine="0"/>
              <w:rPr>
                <w:i/>
                <w:iCs/>
              </w:rPr>
            </w:pPr>
            <w:r w:rsidRPr="002649A1">
              <w:rPr>
                <w:i/>
                <w:iCs/>
              </w:rPr>
              <w:t>“Son aquellos relacionados con actividades de la institución que están sujetos al cumplimiento de plazos u obligaciones legales, la protección de derechos fundamentales, o cuya suspensión puede ocasionar un perjuicio a la vida de las personas, una afectación grave a la operación interna, o provocar una pérdida de recursos o activos institucionales y una degradación de la imagen institucional”.</w:t>
            </w:r>
          </w:p>
          <w:p w:rsidR="002649A1" w:rsidRPr="00CC5ECB" w:rsidRDefault="002649A1" w:rsidP="00651A05">
            <w:pPr>
              <w:spacing w:after="0" w:line="360" w:lineRule="auto"/>
              <w:ind w:left="4" w:right="59" w:firstLine="0"/>
              <w:rPr>
                <w:color w:val="FF0000"/>
              </w:rPr>
            </w:pPr>
            <w:r w:rsidRPr="002649A1">
              <w:rPr>
                <w:color w:val="2E75B5"/>
              </w:rPr>
              <w:t>Subproceso de Gestión de la Continuidad del Servicio del Poder Judicial, adaptación de definición aportada por la Contraloría General de la República en la Resolución R-DC-006-2021 “Directrices de continuidad para la generación de valor público en la CGR”.</w:t>
            </w:r>
          </w:p>
        </w:tc>
      </w:tr>
      <w:bookmarkEnd w:id="9"/>
    </w:tbl>
    <w:p w:rsidR="00980C97" w:rsidRDefault="00980C97" w:rsidP="00D50185">
      <w:pPr>
        <w:spacing w:after="0" w:line="240" w:lineRule="auto"/>
        <w:ind w:left="0" w:right="0" w:firstLine="0"/>
        <w:jc w:val="left"/>
      </w:pPr>
    </w:p>
    <w:p w:rsidR="00651A05" w:rsidRDefault="00651A05" w:rsidP="00D50185">
      <w:pPr>
        <w:spacing w:after="0" w:line="240" w:lineRule="auto"/>
        <w:ind w:left="0" w:right="0" w:firstLine="0"/>
        <w:jc w:val="left"/>
      </w:pPr>
    </w:p>
    <w:p w:rsidR="00651A05" w:rsidRDefault="00651A05" w:rsidP="00D50185">
      <w:pPr>
        <w:spacing w:after="0" w:line="240" w:lineRule="auto"/>
        <w:ind w:left="0" w:right="0" w:firstLine="0"/>
        <w:jc w:val="left"/>
      </w:pPr>
    </w:p>
    <w:p w:rsidR="00AE7BAE" w:rsidRPr="001D5648" w:rsidRDefault="00D118CD" w:rsidP="0024000D">
      <w:pPr>
        <w:pStyle w:val="Ttulo1"/>
        <w:numPr>
          <w:ilvl w:val="0"/>
          <w:numId w:val="6"/>
        </w:numPr>
        <w:spacing w:after="0" w:line="240" w:lineRule="auto"/>
        <w:rPr>
          <w:b/>
          <w:bCs/>
        </w:rPr>
      </w:pPr>
      <w:bookmarkStart w:id="10" w:name="_Toc216855590"/>
      <w:r w:rsidRPr="001D5648">
        <w:rPr>
          <w:b/>
          <w:bCs/>
        </w:rPr>
        <w:t>Objetivo y alcance</w:t>
      </w:r>
      <w:bookmarkEnd w:id="10"/>
      <w:r w:rsidR="00922AE7" w:rsidRPr="001D5648">
        <w:rPr>
          <w:b/>
          <w:bCs/>
        </w:rPr>
        <w:t xml:space="preserve"> </w:t>
      </w:r>
    </w:p>
    <w:p w:rsidR="00BE35B6" w:rsidRDefault="00BE35B6" w:rsidP="00D50185">
      <w:pPr>
        <w:spacing w:after="0" w:line="240" w:lineRule="auto"/>
        <w:ind w:left="-5" w:right="0"/>
        <w:rPr>
          <w:color w:val="C00000"/>
        </w:rPr>
      </w:pPr>
    </w:p>
    <w:p w:rsidR="00DB7F13" w:rsidRDefault="00D118CD" w:rsidP="006C7F35">
      <w:pPr>
        <w:spacing w:after="0" w:line="360" w:lineRule="auto"/>
        <w:ind w:left="-5" w:right="0"/>
        <w:rPr>
          <w:color w:val="auto"/>
        </w:rPr>
      </w:pPr>
      <w:r w:rsidRPr="007E1EAB">
        <w:rPr>
          <w:color w:val="auto"/>
        </w:rPr>
        <w:t xml:space="preserve">El objetivo de este informe es </w:t>
      </w:r>
      <w:r w:rsidR="006C7F35">
        <w:rPr>
          <w:color w:val="auto"/>
        </w:rPr>
        <w:t>documentar el resultado del seguimiento efectuado</w:t>
      </w:r>
      <w:r w:rsidR="00DB7F13">
        <w:rPr>
          <w:color w:val="auto"/>
        </w:rPr>
        <w:t xml:space="preserve"> a la implementación de las </w:t>
      </w:r>
      <w:r w:rsidR="006C7F35">
        <w:rPr>
          <w:color w:val="auto"/>
        </w:rPr>
        <w:t xml:space="preserve">estrategias de continuidad en el </w:t>
      </w:r>
      <w:r w:rsidR="00922AE7" w:rsidRPr="007E1EAB">
        <w:rPr>
          <w:color w:val="auto"/>
        </w:rPr>
        <w:t>Poder Judicial</w:t>
      </w:r>
      <w:r w:rsidR="009C4DC6" w:rsidRPr="007E1EAB">
        <w:rPr>
          <w:color w:val="auto"/>
        </w:rPr>
        <w:t xml:space="preserve"> para el periodo 202</w:t>
      </w:r>
      <w:r w:rsidR="00DB7F13">
        <w:rPr>
          <w:color w:val="auto"/>
        </w:rPr>
        <w:t xml:space="preserve">5, tomando como base los resultados del </w:t>
      </w:r>
      <w:r w:rsidR="006C7F35" w:rsidRPr="00675726">
        <w:rPr>
          <w:b/>
          <w:bCs/>
          <w:color w:val="auto"/>
        </w:rPr>
        <w:t>Análisis de Impacto en el Servicio (SIA)</w:t>
      </w:r>
      <w:r w:rsidR="00DB7F13">
        <w:rPr>
          <w:color w:val="auto"/>
        </w:rPr>
        <w:t xml:space="preserve">, aprobado por Consejo Superior </w:t>
      </w:r>
      <w:r w:rsidR="0052401B" w:rsidRPr="00AE48C4">
        <w:rPr>
          <w:color w:val="000000" w:themeColor="text1"/>
        </w:rPr>
        <w:t xml:space="preserve">en sesión </w:t>
      </w:r>
      <w:r w:rsidR="0052401B" w:rsidRPr="00675726">
        <w:rPr>
          <w:color w:val="000000" w:themeColor="text1"/>
        </w:rPr>
        <w:t>N° 09-2024</w:t>
      </w:r>
      <w:r w:rsidR="00675726">
        <w:rPr>
          <w:color w:val="000000" w:themeColor="text1"/>
        </w:rPr>
        <w:t>,</w:t>
      </w:r>
      <w:r w:rsidR="0052401B" w:rsidRPr="00675726">
        <w:rPr>
          <w:color w:val="000000" w:themeColor="text1"/>
        </w:rPr>
        <w:t xml:space="preserve"> c</w:t>
      </w:r>
      <w:r w:rsidR="0052401B" w:rsidRPr="00AE48C4">
        <w:rPr>
          <w:color w:val="000000" w:themeColor="text1"/>
        </w:rPr>
        <w:t xml:space="preserve">elebrada el </w:t>
      </w:r>
      <w:r w:rsidR="0052401B" w:rsidRPr="00675726">
        <w:rPr>
          <w:color w:val="000000" w:themeColor="text1"/>
        </w:rPr>
        <w:t>06 de febrero de 2024,</w:t>
      </w:r>
      <w:r w:rsidR="0052401B" w:rsidRPr="00AE48C4">
        <w:rPr>
          <w:color w:val="000000" w:themeColor="text1"/>
        </w:rPr>
        <w:t xml:space="preserve"> </w:t>
      </w:r>
      <w:r w:rsidR="0052401B">
        <w:rPr>
          <w:color w:val="000000" w:themeColor="text1"/>
        </w:rPr>
        <w:t>artículo XV</w:t>
      </w:r>
      <w:r w:rsidR="00675726">
        <w:rPr>
          <w:color w:val="000000" w:themeColor="text1"/>
        </w:rPr>
        <w:t xml:space="preserve">, el </w:t>
      </w:r>
      <w:r w:rsidR="00DB7F13" w:rsidRPr="00742587">
        <w:rPr>
          <w:b/>
          <w:bCs/>
        </w:rPr>
        <w:t>Informe de Estrategias para la Continuidad del Servicio</w:t>
      </w:r>
      <w:r w:rsidR="00DB7F13">
        <w:rPr>
          <w:b/>
          <w:bCs/>
        </w:rPr>
        <w:t xml:space="preserve">, </w:t>
      </w:r>
      <w:r w:rsidR="00DB7F13" w:rsidRPr="007E02D5">
        <w:t>elaborado como producto</w:t>
      </w:r>
      <w:r w:rsidR="00DB7F13">
        <w:rPr>
          <w:b/>
          <w:bCs/>
        </w:rPr>
        <w:t xml:space="preserve"> </w:t>
      </w:r>
      <w:r w:rsidR="00DB7F13" w:rsidRPr="00742587">
        <w:t xml:space="preserve">del </w:t>
      </w:r>
      <w:r w:rsidR="00DB7F13" w:rsidRPr="00742587">
        <w:rPr>
          <w:b/>
          <w:bCs/>
        </w:rPr>
        <w:t>Proyecto “LICITACION ABREVIADA Nº 2016LA-000063-PROV: Contratación de horas de Asesoría Profesional para el Desarrollo de las Fases III, IV y V del Plan General de Continuidad de Servicio del Poder Judicial</w:t>
      </w:r>
      <w:r w:rsidR="00DB7F13">
        <w:t xml:space="preserve">” </w:t>
      </w:r>
      <w:r w:rsidR="00DB7F13" w:rsidRPr="00742587">
        <w:t xml:space="preserve"> </w:t>
      </w:r>
      <w:r w:rsidR="00DB7F13">
        <w:t xml:space="preserve">y </w:t>
      </w:r>
      <w:r w:rsidR="00DB7F13" w:rsidRPr="00742587">
        <w:t>aprobado</w:t>
      </w:r>
      <w:r w:rsidR="00DB7F13">
        <w:t xml:space="preserve"> por Consejo Superior en sesión </w:t>
      </w:r>
      <w:r w:rsidR="00DB7F13" w:rsidRPr="00742587">
        <w:t>N°</w:t>
      </w:r>
      <w:r w:rsidR="00DB7F13">
        <w:t xml:space="preserve"> </w:t>
      </w:r>
      <w:r w:rsidR="00DB7F13" w:rsidRPr="00D90E3D">
        <w:t>6-2021</w:t>
      </w:r>
      <w:r w:rsidR="00DB7F13">
        <w:t>, celebrada el</w:t>
      </w:r>
      <w:r w:rsidR="00DB7F13" w:rsidRPr="00D90E3D">
        <w:t xml:space="preserve"> 21</w:t>
      </w:r>
      <w:r w:rsidR="00DB7F13">
        <w:t xml:space="preserve"> de enero del 2</w:t>
      </w:r>
      <w:r w:rsidR="00DB7F13" w:rsidRPr="00D90E3D">
        <w:t>021</w:t>
      </w:r>
      <w:r w:rsidR="00DB7F13">
        <w:t>,</w:t>
      </w:r>
      <w:r w:rsidR="00DB7F13" w:rsidRPr="00D90E3D">
        <w:t xml:space="preserve"> </w:t>
      </w:r>
      <w:r w:rsidR="00DB7F13" w:rsidRPr="00863650">
        <w:rPr>
          <w:color w:val="auto"/>
        </w:rPr>
        <w:t>a</w:t>
      </w:r>
      <w:r w:rsidR="00DB7F13" w:rsidRPr="00D90E3D">
        <w:t>rt</w:t>
      </w:r>
      <w:r w:rsidR="00DB7F13">
        <w:t>ículo</w:t>
      </w:r>
      <w:r w:rsidR="00DB7F13" w:rsidRPr="00D90E3D">
        <w:t xml:space="preserve"> X</w:t>
      </w:r>
      <w:r w:rsidR="00675726">
        <w:t xml:space="preserve"> y el </w:t>
      </w:r>
      <w:r w:rsidR="0052401B" w:rsidRPr="00742587">
        <w:rPr>
          <w:b/>
          <w:bCs/>
        </w:rPr>
        <w:t>Informe de Seguimiento a Estrategias de Continuidad</w:t>
      </w:r>
      <w:r w:rsidR="0052401B" w:rsidRPr="00EE6600">
        <w:rPr>
          <w:b/>
          <w:bCs/>
        </w:rPr>
        <w:t>, periodo 2023</w:t>
      </w:r>
      <w:r w:rsidR="0052401B" w:rsidRPr="00742587">
        <w:t xml:space="preserve">, </w:t>
      </w:r>
      <w:r w:rsidR="0052401B">
        <w:t xml:space="preserve">elaborado por el Subproceso de Gestión de Continuidad </w:t>
      </w:r>
      <w:r w:rsidR="0052401B" w:rsidRPr="004952D7">
        <w:rPr>
          <w:color w:val="auto"/>
        </w:rPr>
        <w:t xml:space="preserve">del Servicio </w:t>
      </w:r>
      <w:r w:rsidR="0052401B">
        <w:t xml:space="preserve">y </w:t>
      </w:r>
      <w:r w:rsidR="0052401B" w:rsidRPr="00742587">
        <w:t>aprobado por Consejo Superior en sesi</w:t>
      </w:r>
      <w:r w:rsidR="0052401B">
        <w:t>ón</w:t>
      </w:r>
      <w:r w:rsidR="0052401B" w:rsidRPr="00742587">
        <w:t xml:space="preserve"> N° 23-2024 celebrada el 02 de abril del 2024, artículo XV</w:t>
      </w:r>
      <w:r w:rsidR="00675726">
        <w:t>.</w:t>
      </w:r>
    </w:p>
    <w:p w:rsidR="001D5648" w:rsidRDefault="001D5648" w:rsidP="00D50185">
      <w:pPr>
        <w:spacing w:after="0" w:line="240" w:lineRule="auto"/>
        <w:ind w:left="-5" w:right="0"/>
        <w:rPr>
          <w:color w:val="auto"/>
        </w:rPr>
      </w:pPr>
    </w:p>
    <w:p w:rsidR="001D5648" w:rsidRPr="007E1EAB" w:rsidRDefault="001D5648" w:rsidP="00D50185">
      <w:pPr>
        <w:spacing w:after="0" w:line="240" w:lineRule="auto"/>
        <w:ind w:left="-5" w:right="0"/>
        <w:rPr>
          <w:color w:val="auto"/>
        </w:rPr>
      </w:pPr>
    </w:p>
    <w:p w:rsidR="00AE7BAE" w:rsidRPr="001D5648" w:rsidRDefault="00922AE7" w:rsidP="0024000D">
      <w:pPr>
        <w:pStyle w:val="Ttulo1"/>
        <w:numPr>
          <w:ilvl w:val="0"/>
          <w:numId w:val="6"/>
        </w:numPr>
        <w:spacing w:after="0" w:line="240" w:lineRule="auto"/>
        <w:rPr>
          <w:b/>
          <w:bCs/>
        </w:rPr>
      </w:pPr>
      <w:bookmarkStart w:id="11" w:name="_Toc216855591"/>
      <w:bookmarkStart w:id="12" w:name="_Toc134430062"/>
      <w:r w:rsidRPr="001D5648">
        <w:rPr>
          <w:b/>
          <w:bCs/>
        </w:rPr>
        <w:t>Metodología</w:t>
      </w:r>
      <w:bookmarkEnd w:id="11"/>
      <w:r w:rsidRPr="001D5648">
        <w:rPr>
          <w:b/>
          <w:bCs/>
        </w:rPr>
        <w:t xml:space="preserve"> </w:t>
      </w:r>
      <w:bookmarkEnd w:id="12"/>
    </w:p>
    <w:p w:rsidR="00BE35B6" w:rsidRDefault="00BE35B6" w:rsidP="00D50185">
      <w:pPr>
        <w:spacing w:after="0" w:line="240" w:lineRule="auto"/>
        <w:ind w:left="-5" w:right="0"/>
      </w:pPr>
    </w:p>
    <w:p w:rsidR="00E975D9" w:rsidRDefault="008478ED" w:rsidP="00926A0B">
      <w:pPr>
        <w:spacing w:after="0" w:line="360" w:lineRule="auto"/>
        <w:ind w:left="-5" w:right="0"/>
        <w:rPr>
          <w:color w:val="auto"/>
        </w:rPr>
      </w:pPr>
      <w:r>
        <w:rPr>
          <w:color w:val="auto"/>
        </w:rPr>
        <w:t xml:space="preserve">Para realizar el </w:t>
      </w:r>
      <w:r w:rsidR="00C9381B" w:rsidRPr="00CC5ECB">
        <w:rPr>
          <w:color w:val="auto"/>
        </w:rPr>
        <w:t>seguimiento de las estrategias de continuidad</w:t>
      </w:r>
      <w:r w:rsidR="00781696">
        <w:rPr>
          <w:color w:val="auto"/>
        </w:rPr>
        <w:t>, en fecha 7 de octubre del 2025,</w:t>
      </w:r>
      <w:r w:rsidR="00AF4DEE" w:rsidRPr="00CC5ECB">
        <w:rPr>
          <w:color w:val="auto"/>
        </w:rPr>
        <w:t xml:space="preserve"> se </w:t>
      </w:r>
      <w:r>
        <w:rPr>
          <w:color w:val="auto"/>
        </w:rPr>
        <w:t xml:space="preserve">enviaron oficios a las oficinas que tenían responsabilidad en </w:t>
      </w:r>
      <w:r w:rsidR="00926A0B">
        <w:rPr>
          <w:color w:val="auto"/>
        </w:rPr>
        <w:t xml:space="preserve">su implementación, </w:t>
      </w:r>
      <w:r w:rsidR="008F1007">
        <w:rPr>
          <w:color w:val="auto"/>
        </w:rPr>
        <w:t xml:space="preserve">con un plazo de 15 días hábiles posterior al recibido del oficio. </w:t>
      </w:r>
      <w:r w:rsidR="00E975D9">
        <w:rPr>
          <w:color w:val="auto"/>
        </w:rPr>
        <w:t>S</w:t>
      </w:r>
      <w:r w:rsidR="00A070D6">
        <w:rPr>
          <w:color w:val="auto"/>
        </w:rPr>
        <w:t>in embargo, dado que algunas oficinas no respondieron a tiempo, s</w:t>
      </w:r>
      <w:r w:rsidR="00E975D9">
        <w:rPr>
          <w:color w:val="auto"/>
        </w:rPr>
        <w:t>e extendió el plazo hasta el 28 de noviembre.</w:t>
      </w:r>
    </w:p>
    <w:p w:rsidR="007B21E5" w:rsidRDefault="007B21E5" w:rsidP="00926A0B">
      <w:pPr>
        <w:spacing w:after="0" w:line="360" w:lineRule="auto"/>
        <w:ind w:left="-5" w:right="0"/>
        <w:rPr>
          <w:color w:val="auto"/>
        </w:rPr>
      </w:pPr>
    </w:p>
    <w:p w:rsidR="00FF4DB1" w:rsidRDefault="007B21E5" w:rsidP="007B21E5">
      <w:pPr>
        <w:spacing w:after="0" w:line="360" w:lineRule="auto"/>
        <w:ind w:left="-5" w:right="0"/>
        <w:rPr>
          <w:color w:val="auto"/>
        </w:rPr>
      </w:pPr>
      <w:r>
        <w:rPr>
          <w:color w:val="auto"/>
        </w:rPr>
        <w:t xml:space="preserve">En cada uno de los oficios remitidos se indicaron las estrategias sobre las cuales las oficinas debían responder las acciones ejecutadas para su cumplimiento. </w:t>
      </w:r>
    </w:p>
    <w:p w:rsidR="00FF4DB1" w:rsidRDefault="00FF4DB1" w:rsidP="007B21E5">
      <w:pPr>
        <w:spacing w:after="0" w:line="360" w:lineRule="auto"/>
        <w:ind w:left="-5" w:right="0"/>
        <w:rPr>
          <w:color w:val="auto"/>
        </w:rPr>
      </w:pPr>
    </w:p>
    <w:p w:rsidR="00A042EE" w:rsidRDefault="00A042EE" w:rsidP="00A042EE">
      <w:pPr>
        <w:spacing w:after="0" w:line="360" w:lineRule="auto"/>
        <w:ind w:left="-5" w:right="0"/>
        <w:rPr>
          <w:color w:val="auto"/>
        </w:rPr>
      </w:pPr>
      <w:r>
        <w:rPr>
          <w:color w:val="auto"/>
        </w:rPr>
        <w:t>En virtud de que algunas estrategias son de aplicación práctica, de carácter obligatorio para todas las oficinas, no se solicitó información. Estos casos son:</w:t>
      </w:r>
    </w:p>
    <w:p w:rsidR="00FF4DB1" w:rsidRDefault="00FF4DB1" w:rsidP="007B21E5">
      <w:pPr>
        <w:spacing w:after="0" w:line="360" w:lineRule="auto"/>
        <w:ind w:left="-5" w:right="0"/>
        <w:rPr>
          <w:color w:val="auto"/>
        </w:rPr>
      </w:pPr>
    </w:p>
    <w:p w:rsidR="00FF4DB1" w:rsidRPr="00FF4DB1" w:rsidRDefault="00FF4DB1" w:rsidP="00FF4DB1">
      <w:pPr>
        <w:pStyle w:val="Prrafodelista"/>
        <w:numPr>
          <w:ilvl w:val="0"/>
          <w:numId w:val="44"/>
        </w:numPr>
        <w:spacing w:after="0" w:line="360" w:lineRule="auto"/>
        <w:ind w:right="0"/>
        <w:rPr>
          <w:color w:val="auto"/>
        </w:rPr>
      </w:pPr>
      <w:r w:rsidRPr="00FF4DB1">
        <w:rPr>
          <w:color w:val="auto"/>
        </w:rPr>
        <w:t>Capacitación al personal</w:t>
      </w:r>
    </w:p>
    <w:p w:rsidR="00FF4DB1" w:rsidRPr="00FF4DB1" w:rsidRDefault="00FF4DB1" w:rsidP="00FF4DB1">
      <w:pPr>
        <w:pStyle w:val="Prrafodelista"/>
        <w:numPr>
          <w:ilvl w:val="0"/>
          <w:numId w:val="44"/>
        </w:numPr>
        <w:spacing w:after="0" w:line="360" w:lineRule="auto"/>
        <w:ind w:right="0"/>
        <w:rPr>
          <w:color w:val="auto"/>
        </w:rPr>
      </w:pPr>
      <w:r w:rsidRPr="00FF4DB1">
        <w:rPr>
          <w:color w:val="auto"/>
        </w:rPr>
        <w:t>Definición de personal suplente</w:t>
      </w:r>
    </w:p>
    <w:p w:rsidR="00FF4DB1" w:rsidRDefault="00FF4DB1" w:rsidP="00FF4DB1">
      <w:pPr>
        <w:pStyle w:val="Prrafodelista"/>
        <w:numPr>
          <w:ilvl w:val="0"/>
          <w:numId w:val="44"/>
        </w:numPr>
        <w:spacing w:after="0" w:line="360" w:lineRule="auto"/>
        <w:ind w:right="0"/>
        <w:rPr>
          <w:color w:val="auto"/>
        </w:rPr>
      </w:pPr>
      <w:r w:rsidRPr="00FF4DB1">
        <w:rPr>
          <w:color w:val="auto"/>
        </w:rPr>
        <w:t>Apoyo de otras regionales/oficinas/juzgados</w:t>
      </w:r>
    </w:p>
    <w:p w:rsidR="00FF4DB1" w:rsidRDefault="00FF4DB1" w:rsidP="00FF4DB1">
      <w:pPr>
        <w:spacing w:after="0" w:line="360" w:lineRule="auto"/>
        <w:ind w:right="0"/>
        <w:rPr>
          <w:color w:val="auto"/>
        </w:rPr>
      </w:pPr>
    </w:p>
    <w:p w:rsidR="00FF4DB1" w:rsidRPr="00FF4DB1" w:rsidRDefault="00FF4DB1" w:rsidP="00FF4DB1">
      <w:pPr>
        <w:spacing w:after="0" w:line="360" w:lineRule="auto"/>
        <w:ind w:right="0"/>
        <w:rPr>
          <w:color w:val="auto"/>
        </w:rPr>
      </w:pPr>
      <w:r>
        <w:rPr>
          <w:color w:val="auto"/>
        </w:rPr>
        <w:t>Tampoco se solicitó evidencia sobre el cumplimiento de la estrategia relacionada con “horarios rotativos” debido a que ésta se identificó específicamente para el proceso de APO 10 Gestionar los proveedores, de la Dirección de Tecnología de Información y Comunicaciones, durante el ejercicio del Análisis de Impacto en el Servicio (SIA) realizado durante el año 2023.</w:t>
      </w:r>
    </w:p>
    <w:p w:rsidR="007B21E5" w:rsidRDefault="007B21E5" w:rsidP="00926A0B">
      <w:pPr>
        <w:spacing w:after="0" w:line="360" w:lineRule="auto"/>
        <w:ind w:left="-5" w:right="0"/>
        <w:rPr>
          <w:color w:val="auto"/>
        </w:rPr>
      </w:pPr>
    </w:p>
    <w:p w:rsidR="00781696" w:rsidRDefault="0052322F" w:rsidP="00926A0B">
      <w:pPr>
        <w:spacing w:after="0" w:line="360" w:lineRule="auto"/>
        <w:ind w:left="-5" w:right="0"/>
        <w:rPr>
          <w:color w:val="auto"/>
        </w:rPr>
      </w:pPr>
      <w:r>
        <w:rPr>
          <w:color w:val="auto"/>
        </w:rPr>
        <w:t>La tabla</w:t>
      </w:r>
      <w:r w:rsidR="00781696">
        <w:rPr>
          <w:color w:val="auto"/>
        </w:rPr>
        <w:t xml:space="preserve"> 2 muestra el detalle de los oficios enviados y recibidos.</w:t>
      </w:r>
    </w:p>
    <w:p w:rsidR="00781696" w:rsidRDefault="00781696" w:rsidP="00926A0B">
      <w:pPr>
        <w:spacing w:after="0" w:line="360" w:lineRule="auto"/>
        <w:ind w:left="-5" w:right="0"/>
        <w:rPr>
          <w:color w:val="auto"/>
        </w:rPr>
      </w:pPr>
    </w:p>
    <w:p w:rsidR="00781696" w:rsidRPr="00781696" w:rsidRDefault="00781696" w:rsidP="00926A0B">
      <w:pPr>
        <w:spacing w:after="0" w:line="360" w:lineRule="auto"/>
        <w:ind w:left="-5" w:right="0"/>
        <w:rPr>
          <w:b/>
          <w:bCs/>
          <w:color w:val="auto"/>
        </w:rPr>
      </w:pPr>
      <w:r w:rsidRPr="00781696">
        <w:rPr>
          <w:b/>
          <w:bCs/>
          <w:color w:val="auto"/>
        </w:rPr>
        <w:t xml:space="preserve">Tabla </w:t>
      </w:r>
      <w:r>
        <w:rPr>
          <w:b/>
          <w:bCs/>
          <w:color w:val="auto"/>
        </w:rPr>
        <w:t>2</w:t>
      </w:r>
      <w:r w:rsidRPr="00781696">
        <w:rPr>
          <w:b/>
          <w:bCs/>
          <w:color w:val="auto"/>
        </w:rPr>
        <w:t>. Oficios enviados y recibidos para el seguimiento de estrategias de continuidad</w:t>
      </w:r>
    </w:p>
    <w:p w:rsidR="00781696" w:rsidRDefault="0052322F" w:rsidP="00926A0B">
      <w:pPr>
        <w:spacing w:after="0" w:line="360" w:lineRule="auto"/>
        <w:ind w:left="-5" w:right="0"/>
        <w:rPr>
          <w:color w:val="auto"/>
        </w:rPr>
      </w:pPr>
      <w:r>
        <w:rPr>
          <w:color w:val="auto"/>
        </w:rPr>
        <w:t xml:space="preserve"> </w:t>
      </w:r>
    </w:p>
    <w:tbl>
      <w:tblPr>
        <w:tblW w:w="8636" w:type="dxa"/>
        <w:tblCellMar>
          <w:left w:w="70" w:type="dxa"/>
          <w:right w:w="70" w:type="dxa"/>
        </w:tblCellMar>
        <w:tblLook w:val="04A0" w:firstRow="1" w:lastRow="0" w:firstColumn="1" w:lastColumn="0" w:noHBand="0" w:noVBand="1"/>
      </w:tblPr>
      <w:tblGrid>
        <w:gridCol w:w="2355"/>
        <w:gridCol w:w="1838"/>
        <w:gridCol w:w="1051"/>
        <w:gridCol w:w="1843"/>
        <w:gridCol w:w="1549"/>
      </w:tblGrid>
      <w:tr w:rsidR="00837F34" w:rsidRPr="00837F34" w:rsidTr="00837F34">
        <w:trPr>
          <w:trHeight w:val="290"/>
          <w:tblHeader/>
        </w:trPr>
        <w:tc>
          <w:tcPr>
            <w:tcW w:w="2547"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837F34" w:rsidRPr="00781696" w:rsidRDefault="00837F34" w:rsidP="00781696">
            <w:pPr>
              <w:spacing w:after="0" w:line="240" w:lineRule="auto"/>
              <w:ind w:left="0" w:right="0" w:firstLine="0"/>
              <w:jc w:val="center"/>
              <w:rPr>
                <w:rFonts w:ascii="Aptos Narrow" w:eastAsia="Times New Roman" w:hAnsi="Aptos Narrow" w:cs="Times New Roman"/>
                <w:b/>
                <w:bCs/>
                <w:i/>
                <w:iCs/>
                <w:color w:val="FFFFFF" w:themeColor="background1"/>
              </w:rPr>
            </w:pPr>
            <w:r w:rsidRPr="00781696">
              <w:rPr>
                <w:rFonts w:ascii="Aptos Narrow" w:eastAsia="Times New Roman" w:hAnsi="Aptos Narrow" w:cs="Times New Roman"/>
                <w:b/>
                <w:bCs/>
                <w:i/>
                <w:iCs/>
                <w:color w:val="FFFFFF" w:themeColor="background1"/>
              </w:rPr>
              <w:t xml:space="preserve">Oficio </w:t>
            </w:r>
            <w:r>
              <w:rPr>
                <w:rFonts w:ascii="Aptos Narrow" w:eastAsia="Times New Roman" w:hAnsi="Aptos Narrow" w:cs="Times New Roman"/>
                <w:b/>
                <w:bCs/>
                <w:i/>
                <w:iCs/>
                <w:color w:val="FFFFFF" w:themeColor="background1"/>
              </w:rPr>
              <w:t xml:space="preserve">enviado </w:t>
            </w:r>
            <w:r w:rsidRPr="00781696">
              <w:rPr>
                <w:rFonts w:ascii="Aptos Narrow" w:eastAsia="Times New Roman" w:hAnsi="Aptos Narrow" w:cs="Times New Roman"/>
                <w:b/>
                <w:bCs/>
                <w:i/>
                <w:iCs/>
                <w:color w:val="FFFFFF" w:themeColor="background1"/>
              </w:rPr>
              <w:t>No.</w:t>
            </w:r>
          </w:p>
        </w:tc>
        <w:tc>
          <w:tcPr>
            <w:tcW w:w="1984" w:type="dxa"/>
            <w:tcBorders>
              <w:top w:val="single" w:sz="4" w:space="0" w:color="auto"/>
              <w:left w:val="nil"/>
              <w:bottom w:val="single" w:sz="4" w:space="0" w:color="auto"/>
              <w:right w:val="single" w:sz="4" w:space="0" w:color="auto"/>
            </w:tcBorders>
            <w:shd w:val="clear" w:color="auto" w:fill="0070C0"/>
            <w:noWrap/>
            <w:vAlign w:val="bottom"/>
            <w:hideMark/>
          </w:tcPr>
          <w:p w:rsidR="00837F34" w:rsidRPr="00781696" w:rsidRDefault="00837F34" w:rsidP="00781696">
            <w:pPr>
              <w:spacing w:after="0" w:line="240" w:lineRule="auto"/>
              <w:ind w:left="0" w:right="0" w:firstLine="0"/>
              <w:jc w:val="center"/>
              <w:rPr>
                <w:rFonts w:ascii="Aptos Narrow" w:eastAsia="Times New Roman" w:hAnsi="Aptos Narrow" w:cs="Times New Roman"/>
                <w:b/>
                <w:bCs/>
                <w:i/>
                <w:iCs/>
                <w:color w:val="FFFFFF" w:themeColor="background1"/>
              </w:rPr>
            </w:pPr>
            <w:r w:rsidRPr="00781696">
              <w:rPr>
                <w:rFonts w:ascii="Aptos Narrow" w:eastAsia="Times New Roman" w:hAnsi="Aptos Narrow" w:cs="Times New Roman"/>
                <w:b/>
                <w:bCs/>
                <w:i/>
                <w:iCs/>
                <w:color w:val="FFFFFF" w:themeColor="background1"/>
              </w:rPr>
              <w:t>Destinatario</w:t>
            </w:r>
          </w:p>
        </w:tc>
        <w:tc>
          <w:tcPr>
            <w:tcW w:w="1129" w:type="dxa"/>
            <w:tcBorders>
              <w:top w:val="single" w:sz="4" w:space="0" w:color="auto"/>
              <w:left w:val="nil"/>
              <w:bottom w:val="single" w:sz="4" w:space="0" w:color="auto"/>
              <w:right w:val="nil"/>
            </w:tcBorders>
            <w:shd w:val="clear" w:color="auto" w:fill="0070C0"/>
            <w:noWrap/>
            <w:vAlign w:val="bottom"/>
            <w:hideMark/>
          </w:tcPr>
          <w:p w:rsidR="00837F34" w:rsidRPr="00781696" w:rsidRDefault="00837F34" w:rsidP="00781696">
            <w:pPr>
              <w:spacing w:after="0" w:line="240" w:lineRule="auto"/>
              <w:ind w:left="0" w:right="0" w:firstLine="0"/>
              <w:jc w:val="center"/>
              <w:rPr>
                <w:rFonts w:ascii="Aptos Narrow" w:eastAsia="Times New Roman" w:hAnsi="Aptos Narrow" w:cs="Times New Roman"/>
                <w:b/>
                <w:bCs/>
                <w:i/>
                <w:iCs/>
                <w:color w:val="FFFFFF" w:themeColor="background1"/>
              </w:rPr>
            </w:pPr>
            <w:r w:rsidRPr="00781696">
              <w:rPr>
                <w:rFonts w:ascii="Aptos Narrow" w:eastAsia="Times New Roman" w:hAnsi="Aptos Narrow" w:cs="Times New Roman"/>
                <w:b/>
                <w:bCs/>
                <w:i/>
                <w:iCs/>
                <w:color w:val="FFFFFF" w:themeColor="background1"/>
              </w:rPr>
              <w:t>Respuesta</w:t>
            </w:r>
          </w:p>
        </w:tc>
        <w:tc>
          <w:tcPr>
            <w:tcW w:w="199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837F34" w:rsidRPr="00781696" w:rsidRDefault="00837F34" w:rsidP="00781696">
            <w:pPr>
              <w:spacing w:after="0" w:line="240" w:lineRule="auto"/>
              <w:ind w:left="0" w:right="0" w:firstLine="0"/>
              <w:jc w:val="center"/>
              <w:rPr>
                <w:rFonts w:ascii="Aptos Narrow" w:eastAsia="Times New Roman" w:hAnsi="Aptos Narrow" w:cs="Times New Roman"/>
                <w:b/>
                <w:bCs/>
                <w:i/>
                <w:iCs/>
                <w:color w:val="FFFFFF" w:themeColor="background1"/>
              </w:rPr>
            </w:pPr>
            <w:r w:rsidRPr="00781696">
              <w:rPr>
                <w:rFonts w:ascii="Aptos Narrow" w:eastAsia="Times New Roman" w:hAnsi="Aptos Narrow" w:cs="Times New Roman"/>
                <w:b/>
                <w:bCs/>
                <w:i/>
                <w:iCs/>
                <w:color w:val="FFFFFF" w:themeColor="background1"/>
              </w:rPr>
              <w:t xml:space="preserve">Oficio </w:t>
            </w:r>
            <w:r>
              <w:rPr>
                <w:rFonts w:ascii="Aptos Narrow" w:eastAsia="Times New Roman" w:hAnsi="Aptos Narrow" w:cs="Times New Roman"/>
                <w:b/>
                <w:bCs/>
                <w:i/>
                <w:iCs/>
                <w:color w:val="FFFFFF" w:themeColor="background1"/>
              </w:rPr>
              <w:t xml:space="preserve">recibido </w:t>
            </w:r>
            <w:r w:rsidRPr="00781696">
              <w:rPr>
                <w:rFonts w:ascii="Aptos Narrow" w:eastAsia="Times New Roman" w:hAnsi="Aptos Narrow" w:cs="Times New Roman"/>
                <w:b/>
                <w:bCs/>
                <w:i/>
                <w:iCs/>
                <w:color w:val="FFFFFF" w:themeColor="background1"/>
              </w:rPr>
              <w:t>No</w:t>
            </w:r>
          </w:p>
        </w:tc>
        <w:tc>
          <w:tcPr>
            <w:tcW w:w="986" w:type="dxa"/>
            <w:tcBorders>
              <w:top w:val="single" w:sz="4" w:space="0" w:color="auto"/>
              <w:bottom w:val="single" w:sz="4" w:space="0" w:color="auto"/>
              <w:right w:val="single" w:sz="4" w:space="0" w:color="auto"/>
            </w:tcBorders>
            <w:shd w:val="clear" w:color="auto" w:fill="0070C0"/>
          </w:tcPr>
          <w:p w:rsidR="00837F34" w:rsidRPr="00781696" w:rsidRDefault="00837F34" w:rsidP="00781696">
            <w:pPr>
              <w:spacing w:after="0" w:line="240" w:lineRule="auto"/>
              <w:ind w:left="0" w:right="0" w:firstLine="0"/>
              <w:jc w:val="center"/>
              <w:rPr>
                <w:rFonts w:ascii="Aptos Narrow" w:eastAsia="Times New Roman" w:hAnsi="Aptos Narrow" w:cs="Times New Roman"/>
                <w:b/>
                <w:bCs/>
                <w:i/>
                <w:iCs/>
                <w:color w:val="FFFFFF" w:themeColor="background1"/>
              </w:rPr>
            </w:pPr>
            <w:r w:rsidRPr="00837F34">
              <w:rPr>
                <w:rFonts w:ascii="Aptos Narrow" w:eastAsia="Times New Roman" w:hAnsi="Aptos Narrow" w:cs="Times New Roman"/>
                <w:b/>
                <w:bCs/>
                <w:i/>
                <w:iCs/>
                <w:color w:val="FFFFFF" w:themeColor="background1"/>
                <w:bdr w:val="single" w:sz="4" w:space="0" w:color="auto"/>
              </w:rPr>
              <w:t>Archiv</w:t>
            </w:r>
            <w:r>
              <w:rPr>
                <w:rFonts w:ascii="Aptos Narrow" w:eastAsia="Times New Roman" w:hAnsi="Aptos Narrow" w:cs="Times New Roman"/>
                <w:b/>
                <w:bCs/>
                <w:i/>
                <w:iCs/>
                <w:color w:val="FFFFFF" w:themeColor="background1"/>
              </w:rPr>
              <w:t>o</w: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56-DE-SGCS-2025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Alajuela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489-ARICJA-2025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57-DE-SGCS-2025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Cartago</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302-ARC-2025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5A933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Acrobat.Document.DC" ShapeID="_x0000_i1025" DrawAspect="Icon" ObjectID="_1839563181" r:id="rId17"/>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58-DE-SGCS-2025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Ciudad Judicial</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N</w:t>
            </w:r>
            <w:r w:rsidR="00A042EE">
              <w:rPr>
                <w:rFonts w:ascii="Aptos Narrow" w:eastAsia="Times New Roman" w:hAnsi="Aptos Narrow" w:cs="Times New Roman"/>
              </w:rPr>
              <w:t>o respondió</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59-DE-SGCS-2025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Corredores</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222-ARCO-2025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200C733">
                <v:shape id="_x0000_i1026" type="#_x0000_t75" style="width:76.5pt;height:49.5pt" o:ole="">
                  <v:imagedata r:id="rId18" o:title=""/>
                </v:shape>
                <o:OLEObject Type="Embed" ProgID="Acrobat.Document.DC" ShapeID="_x0000_i1026" DrawAspect="Icon" ObjectID="_1839563182" r:id="rId19"/>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60-DE-SGCS-2025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ICJS</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910-OAT-2025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43079859">
                <v:shape id="_x0000_i1027" type="#_x0000_t75" style="width:76.5pt;height:49.5pt" o:ole="">
                  <v:imagedata r:id="rId20" o:title=""/>
                </v:shape>
                <o:OLEObject Type="Embed" ProgID="Acrobat.Document.DC" ShapeID="_x0000_i1027" DrawAspect="Icon" ObjectID="_1839563183" r:id="rId21"/>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61-DE-SGCS-2025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II CJSJ</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0983-ARIICJSJ-2025</w:t>
            </w:r>
          </w:p>
        </w:tc>
        <w:bookmarkStart w:id="13" w:name="_MON_1826974163"/>
        <w:bookmarkEnd w:id="13"/>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0C09854B">
                <v:shape id="_x0000_i1028" type="#_x0000_t75" style="width:76.5pt;height:49.5pt" o:ole="">
                  <v:imagedata r:id="rId22" o:title=""/>
                </v:shape>
                <o:OLEObject Type="Embed" ProgID="Word.Document.12" ShapeID="_x0000_i1028" DrawAspect="Icon" ObjectID="_1839563184" r:id="rId23">
                  <o:FieldCodes>\s</o:FieldCodes>
                </o:OLEObject>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62-DE-SGCS-2025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Golfito</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N</w:t>
            </w:r>
            <w:r w:rsidR="00A042EE">
              <w:rPr>
                <w:rFonts w:ascii="Aptos Narrow" w:eastAsia="Times New Roman" w:hAnsi="Aptos Narrow" w:cs="Times New Roman"/>
              </w:rPr>
              <w:t>o respondió</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63-DE-SGCS-2025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Grecia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0203-ARG-2025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455E81F1">
                <v:shape id="_x0000_i1029" type="#_x0000_t75" style="width:76.5pt;height:49.5pt" o:ole="">
                  <v:imagedata r:id="rId24" o:title=""/>
                </v:shape>
                <o:OLEObject Type="Embed" ProgID="Acrobat.Document.DC" ShapeID="_x0000_i1029" DrawAspect="Icon" ObjectID="_1839563185" r:id="rId25"/>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64-DE-SGCS-2025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Heredia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633-ARH-2025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604D844">
                <v:shape id="_x0000_i1030" type="#_x0000_t75" style="width:76.5pt;height:49.5pt" o:ole="">
                  <v:imagedata r:id="rId26" o:title=""/>
                </v:shape>
                <o:OLEObject Type="Embed" ProgID="Acrobat.Document.DC" ShapeID="_x0000_i1030" DrawAspect="Icon" ObjectID="_1839563186" r:id="rId27"/>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65-DE-SGCS-2025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Liberia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242-ARL-2025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70CCD99C">
                <v:shape id="_x0000_i1031" type="#_x0000_t75" style="width:76.5pt;height:49.5pt" o:ole="">
                  <v:imagedata r:id="rId28" o:title=""/>
                </v:shape>
                <o:OLEObject Type="Embed" ProgID="Acrobat.Document.DC" ShapeID="_x0000_i1031" DrawAspect="Icon" ObjectID="_1839563187" r:id="rId29"/>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66-DE-SGCS-2025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Pococi</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0365-ARIICJZA-2025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077F9B64">
                <v:shape id="_x0000_i1032" type="#_x0000_t75" style="width:76.5pt;height:49.5pt" o:ole="">
                  <v:imagedata r:id="rId30" o:title=""/>
                </v:shape>
                <o:OLEObject Type="Embed" ProgID="Acrobat.Document.DC" ShapeID="_x0000_i1032" DrawAspect="Icon" ObjectID="_1839563188" r:id="rId31"/>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67-DE-SGCS-2025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Limón</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0167-ARLIM-2025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C246E7E">
                <v:shape id="_x0000_i1033" type="#_x0000_t75" style="width:76.5pt;height:49.5pt" o:ole="">
                  <v:imagedata r:id="rId32" o:title=""/>
                </v:shape>
                <o:OLEObject Type="Embed" ProgID="Acrobat.Document.DC" ShapeID="_x0000_i1033" DrawAspect="Icon" ObjectID="_1839563189" r:id="rId33"/>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68-DE-SGCS-2025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Nicoya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926-ARN-2025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6263AC52">
                <v:shape id="_x0000_i1034" type="#_x0000_t75" style="width:76.5pt;height:49.5pt" o:ole="">
                  <v:imagedata r:id="rId34" o:title=""/>
                </v:shape>
                <o:OLEObject Type="Embed" ProgID="Acrobat.Document.DC" ShapeID="_x0000_i1034" DrawAspect="Icon" ObjectID="_1839563190" r:id="rId35"/>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69-DE-SGCS-2025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Osa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0459-ARO-2025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37DFA398">
                <v:shape id="_x0000_i1035" type="#_x0000_t75" style="width:76.5pt;height:49.5pt" o:ole="">
                  <v:imagedata r:id="rId36" o:title=""/>
                </v:shape>
                <o:OLEObject Type="Embed" ProgID="Acrobat.Document.DC" ShapeID="_x0000_i1035" DrawAspect="Icon" ObjectID="_1839563191" r:id="rId37"/>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70-DE-SGCS-2025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Puntarenas</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472-ARP-2025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8622D6E">
                <v:shape id="_x0000_i1036" type="#_x0000_t75" style="width:76.5pt;height:49.5pt" o:ole="">
                  <v:imagedata r:id="rId38" o:title=""/>
                </v:shape>
                <o:OLEObject Type="Embed" ProgID="Acrobat.Document.DC" ShapeID="_x0000_i1036" DrawAspect="Icon" ObjectID="_1839563192" r:id="rId39"/>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71-DE-SGCS-2025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Pérez Zeledón</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 xml:space="preserve">556-ARICJZS-2025 </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6B1A9204">
                <v:shape id="_x0000_i1037" type="#_x0000_t75" style="width:76.5pt;height:49.5pt" o:ole="">
                  <v:imagedata r:id="rId40" o:title=""/>
                </v:shape>
                <o:OLEObject Type="Embed" ProgID="Acrobat.Document.DC" ShapeID="_x0000_i1037" DrawAspect="Icon" ObjectID="_1839563193" r:id="rId41"/>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72-DE-SGCS-2025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Quepos</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222-ARQP-2025</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16CD5932">
                <v:shape id="_x0000_i1038" type="#_x0000_t75" style="width:76.5pt;height:49.5pt" o:ole="">
                  <v:imagedata r:id="rId42" o:title=""/>
                </v:shape>
                <o:OLEObject Type="Embed" ProgID="Acrobat.Document.DC" ShapeID="_x0000_i1038" DrawAspect="Icon" ObjectID="_1839563194" r:id="rId43"/>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73-DE-SGCS-2025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Sarapiquí</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092-ARSQ-2025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5724E5BA">
                <v:shape id="_x0000_i1039" type="#_x0000_t75" style="width:76.5pt;height:49.5pt" o:ole="">
                  <v:imagedata r:id="rId44" o:title=""/>
                </v:shape>
                <o:OLEObject Type="Embed" ProgID="Acrobat.Document.DC" ShapeID="_x0000_i1039" DrawAspect="Icon" ObjectID="_1839563195" r:id="rId45"/>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74-DE-SGCS-2025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San Carlos</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N</w:t>
            </w:r>
            <w:r w:rsidR="00A042EE">
              <w:rPr>
                <w:rFonts w:ascii="Aptos Narrow" w:eastAsia="Times New Roman" w:hAnsi="Aptos Narrow" w:cs="Times New Roman"/>
              </w:rPr>
              <w:t>o respondió</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75-DE-SGCS-2025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Santa Cruz</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N</w:t>
            </w:r>
            <w:r w:rsidR="00A042EE">
              <w:rPr>
                <w:rFonts w:ascii="Aptos Narrow" w:eastAsia="Times New Roman" w:hAnsi="Aptos Narrow" w:cs="Times New Roman"/>
              </w:rPr>
              <w:t>o respondió</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76-DE-SGCS-2025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San Ramón</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490-ARSR-2025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1A61A106">
                <v:shape id="_x0000_i1040" type="#_x0000_t75" style="width:76.5pt;height:49.5pt" o:ole="">
                  <v:imagedata r:id="rId46" o:title=""/>
                </v:shape>
                <o:OLEObject Type="Embed" ProgID="Acrobat.Document.DC" ShapeID="_x0000_i1040" DrawAspect="Icon" ObjectID="_1839563196" r:id="rId47"/>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77-DE-SGCS-2025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AR Turrialba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148-ART-2025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601BEC1">
                <v:shape id="_x0000_i1041" type="#_x0000_t75" style="width:76.5pt;height:49.5pt" o:ole="">
                  <v:imagedata r:id="rId48" o:title=""/>
                </v:shape>
                <o:OLEObject Type="Embed" ProgID="Acrobat.Document.DC" ShapeID="_x0000_i1041" DrawAspect="Icon" ObjectID="_1839563197" r:id="rId49"/>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78-DE-SGCS-2025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CJIC</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106-CJIC-2025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04058677">
                <v:shape id="_x0000_i1042" type="#_x0000_t75" style="width:76.5pt;height:49.5pt" o:ole="">
                  <v:imagedata r:id="rId50" o:title=""/>
                </v:shape>
                <o:OLEObject Type="Embed" ProgID="Acrobat.Document.DC" ShapeID="_x0000_i1042" DrawAspect="Icon" ObjectID="_1839563198" r:id="rId51"/>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79-DE-SGCS-2025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OIJ</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693-DG-2025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EF6C493">
                <v:shape id="_x0000_i1043" type="#_x0000_t75" style="width:76.5pt;height:49.5pt" o:ole="">
                  <v:imagedata r:id="rId52" o:title=""/>
                </v:shape>
                <o:OLEObject Type="Embed" ProgID="Acrobat.Document.DC" ShapeID="_x0000_i1043" DrawAspect="Icon" ObjectID="_1839563199" r:id="rId53"/>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80-DE-SGCS-2025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Prensa</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DPCO-324-25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3BCEA682">
                <v:shape id="_x0000_i1044" type="#_x0000_t75" style="width:76.5pt;height:49.5pt" o:ole="">
                  <v:imagedata r:id="rId54" o:title=""/>
                </v:shape>
                <o:OLEObject Type="Embed" ProgID="Acrobat.Document.DC" ShapeID="_x0000_i1044" DrawAspect="Icon" ObjectID="_1839563200" r:id="rId55"/>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81-DE-SGCS-2025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Proveeduría</w:t>
            </w:r>
          </w:p>
        </w:tc>
        <w:tc>
          <w:tcPr>
            <w:tcW w:w="1129" w:type="dxa"/>
            <w:tcBorders>
              <w:top w:val="single" w:sz="4" w:space="0" w:color="auto"/>
              <w:left w:val="nil"/>
              <w:bottom w:val="single" w:sz="4" w:space="0" w:color="auto"/>
              <w:right w:val="nil"/>
            </w:tcBorders>
            <w:noWrap/>
            <w:vAlign w:val="bottom"/>
            <w:hideMark/>
          </w:tcPr>
          <w:p w:rsidR="00837F34" w:rsidRPr="00781696" w:rsidRDefault="001C1A7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1C1A74" w:rsidP="00781696">
            <w:pPr>
              <w:spacing w:after="0" w:line="240" w:lineRule="auto"/>
              <w:ind w:left="0" w:right="0" w:firstLine="0"/>
              <w:jc w:val="left"/>
              <w:rPr>
                <w:rFonts w:ascii="Aptos Narrow" w:eastAsia="Times New Roman" w:hAnsi="Aptos Narrow" w:cs="Times New Roman"/>
              </w:rPr>
            </w:pPr>
            <w:r w:rsidRPr="001C1A74">
              <w:rPr>
                <w:rFonts w:ascii="Aptos Narrow" w:eastAsia="Times New Roman" w:hAnsi="Aptos Narrow" w:cs="Times New Roman"/>
              </w:rPr>
              <w:t>2598-DP/46-2025</w:t>
            </w:r>
          </w:p>
        </w:tc>
        <w:tc>
          <w:tcPr>
            <w:tcW w:w="986" w:type="dxa"/>
            <w:tcBorders>
              <w:top w:val="single" w:sz="4" w:space="0" w:color="auto"/>
              <w:bottom w:val="single" w:sz="4" w:space="0" w:color="auto"/>
              <w:right w:val="single" w:sz="4" w:space="0" w:color="auto"/>
            </w:tcBorders>
          </w:tcPr>
          <w:p w:rsidR="00837F34" w:rsidRPr="00781696" w:rsidRDefault="001C1A74"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19954E0">
                <v:shape id="_x0000_i1045" type="#_x0000_t75" style="width:76.5pt;height:49.5pt" o:ole="">
                  <v:imagedata r:id="rId56" o:title=""/>
                </v:shape>
                <o:OLEObject Type="Embed" ProgID="Acrobat.Document.DC" ShapeID="_x0000_i1045" DrawAspect="Icon" ObjectID="_1839563201" r:id="rId57"/>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82-DE-SGCS-2025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Seguridad</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N</w:t>
            </w:r>
            <w:r w:rsidR="00A042EE">
              <w:rPr>
                <w:rFonts w:ascii="Aptos Narrow" w:eastAsia="Times New Roman" w:hAnsi="Aptos Narrow" w:cs="Times New Roman"/>
              </w:rPr>
              <w:t>o respondió</w:t>
            </w:r>
          </w:p>
        </w:tc>
        <w:tc>
          <w:tcPr>
            <w:tcW w:w="986" w:type="dxa"/>
            <w:tcBorders>
              <w:top w:val="single" w:sz="4" w:space="0" w:color="auto"/>
              <w:bottom w:val="single" w:sz="4" w:space="0" w:color="auto"/>
              <w:right w:val="single" w:sz="4" w:space="0" w:color="auto"/>
            </w:tcBorders>
          </w:tcPr>
          <w:p w:rsidR="00837F34" w:rsidRPr="00781696" w:rsidRDefault="00837F34" w:rsidP="00781696">
            <w:pPr>
              <w:spacing w:after="0" w:line="240" w:lineRule="auto"/>
              <w:ind w:left="0" w:right="0" w:firstLine="0"/>
              <w:jc w:val="left"/>
              <w:rPr>
                <w:rFonts w:ascii="Aptos Narrow" w:eastAsia="Times New Roman" w:hAnsi="Aptos Narrow" w:cs="Times New Roman"/>
              </w:rPr>
            </w:pP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83-DE-SGCS-2025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Servicios Generales</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0649-05-SG-2025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3FBFF9BD">
                <v:shape id="_x0000_i1046" type="#_x0000_t75" style="width:76.5pt;height:49.5pt" o:ole="">
                  <v:imagedata r:id="rId58" o:title=""/>
                </v:shape>
                <o:OLEObject Type="Embed" ProgID="Acrobat.Document.DC" ShapeID="_x0000_i1046" DrawAspect="Icon" ObjectID="_1839563202" r:id="rId59"/>
              </w:object>
            </w:r>
          </w:p>
        </w:tc>
      </w:tr>
      <w:tr w:rsidR="00837F34" w:rsidRPr="00781696" w:rsidTr="00837F34">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84-DE-SGCS-2025</w:t>
            </w:r>
          </w:p>
        </w:tc>
        <w:tc>
          <w:tcPr>
            <w:tcW w:w="1984" w:type="dxa"/>
            <w:tcBorders>
              <w:top w:val="single" w:sz="4" w:space="0" w:color="auto"/>
              <w:left w:val="nil"/>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DTIC</w:t>
            </w:r>
          </w:p>
        </w:tc>
        <w:tc>
          <w:tcPr>
            <w:tcW w:w="1129" w:type="dxa"/>
            <w:tcBorders>
              <w:top w:val="single" w:sz="4" w:space="0" w:color="auto"/>
              <w:left w:val="nil"/>
              <w:bottom w:val="single" w:sz="4" w:space="0" w:color="auto"/>
              <w:right w:val="nil"/>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X</w:t>
            </w:r>
          </w:p>
        </w:tc>
        <w:tc>
          <w:tcPr>
            <w:tcW w:w="1990" w:type="dxa"/>
            <w:tcBorders>
              <w:top w:val="single" w:sz="4" w:space="0" w:color="auto"/>
              <w:left w:val="single" w:sz="4" w:space="0" w:color="auto"/>
              <w:bottom w:val="single" w:sz="4" w:space="0" w:color="auto"/>
              <w:right w:val="single" w:sz="4" w:space="0" w:color="auto"/>
            </w:tcBorders>
            <w:noWrap/>
            <w:vAlign w:val="bottom"/>
            <w:hideMark/>
          </w:tcPr>
          <w:p w:rsidR="00837F34" w:rsidRPr="00781696" w:rsidRDefault="00837F34" w:rsidP="00781696">
            <w:pPr>
              <w:spacing w:after="0" w:line="240" w:lineRule="auto"/>
              <w:ind w:left="0" w:right="0" w:firstLine="0"/>
              <w:jc w:val="left"/>
              <w:rPr>
                <w:rFonts w:ascii="Aptos Narrow" w:eastAsia="Times New Roman" w:hAnsi="Aptos Narrow" w:cs="Times New Roman"/>
              </w:rPr>
            </w:pPr>
            <w:r w:rsidRPr="00781696">
              <w:rPr>
                <w:rFonts w:ascii="Aptos Narrow" w:eastAsia="Times New Roman" w:hAnsi="Aptos Narrow" w:cs="Times New Roman"/>
              </w:rPr>
              <w:t>2060-DTIC-2025</w:t>
            </w:r>
          </w:p>
        </w:tc>
        <w:tc>
          <w:tcPr>
            <w:tcW w:w="986" w:type="dxa"/>
            <w:tcBorders>
              <w:top w:val="single" w:sz="4" w:space="0" w:color="auto"/>
              <w:bottom w:val="single" w:sz="4" w:space="0" w:color="auto"/>
              <w:right w:val="single" w:sz="4" w:space="0" w:color="auto"/>
            </w:tcBorders>
          </w:tcPr>
          <w:p w:rsidR="00837F34" w:rsidRPr="00781696" w:rsidRDefault="001F2347" w:rsidP="00781696">
            <w:pPr>
              <w:spacing w:after="0" w:line="240" w:lineRule="auto"/>
              <w:ind w:left="0" w:right="0" w:firstLine="0"/>
              <w:jc w:val="left"/>
              <w:rPr>
                <w:rFonts w:ascii="Aptos Narrow" w:eastAsia="Times New Roman" w:hAnsi="Aptos Narrow" w:cs="Times New Roman"/>
              </w:rPr>
            </w:pPr>
            <w:r>
              <w:rPr>
                <w:rFonts w:ascii="Aptos Narrow" w:eastAsia="Times New Roman" w:hAnsi="Aptos Narrow" w:cs="Times New Roman"/>
              </w:rPr>
              <w:object w:dxaOrig="1537" w:dyaOrig="997" w14:anchorId="23086655">
                <v:shape id="_x0000_i1047" type="#_x0000_t75" style="width:76.5pt;height:49.5pt" o:ole="">
                  <v:imagedata r:id="rId60" o:title=""/>
                </v:shape>
                <o:OLEObject Type="Embed" ProgID="Acrobat.Document.DC" ShapeID="_x0000_i1047" DrawAspect="Icon" ObjectID="_1839563203" r:id="rId61"/>
              </w:object>
            </w:r>
          </w:p>
        </w:tc>
      </w:tr>
    </w:tbl>
    <w:p w:rsidR="0052322F" w:rsidRPr="00781696" w:rsidRDefault="00781696" w:rsidP="00926A0B">
      <w:pPr>
        <w:spacing w:after="0" w:line="360" w:lineRule="auto"/>
        <w:ind w:left="-5" w:right="0"/>
        <w:rPr>
          <w:color w:val="auto"/>
          <w:sz w:val="20"/>
          <w:szCs w:val="20"/>
        </w:rPr>
      </w:pPr>
      <w:r w:rsidRPr="00781696">
        <w:rPr>
          <w:color w:val="auto"/>
          <w:sz w:val="20"/>
          <w:szCs w:val="20"/>
        </w:rPr>
        <w:t>Fuente: elaboración propia</w:t>
      </w:r>
    </w:p>
    <w:p w:rsidR="00A070D6" w:rsidRDefault="00A070D6" w:rsidP="00926A0B">
      <w:pPr>
        <w:spacing w:after="0" w:line="360" w:lineRule="auto"/>
        <w:ind w:left="-5" w:right="0"/>
        <w:rPr>
          <w:color w:val="auto"/>
        </w:rPr>
      </w:pPr>
    </w:p>
    <w:p w:rsidR="00781696" w:rsidRDefault="00781696" w:rsidP="00926A0B">
      <w:pPr>
        <w:spacing w:after="0" w:line="360" w:lineRule="auto"/>
        <w:ind w:left="-5" w:right="0"/>
        <w:rPr>
          <w:color w:val="auto"/>
        </w:rPr>
      </w:pPr>
      <w:r>
        <w:rPr>
          <w:color w:val="auto"/>
        </w:rPr>
        <w:t>Según se observa, a la fecha de corte del presente informe</w:t>
      </w:r>
      <w:r w:rsidR="007B21E5">
        <w:rPr>
          <w:color w:val="auto"/>
        </w:rPr>
        <w:t>,</w:t>
      </w:r>
      <w:r>
        <w:rPr>
          <w:color w:val="auto"/>
        </w:rPr>
        <w:t xml:space="preserve"> no se recibieron respuestas de las Administraciones Regionales de la Ciudad Judicial, Golfito, San Carlos y Santa Cruz; así como del Departamento de Seguridad.</w:t>
      </w:r>
    </w:p>
    <w:p w:rsidR="007B21E5" w:rsidRDefault="007B21E5" w:rsidP="00926A0B">
      <w:pPr>
        <w:spacing w:after="0" w:line="360" w:lineRule="auto"/>
        <w:ind w:left="-5" w:right="0"/>
        <w:rPr>
          <w:color w:val="auto"/>
        </w:rPr>
      </w:pPr>
    </w:p>
    <w:p w:rsidR="007B21E5" w:rsidRDefault="007B21E5" w:rsidP="00926A0B">
      <w:pPr>
        <w:spacing w:after="0" w:line="360" w:lineRule="auto"/>
        <w:ind w:left="-5" w:right="0"/>
        <w:rPr>
          <w:color w:val="auto"/>
        </w:rPr>
      </w:pPr>
      <w:r>
        <w:rPr>
          <w:color w:val="auto"/>
        </w:rPr>
        <w:t>Una vez recibidos los oficios de respuesta, se tabularon los resultados por estrategia y finalmente se elaboró el presente informe con el detalle de</w:t>
      </w:r>
      <w:r w:rsidR="0024000D">
        <w:rPr>
          <w:color w:val="auto"/>
        </w:rPr>
        <w:t>l seguimiento. La tabla completa con la tabulación se puede encontrar en el Anexo 1.</w:t>
      </w:r>
    </w:p>
    <w:p w:rsidR="00781696" w:rsidRDefault="00781696" w:rsidP="00926A0B">
      <w:pPr>
        <w:spacing w:after="0" w:line="360" w:lineRule="auto"/>
        <w:ind w:left="-5" w:right="0"/>
        <w:rPr>
          <w:color w:val="auto"/>
        </w:rPr>
      </w:pPr>
    </w:p>
    <w:p w:rsidR="007B21E5" w:rsidRPr="007B21E5" w:rsidRDefault="0024000D" w:rsidP="007B21E5">
      <w:pPr>
        <w:pStyle w:val="Ttulo1"/>
        <w:numPr>
          <w:ilvl w:val="0"/>
          <w:numId w:val="6"/>
        </w:numPr>
        <w:spacing w:after="0" w:line="240" w:lineRule="auto"/>
        <w:rPr>
          <w:b/>
          <w:bCs/>
        </w:rPr>
      </w:pPr>
      <w:bookmarkStart w:id="14" w:name="_Toc216855592"/>
      <w:r>
        <w:rPr>
          <w:b/>
          <w:bCs/>
        </w:rPr>
        <w:t>Resultados del seguimiento</w:t>
      </w:r>
      <w:bookmarkEnd w:id="14"/>
      <w:r w:rsidR="007B21E5" w:rsidRPr="007B21E5">
        <w:rPr>
          <w:b/>
          <w:bCs/>
        </w:rPr>
        <w:t xml:space="preserve"> </w:t>
      </w:r>
    </w:p>
    <w:p w:rsidR="007B21E5" w:rsidRDefault="007B21E5" w:rsidP="00926A0B">
      <w:pPr>
        <w:spacing w:after="0" w:line="360" w:lineRule="auto"/>
        <w:ind w:left="-5" w:right="0"/>
        <w:rPr>
          <w:color w:val="auto"/>
        </w:rPr>
      </w:pPr>
    </w:p>
    <w:p w:rsidR="007B21E5" w:rsidRDefault="007B21E5" w:rsidP="00926A0B">
      <w:pPr>
        <w:spacing w:after="0" w:line="360" w:lineRule="auto"/>
        <w:ind w:left="-5" w:right="0"/>
        <w:rPr>
          <w:color w:val="auto"/>
        </w:rPr>
      </w:pPr>
    </w:p>
    <w:p w:rsidR="00A042EE" w:rsidRDefault="00E975D9" w:rsidP="00A042EE">
      <w:pPr>
        <w:spacing w:after="0" w:line="360" w:lineRule="auto"/>
        <w:ind w:left="-5" w:right="0"/>
        <w:rPr>
          <w:color w:val="auto"/>
        </w:rPr>
      </w:pPr>
      <w:r>
        <w:rPr>
          <w:color w:val="auto"/>
        </w:rPr>
        <w:t xml:space="preserve">Es importante resaltar que las estrategias de continuidad se </w:t>
      </w:r>
      <w:r w:rsidR="00926A0B">
        <w:rPr>
          <w:color w:val="auto"/>
        </w:rPr>
        <w:t xml:space="preserve">dividen en iniciativas internas y </w:t>
      </w:r>
      <w:r>
        <w:rPr>
          <w:color w:val="auto"/>
        </w:rPr>
        <w:t>proyectos que requieren de una inversión presupuestaria y mayor tiempo para su implementación. Las iniciativas internas están</w:t>
      </w:r>
      <w:r w:rsidR="00926A0B">
        <w:rPr>
          <w:color w:val="auto"/>
        </w:rPr>
        <w:t xml:space="preserve"> relacionadas con actividades más sencillas como el traslado a una ubicación alterna o capacitación al personal, entre otras; pero </w:t>
      </w:r>
      <w:r>
        <w:rPr>
          <w:color w:val="auto"/>
        </w:rPr>
        <w:t xml:space="preserve">los proyectos </w:t>
      </w:r>
      <w:r w:rsidR="00926A0B">
        <w:rPr>
          <w:color w:val="auto"/>
        </w:rPr>
        <w:t>están relacionad</w:t>
      </w:r>
      <w:r>
        <w:rPr>
          <w:color w:val="auto"/>
        </w:rPr>
        <w:t>o</w:t>
      </w:r>
      <w:r w:rsidR="00926A0B">
        <w:rPr>
          <w:color w:val="auto"/>
        </w:rPr>
        <w:t xml:space="preserve">s con </w:t>
      </w:r>
      <w:r w:rsidR="00926A0B" w:rsidRPr="00F678D5">
        <w:rPr>
          <w:color w:val="auto"/>
        </w:rPr>
        <w:t>inversiones en construcción de instalaciones de respaldo dedicadas, mejoramiento de las condiciones físicas y ambientales de las infraestructuras, así como la redundancia de sistemas para la disponibilidad continua de los servicios de TI</w:t>
      </w:r>
      <w:r w:rsidR="00A042EE">
        <w:rPr>
          <w:color w:val="auto"/>
        </w:rPr>
        <w:t xml:space="preserve"> o compra de equipos críticos vinculados a la continuidad del servicio</w:t>
      </w:r>
      <w:r w:rsidR="00A042EE" w:rsidRPr="00F678D5">
        <w:rPr>
          <w:color w:val="auto"/>
        </w:rPr>
        <w:t>.</w:t>
      </w:r>
    </w:p>
    <w:p w:rsidR="00926A0B" w:rsidRDefault="00926A0B" w:rsidP="00926A0B">
      <w:pPr>
        <w:spacing w:after="0" w:line="360" w:lineRule="auto"/>
        <w:ind w:left="-5" w:right="0"/>
        <w:rPr>
          <w:color w:val="auto"/>
        </w:rPr>
      </w:pPr>
    </w:p>
    <w:p w:rsidR="00926A0B" w:rsidRPr="00F678D5" w:rsidRDefault="00926A0B" w:rsidP="00926A0B">
      <w:pPr>
        <w:spacing w:after="0" w:line="360" w:lineRule="auto"/>
        <w:ind w:left="-5" w:right="0"/>
        <w:rPr>
          <w:color w:val="auto"/>
        </w:rPr>
      </w:pPr>
    </w:p>
    <w:p w:rsidR="00926A0B" w:rsidRDefault="00926A0B" w:rsidP="00926A0B">
      <w:pPr>
        <w:spacing w:after="0" w:line="360" w:lineRule="auto"/>
        <w:ind w:left="-5" w:right="0"/>
        <w:rPr>
          <w:color w:val="auto"/>
        </w:rPr>
      </w:pPr>
      <w:r w:rsidRPr="00F678D5">
        <w:rPr>
          <w:color w:val="auto"/>
        </w:rPr>
        <w:t xml:space="preserve">Además, las estrategias se dividen en subcategorías, las cuales son: </w:t>
      </w:r>
    </w:p>
    <w:p w:rsidR="00926A0B" w:rsidRDefault="00926A0B" w:rsidP="00926A0B">
      <w:pPr>
        <w:spacing w:after="0" w:line="360" w:lineRule="auto"/>
        <w:ind w:left="-5" w:right="0"/>
        <w:rPr>
          <w:color w:val="auto"/>
        </w:rPr>
      </w:pPr>
    </w:p>
    <w:p w:rsidR="00926A0B" w:rsidRPr="00D03164" w:rsidRDefault="00926A0B" w:rsidP="00926A0B">
      <w:pPr>
        <w:spacing w:after="0" w:line="360" w:lineRule="auto"/>
        <w:ind w:left="0" w:right="0" w:firstLine="0"/>
        <w:rPr>
          <w:b/>
          <w:bCs/>
          <w:color w:val="auto"/>
        </w:rPr>
      </w:pPr>
      <w:r w:rsidRPr="00D03164">
        <w:rPr>
          <w:b/>
          <w:bCs/>
          <w:color w:val="auto"/>
        </w:rPr>
        <w:t xml:space="preserve">Tabla </w:t>
      </w:r>
      <w:r w:rsidR="00781696">
        <w:rPr>
          <w:b/>
          <w:bCs/>
          <w:color w:val="auto"/>
        </w:rPr>
        <w:t>3</w:t>
      </w:r>
      <w:r w:rsidRPr="00D03164">
        <w:rPr>
          <w:b/>
          <w:bCs/>
          <w:color w:val="auto"/>
        </w:rPr>
        <w:t>. Subcategorías de las estrategias de continuidad</w:t>
      </w:r>
    </w:p>
    <w:tbl>
      <w:tblPr>
        <w:tblStyle w:val="GridTable4-Accent51"/>
        <w:tblW w:w="5000" w:type="pct"/>
        <w:tblLook w:val="04A0" w:firstRow="1" w:lastRow="0" w:firstColumn="1" w:lastColumn="0" w:noHBand="0" w:noVBand="1"/>
      </w:tblPr>
      <w:tblGrid>
        <w:gridCol w:w="1580"/>
        <w:gridCol w:w="7056"/>
      </w:tblGrid>
      <w:tr w:rsidR="00926A0B" w:rsidTr="00CC5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rsidR="00926A0B" w:rsidRDefault="00926A0B" w:rsidP="00CC544A">
            <w:pPr>
              <w:spacing w:after="0"/>
              <w:rPr>
                <w:lang w:val="es-CR"/>
              </w:rPr>
            </w:pPr>
            <w:r>
              <w:rPr>
                <w:lang w:val="es-CR"/>
              </w:rPr>
              <w:t>Categoría</w:t>
            </w:r>
          </w:p>
        </w:tc>
        <w:tc>
          <w:tcPr>
            <w:tcW w:w="4085" w:type="pct"/>
          </w:tcPr>
          <w:p w:rsidR="00926A0B" w:rsidRDefault="00926A0B" w:rsidP="00CC544A">
            <w:pPr>
              <w:spacing w:after="0"/>
              <w:cnfStyle w:val="100000000000" w:firstRow="1" w:lastRow="0" w:firstColumn="0" w:lastColumn="0" w:oddVBand="0" w:evenVBand="0" w:oddHBand="0" w:evenHBand="0" w:firstRowFirstColumn="0" w:firstRowLastColumn="0" w:lastRowFirstColumn="0" w:lastRowLastColumn="0"/>
              <w:rPr>
                <w:lang w:val="es-CR"/>
              </w:rPr>
            </w:pPr>
            <w:r>
              <w:rPr>
                <w:lang w:val="es-CR"/>
              </w:rPr>
              <w:t>Descripción</w:t>
            </w:r>
          </w:p>
        </w:tc>
      </w:tr>
      <w:tr w:rsidR="00926A0B" w:rsidTr="00CC5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rsidR="00926A0B" w:rsidRPr="003C1826" w:rsidRDefault="00926A0B" w:rsidP="00CC544A">
            <w:pPr>
              <w:spacing w:after="0"/>
              <w:rPr>
                <w:b w:val="0"/>
                <w:bCs w:val="0"/>
                <w:lang w:val="es-CR"/>
              </w:rPr>
            </w:pPr>
            <w:r w:rsidRPr="003C1826">
              <w:rPr>
                <w:b w:val="0"/>
                <w:bCs w:val="0"/>
                <w:lang w:val="es-CR"/>
              </w:rPr>
              <w:t>Personal</w:t>
            </w:r>
          </w:p>
        </w:tc>
        <w:tc>
          <w:tcPr>
            <w:tcW w:w="4085" w:type="pct"/>
          </w:tcPr>
          <w:p w:rsidR="00926A0B" w:rsidRPr="003C1826" w:rsidRDefault="00926A0B" w:rsidP="00CC544A">
            <w:pPr>
              <w:spacing w:after="0"/>
              <w:cnfStyle w:val="000000100000" w:firstRow="0" w:lastRow="0" w:firstColumn="0" w:lastColumn="0" w:oddVBand="0" w:evenVBand="0" w:oddHBand="1" w:evenHBand="0" w:firstRowFirstColumn="0" w:firstRowLastColumn="0" w:lastRowFirstColumn="0" w:lastRowLastColumn="0"/>
              <w:rPr>
                <w:lang w:val="es-CR"/>
              </w:rPr>
            </w:pPr>
            <w:r>
              <w:rPr>
                <w:lang w:val="es-CR"/>
              </w:rPr>
              <w:t>Se refiere a las estrategias relacionadas con las personas que ejecutan los procesos críticos, por ejemplo, traslado de personal, capacitación de personal, definición de suplentes, entre otros.</w:t>
            </w:r>
          </w:p>
        </w:tc>
      </w:tr>
      <w:tr w:rsidR="00926A0B" w:rsidTr="00CC544A">
        <w:tc>
          <w:tcPr>
            <w:cnfStyle w:val="001000000000" w:firstRow="0" w:lastRow="0" w:firstColumn="1" w:lastColumn="0" w:oddVBand="0" w:evenVBand="0" w:oddHBand="0" w:evenHBand="0" w:firstRowFirstColumn="0" w:firstRowLastColumn="0" w:lastRowFirstColumn="0" w:lastRowLastColumn="0"/>
            <w:tcW w:w="915" w:type="pct"/>
          </w:tcPr>
          <w:p w:rsidR="00926A0B" w:rsidRPr="003C1826" w:rsidRDefault="00926A0B" w:rsidP="00CC544A">
            <w:pPr>
              <w:spacing w:after="0"/>
              <w:rPr>
                <w:b w:val="0"/>
                <w:bCs w:val="0"/>
                <w:lang w:val="es-CR"/>
              </w:rPr>
            </w:pPr>
            <w:r w:rsidRPr="003C1826">
              <w:rPr>
                <w:b w:val="0"/>
                <w:bCs w:val="0"/>
                <w:lang w:val="es-CR"/>
              </w:rPr>
              <w:t>Tecnología</w:t>
            </w:r>
          </w:p>
        </w:tc>
        <w:tc>
          <w:tcPr>
            <w:tcW w:w="4085" w:type="pct"/>
          </w:tcPr>
          <w:p w:rsidR="00926A0B" w:rsidRPr="003C1826" w:rsidRDefault="00926A0B" w:rsidP="00CC544A">
            <w:pPr>
              <w:spacing w:after="0"/>
              <w:cnfStyle w:val="000000000000" w:firstRow="0" w:lastRow="0" w:firstColumn="0" w:lastColumn="0" w:oddVBand="0" w:evenVBand="0" w:oddHBand="0" w:evenHBand="0" w:firstRowFirstColumn="0" w:firstRowLastColumn="0" w:lastRowFirstColumn="0" w:lastRowLastColumn="0"/>
              <w:rPr>
                <w:lang w:val="es-CR"/>
              </w:rPr>
            </w:pPr>
            <w:r>
              <w:rPr>
                <w:lang w:val="es-CR"/>
              </w:rPr>
              <w:t>Se refiere a las estrategias relacionadas con sistemas informáticos, comunicaciones y toda la infraestructura tecnológica que apoya los servicios de la institución.</w:t>
            </w:r>
          </w:p>
        </w:tc>
      </w:tr>
      <w:tr w:rsidR="00926A0B" w:rsidTr="00CC5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rsidR="00926A0B" w:rsidRPr="003C1826" w:rsidRDefault="00926A0B" w:rsidP="00CC544A">
            <w:pPr>
              <w:spacing w:after="0"/>
              <w:rPr>
                <w:b w:val="0"/>
                <w:bCs w:val="0"/>
                <w:lang w:val="es-CR"/>
              </w:rPr>
            </w:pPr>
            <w:r w:rsidRPr="003C1826">
              <w:rPr>
                <w:b w:val="0"/>
                <w:bCs w:val="0"/>
                <w:lang w:val="es-CR"/>
              </w:rPr>
              <w:t>Instalaciones físicas</w:t>
            </w:r>
          </w:p>
        </w:tc>
        <w:tc>
          <w:tcPr>
            <w:tcW w:w="4085" w:type="pct"/>
          </w:tcPr>
          <w:p w:rsidR="00926A0B" w:rsidRPr="003C1826" w:rsidRDefault="00926A0B" w:rsidP="00CC544A">
            <w:pPr>
              <w:spacing w:after="0"/>
              <w:cnfStyle w:val="000000100000" w:firstRow="0" w:lastRow="0" w:firstColumn="0" w:lastColumn="0" w:oddVBand="0" w:evenVBand="0" w:oddHBand="1" w:evenHBand="0" w:firstRowFirstColumn="0" w:firstRowLastColumn="0" w:lastRowFirstColumn="0" w:lastRowLastColumn="0"/>
              <w:rPr>
                <w:lang w:val="es-CR"/>
              </w:rPr>
            </w:pPr>
            <w:r>
              <w:rPr>
                <w:lang w:val="es-CR"/>
              </w:rPr>
              <w:t>Se refiere a las estrategias relacionadas con las instalaciones físicas o equipos de apoyo necesarios para asegurar la continuidad de los procesos, por ejemplo, tanques de agua, sistema de alimentación ininterrumpida, servicio de limpieza, entre otros.</w:t>
            </w:r>
          </w:p>
        </w:tc>
      </w:tr>
      <w:tr w:rsidR="00926A0B" w:rsidTr="00CC544A">
        <w:tc>
          <w:tcPr>
            <w:cnfStyle w:val="001000000000" w:firstRow="0" w:lastRow="0" w:firstColumn="1" w:lastColumn="0" w:oddVBand="0" w:evenVBand="0" w:oddHBand="0" w:evenHBand="0" w:firstRowFirstColumn="0" w:firstRowLastColumn="0" w:lastRowFirstColumn="0" w:lastRowLastColumn="0"/>
            <w:tcW w:w="915" w:type="pct"/>
          </w:tcPr>
          <w:p w:rsidR="00926A0B" w:rsidRPr="003C1826" w:rsidRDefault="00926A0B" w:rsidP="00CC544A">
            <w:pPr>
              <w:spacing w:after="0"/>
              <w:rPr>
                <w:b w:val="0"/>
                <w:bCs w:val="0"/>
                <w:lang w:val="es-CR"/>
              </w:rPr>
            </w:pPr>
            <w:r w:rsidRPr="003C1826">
              <w:rPr>
                <w:b w:val="0"/>
                <w:bCs w:val="0"/>
                <w:lang w:val="es-CR"/>
              </w:rPr>
              <w:t>Otros</w:t>
            </w:r>
          </w:p>
        </w:tc>
        <w:tc>
          <w:tcPr>
            <w:tcW w:w="4085" w:type="pct"/>
          </w:tcPr>
          <w:p w:rsidR="00926A0B" w:rsidRPr="003C1826" w:rsidRDefault="00926A0B" w:rsidP="00CC544A">
            <w:pPr>
              <w:spacing w:after="0"/>
              <w:cnfStyle w:val="000000000000" w:firstRow="0" w:lastRow="0" w:firstColumn="0" w:lastColumn="0" w:oddVBand="0" w:evenVBand="0" w:oddHBand="0" w:evenHBand="0" w:firstRowFirstColumn="0" w:firstRowLastColumn="0" w:lastRowFirstColumn="0" w:lastRowLastColumn="0"/>
              <w:rPr>
                <w:lang w:val="es-CR"/>
              </w:rPr>
            </w:pPr>
            <w:r>
              <w:rPr>
                <w:lang w:val="es-CR"/>
              </w:rPr>
              <w:t>Incluye estrategias específicas que no entran en las categorías anteriores como, por ejemplo, uso de servicios de encomienda, medios de transporte alternos, proveedores alternos para repuestos, entre otros.</w:t>
            </w:r>
          </w:p>
        </w:tc>
      </w:tr>
    </w:tbl>
    <w:p w:rsidR="00926A0B" w:rsidRPr="00D03164" w:rsidRDefault="00926A0B" w:rsidP="00926A0B">
      <w:pPr>
        <w:jc w:val="left"/>
        <w:rPr>
          <w:sz w:val="20"/>
          <w:szCs w:val="20"/>
        </w:rPr>
      </w:pPr>
      <w:r w:rsidRPr="00D03164">
        <w:rPr>
          <w:sz w:val="20"/>
          <w:szCs w:val="20"/>
        </w:rPr>
        <w:t xml:space="preserve">Fuente: Informe de Estrategias para la Continuidad del Servicio del Poder Judicial </w:t>
      </w:r>
      <w:r>
        <w:rPr>
          <w:sz w:val="20"/>
          <w:szCs w:val="20"/>
        </w:rPr>
        <w:t>–</w:t>
      </w:r>
      <w:r w:rsidRPr="00D03164">
        <w:rPr>
          <w:sz w:val="20"/>
          <w:szCs w:val="20"/>
        </w:rPr>
        <w:t xml:space="preserve"> 2020</w:t>
      </w:r>
      <w:r>
        <w:rPr>
          <w:sz w:val="20"/>
          <w:szCs w:val="20"/>
        </w:rPr>
        <w:t>.</w:t>
      </w:r>
    </w:p>
    <w:p w:rsidR="00A53A72" w:rsidRDefault="00A53A72" w:rsidP="007F141A">
      <w:pPr>
        <w:spacing w:after="0" w:line="240" w:lineRule="auto"/>
        <w:ind w:left="0" w:right="0" w:firstLine="0"/>
      </w:pPr>
    </w:p>
    <w:p w:rsidR="00662064" w:rsidRDefault="00662064" w:rsidP="00D50185">
      <w:pPr>
        <w:spacing w:after="0" w:line="240" w:lineRule="auto"/>
      </w:pPr>
    </w:p>
    <w:p w:rsidR="008D37EB" w:rsidRPr="00FD1813" w:rsidRDefault="008D37EB" w:rsidP="008D37EB">
      <w:pPr>
        <w:pStyle w:val="Ttulo2"/>
        <w:rPr>
          <w:color w:val="auto"/>
        </w:rPr>
      </w:pPr>
      <w:bookmarkStart w:id="15" w:name="_Toc49779447"/>
      <w:bookmarkStart w:id="16" w:name="_Toc216855593"/>
      <w:r w:rsidRPr="00FD1813">
        <w:rPr>
          <w:color w:val="auto"/>
        </w:rPr>
        <w:t>Iniciativas internas</w:t>
      </w:r>
      <w:bookmarkEnd w:id="15"/>
      <w:bookmarkEnd w:id="16"/>
    </w:p>
    <w:p w:rsidR="000D6A2C" w:rsidRPr="00FD1813" w:rsidRDefault="000D6A2C" w:rsidP="00D50185">
      <w:pPr>
        <w:spacing w:after="0" w:line="240" w:lineRule="auto"/>
        <w:rPr>
          <w:color w:val="auto"/>
        </w:rPr>
      </w:pPr>
    </w:p>
    <w:p w:rsidR="007C0150" w:rsidRPr="00FD1813" w:rsidRDefault="007C0150" w:rsidP="007C0150">
      <w:pPr>
        <w:pStyle w:val="Ttulo3"/>
        <w:rPr>
          <w:color w:val="auto"/>
          <w:sz w:val="22"/>
        </w:rPr>
      </w:pPr>
      <w:bookmarkStart w:id="17" w:name="_Toc216855594"/>
      <w:r w:rsidRPr="00FD1813">
        <w:rPr>
          <w:color w:val="auto"/>
          <w:sz w:val="22"/>
        </w:rPr>
        <w:t>Categoría: Personal</w:t>
      </w:r>
      <w:bookmarkEnd w:id="17"/>
    </w:p>
    <w:p w:rsidR="008D37EB" w:rsidRPr="00FD1813" w:rsidRDefault="008D37EB" w:rsidP="00D50185">
      <w:pPr>
        <w:spacing w:after="0" w:line="240" w:lineRule="auto"/>
        <w:rPr>
          <w:b/>
          <w:bCs/>
          <w:color w:val="auto"/>
        </w:rPr>
      </w:pPr>
      <w:r w:rsidRPr="00FD1813">
        <w:rPr>
          <w:b/>
          <w:bCs/>
          <w:color w:val="auto"/>
        </w:rPr>
        <w:t>Traslado del personal u operaciones a una ubicación alterna</w:t>
      </w:r>
    </w:p>
    <w:p w:rsidR="008D37EB" w:rsidRPr="00FD1813" w:rsidRDefault="008D37EB" w:rsidP="00D50185">
      <w:pPr>
        <w:spacing w:after="0" w:line="240" w:lineRule="auto"/>
        <w:rPr>
          <w:color w:val="auto"/>
        </w:rPr>
      </w:pPr>
    </w:p>
    <w:tbl>
      <w:tblPr>
        <w:tblStyle w:val="GridTable4-Accent51"/>
        <w:tblW w:w="5000" w:type="pct"/>
        <w:tblLook w:val="04A0" w:firstRow="1" w:lastRow="0" w:firstColumn="1" w:lastColumn="0" w:noHBand="0" w:noVBand="1"/>
      </w:tblPr>
      <w:tblGrid>
        <w:gridCol w:w="8636"/>
      </w:tblGrid>
      <w:tr w:rsidR="00FD1813" w:rsidRPr="00FD1813" w:rsidTr="00A75E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8D37EB" w:rsidRPr="00FD1813" w:rsidRDefault="008D37EB" w:rsidP="00A75E05">
            <w:pPr>
              <w:spacing w:after="0"/>
              <w:rPr>
                <w:color w:val="auto"/>
                <w:lang w:val="es-CR"/>
              </w:rPr>
            </w:pPr>
            <w:r w:rsidRPr="00FD1813">
              <w:rPr>
                <w:color w:val="auto"/>
                <w:lang w:val="es-CR"/>
              </w:rPr>
              <w:t>Objetivo y alcance</w:t>
            </w:r>
          </w:p>
        </w:tc>
      </w:tr>
      <w:tr w:rsidR="00FD1813" w:rsidRPr="00FD1813" w:rsidTr="00A75E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8D37EB" w:rsidRPr="00FD1813" w:rsidRDefault="008D37EB" w:rsidP="00A75E05">
            <w:pPr>
              <w:spacing w:after="0"/>
              <w:rPr>
                <w:b w:val="0"/>
                <w:bCs w:val="0"/>
                <w:color w:val="auto"/>
                <w:lang w:val="es-CR"/>
              </w:rPr>
            </w:pPr>
            <w:r w:rsidRPr="00FD1813">
              <w:rPr>
                <w:b w:val="0"/>
                <w:bCs w:val="0"/>
                <w:color w:val="auto"/>
                <w:lang w:val="es-CR"/>
              </w:rPr>
              <w:t>Mediante esta estrategia se busca movilizar temporalmente a todo el personal y/u operaciones críticas afectadas por un  evento hacia una instalación de respaldo o ubicación alternativa, por ejemplo, a oficinas de un edificio del Poder Judicial próximo u otra regional cercana; inclusive, puede considerar trasladar las operaciones a un lugar alquilado específicamente para una emergencia o contar con la colaboración de otr</w:t>
            </w:r>
            <w:r w:rsidR="00965595" w:rsidRPr="00FD1813">
              <w:rPr>
                <w:b w:val="0"/>
                <w:bCs w:val="0"/>
                <w:color w:val="auto"/>
                <w:lang w:val="es-CR"/>
              </w:rPr>
              <w:t>a organización pública</w:t>
            </w:r>
            <w:r w:rsidRPr="00FD1813">
              <w:rPr>
                <w:b w:val="0"/>
                <w:bCs w:val="0"/>
                <w:color w:val="auto"/>
                <w:lang w:val="es-CR"/>
              </w:rPr>
              <w:t>, con el fin de que los servicios puedan ser reanudados y recuperados en un ambiente libre de peligro para las personas.</w:t>
            </w:r>
          </w:p>
        </w:tc>
      </w:tr>
    </w:tbl>
    <w:p w:rsidR="008D37EB" w:rsidRPr="00FD1813" w:rsidRDefault="008D37EB" w:rsidP="00D50185">
      <w:pPr>
        <w:spacing w:after="0" w:line="240" w:lineRule="auto"/>
        <w:rPr>
          <w:color w:val="auto"/>
        </w:rPr>
      </w:pPr>
    </w:p>
    <w:p w:rsidR="00FD1813" w:rsidRPr="00FD1813" w:rsidRDefault="00FD1813" w:rsidP="008D37EB">
      <w:pPr>
        <w:spacing w:after="0" w:line="360" w:lineRule="auto"/>
        <w:rPr>
          <w:color w:val="auto"/>
        </w:rPr>
      </w:pPr>
      <w:r w:rsidRPr="00FD1813">
        <w:rPr>
          <w:color w:val="auto"/>
        </w:rPr>
        <w:t>Según el análisis realizado, se tiene el siguiente detalle para la implementación de esta estrategia:</w:t>
      </w:r>
    </w:p>
    <w:p w:rsidR="00FD1813" w:rsidRDefault="00FD1813" w:rsidP="008D37EB">
      <w:pPr>
        <w:spacing w:after="0" w:line="360" w:lineRule="auto"/>
        <w:rPr>
          <w:color w:val="auto"/>
        </w:rPr>
      </w:pPr>
    </w:p>
    <w:p w:rsidR="00FD1813" w:rsidRPr="008A2A69" w:rsidRDefault="00FD1813" w:rsidP="008A2A69">
      <w:pPr>
        <w:pStyle w:val="Prrafodelista"/>
        <w:numPr>
          <w:ilvl w:val="0"/>
          <w:numId w:val="18"/>
        </w:numPr>
        <w:spacing w:after="0" w:line="360" w:lineRule="auto"/>
        <w:rPr>
          <w:color w:val="auto"/>
        </w:rPr>
      </w:pPr>
      <w:r w:rsidRPr="008A2A69">
        <w:rPr>
          <w:color w:val="auto"/>
        </w:rPr>
        <w:t xml:space="preserve">La Administración Regional de Pérez Zeledón señala que el ICJZS cuenta con 7 edificaciones, 3 en Pérez Zeledón y 4 en Buenos Aires, por lo que de presentarse una situación en la cual la Administración deba trasladarse alguno de esos espacios, se utilizarían edificaciones del mismo circuito, es decir, en el caso hipotético que algo suceda en el edificio principal de los Tribunales de Pérez Zeledón, los procesos sensibles de la Administración </w:t>
      </w:r>
      <w:r w:rsidR="00A042EE">
        <w:rPr>
          <w:color w:val="auto"/>
        </w:rPr>
        <w:t xml:space="preserve">podrían </w:t>
      </w:r>
      <w:r w:rsidRPr="008A2A69">
        <w:rPr>
          <w:color w:val="auto"/>
        </w:rPr>
        <w:t>trasladarse a una de las oficias del anexo A o del anexo B, misma situación ocurriría en el caso de Buenos Aires.</w:t>
      </w:r>
    </w:p>
    <w:p w:rsidR="00FD1813" w:rsidRPr="008A2A69" w:rsidRDefault="00FD1813" w:rsidP="008D37EB">
      <w:pPr>
        <w:spacing w:after="0" w:line="360" w:lineRule="auto"/>
        <w:rPr>
          <w:color w:val="auto"/>
        </w:rPr>
      </w:pPr>
    </w:p>
    <w:p w:rsidR="00A042EE" w:rsidRPr="008A2A69" w:rsidRDefault="00A042EE" w:rsidP="00A042EE">
      <w:pPr>
        <w:pStyle w:val="Prrafodelista"/>
        <w:numPr>
          <w:ilvl w:val="0"/>
          <w:numId w:val="18"/>
        </w:numPr>
        <w:spacing w:after="0" w:line="360" w:lineRule="auto"/>
        <w:rPr>
          <w:color w:val="auto"/>
        </w:rPr>
      </w:pPr>
      <w:r w:rsidRPr="008A2A69">
        <w:rPr>
          <w:color w:val="auto"/>
        </w:rPr>
        <w:t xml:space="preserve">Por su parte, la Administración Regional de Heredia indica que, aunque no se ha implementado esta estrategia, se cuenta con la posibilidad de trasladar algunas operaciones al edificio Anexo A, en caso de que fuera necesario, dado que en dicho edificio se </w:t>
      </w:r>
      <w:r>
        <w:rPr>
          <w:color w:val="auto"/>
        </w:rPr>
        <w:t>ubic</w:t>
      </w:r>
      <w:r w:rsidRPr="008A2A69">
        <w:rPr>
          <w:color w:val="auto"/>
        </w:rPr>
        <w:t xml:space="preserve">a una persona funcionaria destinada en una oficina especifica de la Administración Regional, </w:t>
      </w:r>
      <w:r>
        <w:rPr>
          <w:color w:val="auto"/>
        </w:rPr>
        <w:t>que ya cuenta con las</w:t>
      </w:r>
      <w:r w:rsidRPr="008A2A69">
        <w:rPr>
          <w:color w:val="auto"/>
        </w:rPr>
        <w:t xml:space="preserve"> conexiones </w:t>
      </w:r>
      <w:r>
        <w:rPr>
          <w:color w:val="auto"/>
        </w:rPr>
        <w:t xml:space="preserve">a redes, mobiliario y equipo </w:t>
      </w:r>
      <w:r w:rsidRPr="008A2A69">
        <w:rPr>
          <w:color w:val="auto"/>
        </w:rPr>
        <w:t xml:space="preserve">que podrían ser considerados en caso </w:t>
      </w:r>
      <w:r>
        <w:rPr>
          <w:color w:val="auto"/>
        </w:rPr>
        <w:t>ser necesario este</w:t>
      </w:r>
      <w:r w:rsidRPr="008A2A69">
        <w:rPr>
          <w:color w:val="auto"/>
        </w:rPr>
        <w:t xml:space="preserve"> traslado a ubicación alterna.</w:t>
      </w:r>
    </w:p>
    <w:p w:rsidR="00FD1813" w:rsidRPr="008A2A69" w:rsidRDefault="00FD1813" w:rsidP="008A2A69">
      <w:pPr>
        <w:spacing w:after="0" w:line="360" w:lineRule="auto"/>
        <w:ind w:left="708" w:firstLine="0"/>
        <w:rPr>
          <w:color w:val="auto"/>
        </w:rPr>
      </w:pPr>
      <w:r w:rsidRPr="008A2A69">
        <w:rPr>
          <w:color w:val="auto"/>
        </w:rPr>
        <w:t>En todo caso, este aspecto está considerado en las acciones que se tomarían en cuenta, en los procesos de continuidad del servicio de la Administración Regional, dado que se han incorporado en diferentes áreas.</w:t>
      </w:r>
    </w:p>
    <w:p w:rsidR="00FD1813" w:rsidRPr="008A2A69" w:rsidRDefault="00FD1813" w:rsidP="00FD1813">
      <w:pPr>
        <w:spacing w:after="0" w:line="360" w:lineRule="auto"/>
        <w:rPr>
          <w:color w:val="auto"/>
        </w:rPr>
      </w:pPr>
    </w:p>
    <w:p w:rsidR="00863650" w:rsidRDefault="00482B61" w:rsidP="00BB7227">
      <w:pPr>
        <w:pStyle w:val="Prrafodelista"/>
        <w:numPr>
          <w:ilvl w:val="0"/>
          <w:numId w:val="18"/>
        </w:numPr>
        <w:spacing w:after="0" w:line="360" w:lineRule="auto"/>
        <w:rPr>
          <w:color w:val="auto"/>
        </w:rPr>
      </w:pPr>
      <w:r w:rsidRPr="00482B61">
        <w:rPr>
          <w:color w:val="auto"/>
        </w:rPr>
        <w:t>La Administración Regional de Liberia indica que se tiene contemplado que, en caso de un evento disruptivo en el cual se vea afectado el edificio de Tribunales de Liberia, el personal a cargo de servicios esenciales se traslade a otros edificios del circuito judicial circundantes; por ejemplo; el edificio del Juzgado Civil y Laboral, tribunal de Apelaciones Civil y de Trabajo y edificio de O.I.J.</w:t>
      </w:r>
    </w:p>
    <w:p w:rsidR="00482B61" w:rsidRPr="00482B61" w:rsidRDefault="00482B61" w:rsidP="00482B61">
      <w:pPr>
        <w:spacing w:after="0" w:line="360" w:lineRule="auto"/>
        <w:ind w:left="360" w:firstLine="0"/>
        <w:rPr>
          <w:color w:val="auto"/>
        </w:rPr>
      </w:pPr>
    </w:p>
    <w:p w:rsidR="00FD1813" w:rsidRDefault="00863650" w:rsidP="008A2A69">
      <w:pPr>
        <w:spacing w:after="0" w:line="360" w:lineRule="auto"/>
        <w:ind w:left="708" w:firstLine="0"/>
        <w:rPr>
          <w:color w:val="auto"/>
        </w:rPr>
      </w:pPr>
      <w:r w:rsidRPr="008A2A69">
        <w:rPr>
          <w:color w:val="auto"/>
        </w:rPr>
        <w:t xml:space="preserve">En cuanto a las actividades que se han llevado a cabo se encuentran la elaboración de documentación para dar a conocer a los despachos la nueva ubicación de los procesos críticos en caso de eventos disruptivos, por medio de circular emitida por </w:t>
      </w:r>
      <w:r w:rsidR="00482B61">
        <w:rPr>
          <w:color w:val="auto"/>
        </w:rPr>
        <w:t>la j</w:t>
      </w:r>
      <w:r w:rsidRPr="008A2A69">
        <w:rPr>
          <w:color w:val="auto"/>
        </w:rPr>
        <w:t>efatura</w:t>
      </w:r>
      <w:r w:rsidR="00482B61">
        <w:rPr>
          <w:color w:val="auto"/>
        </w:rPr>
        <w:t xml:space="preserve"> de la Administración</w:t>
      </w:r>
      <w:r w:rsidRPr="008A2A69">
        <w:rPr>
          <w:color w:val="auto"/>
        </w:rPr>
        <w:t>, y el envío masivo del comunicado al primer circuito de Guanacaste.</w:t>
      </w:r>
    </w:p>
    <w:p w:rsidR="008A2A69" w:rsidRPr="008A2A69" w:rsidRDefault="008A2A69" w:rsidP="008A2A69">
      <w:pPr>
        <w:spacing w:after="0" w:line="360" w:lineRule="auto"/>
        <w:ind w:left="708" w:firstLine="0"/>
        <w:rPr>
          <w:color w:val="auto"/>
        </w:rPr>
      </w:pPr>
    </w:p>
    <w:p w:rsidR="00863650" w:rsidRPr="008A2A69" w:rsidRDefault="00863650" w:rsidP="008A2A69">
      <w:pPr>
        <w:pStyle w:val="Prrafodelista"/>
        <w:numPr>
          <w:ilvl w:val="0"/>
          <w:numId w:val="18"/>
        </w:numPr>
        <w:spacing w:after="0" w:line="360" w:lineRule="auto"/>
        <w:rPr>
          <w:color w:val="auto"/>
        </w:rPr>
      </w:pPr>
      <w:r w:rsidRPr="008A2A69">
        <w:rPr>
          <w:color w:val="auto"/>
        </w:rPr>
        <w:t>La Administración Regional de Osa señala que la estrategia ha sido abordada mediante la documentación del Procedimiento de Continuidad del Proceso Crítico Recepción de Documentos (AR 017) para el escenario de Amenaza Natural. Dicho plan contempla la tarea de "Habilitar espacio temporal para la recepción de documentos", asegurando la reanudación de esta operación crítica en un ambiente alterno en un plazo de 1 hora. Para otros procesos críticos (como Mantenimiento y Reparaciones, Servicio de Transporte y Servicio de Seguridad), la continuidad se centra en la valoración del daño y la reanudación de labores en la sede o la coordinación con personal externo, siendo la habilitación de un espacio temporal la acción más explícita de la estrategia para la Recepción de Documentos.</w:t>
      </w:r>
    </w:p>
    <w:p w:rsidR="00863650" w:rsidRPr="008A2A69" w:rsidRDefault="00863650" w:rsidP="00863650">
      <w:pPr>
        <w:spacing w:after="0" w:line="360" w:lineRule="auto"/>
        <w:rPr>
          <w:color w:val="auto"/>
        </w:rPr>
      </w:pPr>
    </w:p>
    <w:p w:rsidR="00863650" w:rsidRPr="008A2A69" w:rsidRDefault="00863650" w:rsidP="008A2A69">
      <w:pPr>
        <w:spacing w:after="0" w:line="360" w:lineRule="auto"/>
        <w:ind w:left="708" w:firstLine="0"/>
        <w:rPr>
          <w:color w:val="auto"/>
        </w:rPr>
      </w:pPr>
      <w:r w:rsidRPr="008A2A69">
        <w:rPr>
          <w:color w:val="auto"/>
        </w:rPr>
        <w:t>Es menester acotar que se deben considerar particularidades de la zona, como</w:t>
      </w:r>
      <w:r w:rsidR="00482B61">
        <w:rPr>
          <w:color w:val="auto"/>
        </w:rPr>
        <w:t xml:space="preserve"> la escasez de edificaciones públicas que,</w:t>
      </w:r>
      <w:r w:rsidRPr="008A2A69">
        <w:rPr>
          <w:color w:val="auto"/>
        </w:rPr>
        <w:t xml:space="preserve"> ciertamente afecta las posibilidades, en adición la Municipalidad de Osa</w:t>
      </w:r>
      <w:r w:rsidR="00482B61">
        <w:rPr>
          <w:color w:val="auto"/>
        </w:rPr>
        <w:t xml:space="preserve"> con</w:t>
      </w:r>
      <w:r w:rsidRPr="008A2A69">
        <w:rPr>
          <w:color w:val="auto"/>
        </w:rPr>
        <w:t xml:space="preserve"> la cual se tiene contacto y anuencia a brindar colaboración en caso de una afectación a Tribunales Osa</w:t>
      </w:r>
      <w:r w:rsidR="00482B61">
        <w:rPr>
          <w:color w:val="auto"/>
        </w:rPr>
        <w:t xml:space="preserve">, </w:t>
      </w:r>
      <w:r w:rsidRPr="008A2A69">
        <w:rPr>
          <w:color w:val="auto"/>
        </w:rPr>
        <w:t xml:space="preserve">también </w:t>
      </w:r>
      <w:r w:rsidR="00482B61">
        <w:rPr>
          <w:color w:val="auto"/>
        </w:rPr>
        <w:t xml:space="preserve">está expuesta a sufrir </w:t>
      </w:r>
      <w:r w:rsidRPr="008A2A69">
        <w:rPr>
          <w:color w:val="auto"/>
        </w:rPr>
        <w:t>afectaciones ya que se encuentra a la par del edificio</w:t>
      </w:r>
      <w:r w:rsidR="00482B61">
        <w:rPr>
          <w:color w:val="auto"/>
        </w:rPr>
        <w:t xml:space="preserve"> de tribunales</w:t>
      </w:r>
      <w:r w:rsidRPr="008A2A69">
        <w:rPr>
          <w:color w:val="auto"/>
        </w:rPr>
        <w:t>.</w:t>
      </w:r>
    </w:p>
    <w:p w:rsidR="00863650" w:rsidRPr="008A2A69" w:rsidRDefault="00863650" w:rsidP="00863650">
      <w:pPr>
        <w:spacing w:after="0" w:line="360" w:lineRule="auto"/>
        <w:rPr>
          <w:color w:val="auto"/>
        </w:rPr>
      </w:pPr>
    </w:p>
    <w:p w:rsidR="00863650" w:rsidRPr="008A2A69" w:rsidRDefault="00863650" w:rsidP="008A2A69">
      <w:pPr>
        <w:pStyle w:val="Prrafodelista"/>
        <w:numPr>
          <w:ilvl w:val="0"/>
          <w:numId w:val="18"/>
        </w:numPr>
        <w:spacing w:after="0" w:line="360" w:lineRule="auto"/>
        <w:rPr>
          <w:color w:val="auto"/>
        </w:rPr>
      </w:pPr>
      <w:r w:rsidRPr="008A2A69">
        <w:rPr>
          <w:color w:val="auto"/>
        </w:rPr>
        <w:t>En la Administración Regional de Puntarenas se gestionó comunicación formal con el Dr. Randall Álvarez Juárez, Director General del Hospital Monseñor Sanabria de Puntarenas, con el propósito de establecer una alianza interinstitucional que permita disponer de un espacio físico con conexión a internet segura para ubicar temporalmente personal de la Administración en caso de contingencia. Asimismo, se cuenta con la alternativa de trasladar las operaciones al Juzgado Contravencional de Esparza (8.9 km de distancia) o al Juzgado Contravencional de Miramar (14.2 km), con el fin de reanudar los servicios y garantizar la continuidad operativa.</w:t>
      </w:r>
    </w:p>
    <w:p w:rsidR="00863650" w:rsidRPr="008A2A69" w:rsidRDefault="00863650" w:rsidP="00863650">
      <w:pPr>
        <w:spacing w:after="0" w:line="360" w:lineRule="auto"/>
        <w:rPr>
          <w:color w:val="auto"/>
        </w:rPr>
      </w:pPr>
    </w:p>
    <w:p w:rsidR="00863650" w:rsidRPr="008A2A69" w:rsidRDefault="00482B61" w:rsidP="008A2A69">
      <w:pPr>
        <w:pStyle w:val="Prrafodelista"/>
        <w:numPr>
          <w:ilvl w:val="0"/>
          <w:numId w:val="18"/>
        </w:numPr>
        <w:spacing w:after="0" w:line="360" w:lineRule="auto"/>
        <w:rPr>
          <w:color w:val="auto"/>
        </w:rPr>
      </w:pPr>
      <w:r w:rsidRPr="008A2A69">
        <w:rPr>
          <w:color w:val="auto"/>
        </w:rPr>
        <w:t xml:space="preserve">La Administración Regional de Turrialba indica que, ante cualquier incidente o evento disruptivo, se puede contar con el respaldo de instituciones </w:t>
      </w:r>
      <w:r>
        <w:rPr>
          <w:color w:val="auto"/>
        </w:rPr>
        <w:t>públicas</w:t>
      </w:r>
      <w:r w:rsidRPr="008A2A69">
        <w:rPr>
          <w:color w:val="auto"/>
        </w:rPr>
        <w:t xml:space="preserve"> como la Universidad de Costa Rica, sede Turrialba, el Palacio Municipal de la Municipalidad de Turrialba, el CATIE y el Juzgado </w:t>
      </w:r>
      <w:r>
        <w:rPr>
          <w:color w:val="auto"/>
        </w:rPr>
        <w:t>C</w:t>
      </w:r>
      <w:r w:rsidRPr="008A2A69">
        <w:rPr>
          <w:color w:val="auto"/>
        </w:rPr>
        <w:t xml:space="preserve">ivil, </w:t>
      </w:r>
      <w:r>
        <w:rPr>
          <w:color w:val="auto"/>
        </w:rPr>
        <w:t>L</w:t>
      </w:r>
      <w:r w:rsidRPr="008A2A69">
        <w:rPr>
          <w:color w:val="auto"/>
        </w:rPr>
        <w:t xml:space="preserve">aboral y </w:t>
      </w:r>
      <w:r>
        <w:rPr>
          <w:color w:val="auto"/>
        </w:rPr>
        <w:t>A</w:t>
      </w:r>
      <w:r w:rsidRPr="008A2A69">
        <w:rPr>
          <w:color w:val="auto"/>
        </w:rPr>
        <w:t>grario</w:t>
      </w:r>
      <w:r>
        <w:rPr>
          <w:color w:val="auto"/>
        </w:rPr>
        <w:t xml:space="preserve"> (que se ubica en un edificio anexo)</w:t>
      </w:r>
      <w:r w:rsidRPr="008A2A69">
        <w:rPr>
          <w:color w:val="auto"/>
        </w:rPr>
        <w:t xml:space="preserve">; garantizando así que no haya interrupciones ni alteraciones en las operaciones y servicios. Además, </w:t>
      </w:r>
      <w:r>
        <w:rPr>
          <w:color w:val="auto"/>
        </w:rPr>
        <w:t xml:space="preserve">en este último caso, </w:t>
      </w:r>
      <w:r w:rsidRPr="008A2A69">
        <w:rPr>
          <w:color w:val="auto"/>
        </w:rPr>
        <w:t>se dispone de equipo informático como escáner, computadora</w:t>
      </w:r>
      <w:r>
        <w:rPr>
          <w:color w:val="auto"/>
        </w:rPr>
        <w:t xml:space="preserve"> y</w:t>
      </w:r>
      <w:r w:rsidRPr="008A2A69">
        <w:rPr>
          <w:color w:val="auto"/>
        </w:rPr>
        <w:t xml:space="preserve"> </w:t>
      </w:r>
      <w:r>
        <w:rPr>
          <w:color w:val="auto"/>
        </w:rPr>
        <w:t xml:space="preserve">acceso a la </w:t>
      </w:r>
      <w:r w:rsidRPr="008A2A69">
        <w:rPr>
          <w:color w:val="auto"/>
        </w:rPr>
        <w:t>red</w:t>
      </w:r>
      <w:r>
        <w:rPr>
          <w:color w:val="auto"/>
        </w:rPr>
        <w:t xml:space="preserve"> informática institucional</w:t>
      </w:r>
      <w:r w:rsidRPr="008A2A69">
        <w:rPr>
          <w:color w:val="auto"/>
        </w:rPr>
        <w:t>.</w:t>
      </w:r>
    </w:p>
    <w:p w:rsidR="0039337E" w:rsidRPr="008A2A69" w:rsidRDefault="0039337E" w:rsidP="00863650">
      <w:pPr>
        <w:spacing w:after="0" w:line="360" w:lineRule="auto"/>
        <w:rPr>
          <w:color w:val="auto"/>
        </w:rPr>
      </w:pPr>
    </w:p>
    <w:p w:rsidR="0039337E" w:rsidRPr="008A2A69" w:rsidRDefault="0039337E" w:rsidP="008A2A69">
      <w:pPr>
        <w:pStyle w:val="Prrafodelista"/>
        <w:numPr>
          <w:ilvl w:val="0"/>
          <w:numId w:val="18"/>
        </w:numPr>
        <w:spacing w:after="0" w:line="360" w:lineRule="auto"/>
        <w:rPr>
          <w:color w:val="auto"/>
        </w:rPr>
      </w:pPr>
      <w:r w:rsidRPr="008A2A69">
        <w:rPr>
          <w:color w:val="auto"/>
        </w:rPr>
        <w:t xml:space="preserve">La Administración Regional de Corredores reporta que, en caso de presentarse una contingencia que afecte las operaciones del edificio principal, se ha previsto como alternativa la reubicación temporal del personal y las labores esenciales en los despachos que se encuentran fuera del edificio principal, específicamente en el inmueble que alberga al Juzgado Civil, donde podrían habilitarse espacios de apoyo para asegurar la continuidad mínima del servicio. </w:t>
      </w:r>
    </w:p>
    <w:p w:rsidR="0039337E" w:rsidRPr="008A2A69" w:rsidRDefault="0039337E" w:rsidP="0039337E">
      <w:pPr>
        <w:spacing w:after="0" w:line="360" w:lineRule="auto"/>
        <w:rPr>
          <w:color w:val="auto"/>
        </w:rPr>
      </w:pPr>
    </w:p>
    <w:p w:rsidR="0039337E" w:rsidRPr="008A2A69" w:rsidRDefault="0039337E" w:rsidP="008A2A69">
      <w:pPr>
        <w:spacing w:after="0" w:line="360" w:lineRule="auto"/>
        <w:ind w:left="708" w:firstLine="0"/>
        <w:rPr>
          <w:color w:val="auto"/>
        </w:rPr>
      </w:pPr>
      <w:r w:rsidRPr="008A2A69">
        <w:rPr>
          <w:color w:val="auto"/>
        </w:rPr>
        <w:t xml:space="preserve">Asimismo, se contempla que las operaciones susceptibles de ejecutarse bajo la modalidad de teletrabajo se mantengan activas mediante esta vía, garantizando la prestación de servicios esenciales. </w:t>
      </w:r>
    </w:p>
    <w:p w:rsidR="0039337E" w:rsidRPr="008A2A69" w:rsidRDefault="0039337E" w:rsidP="008A2A69">
      <w:pPr>
        <w:spacing w:after="0" w:line="360" w:lineRule="auto"/>
        <w:ind w:left="348" w:firstLine="0"/>
        <w:rPr>
          <w:color w:val="auto"/>
        </w:rPr>
      </w:pPr>
    </w:p>
    <w:p w:rsidR="00FD1813" w:rsidRPr="008A2A69" w:rsidRDefault="0039337E" w:rsidP="008A2A69">
      <w:pPr>
        <w:spacing w:after="0" w:line="360" w:lineRule="auto"/>
        <w:ind w:left="708" w:firstLine="0"/>
        <w:rPr>
          <w:color w:val="auto"/>
        </w:rPr>
      </w:pPr>
      <w:r w:rsidRPr="008A2A69">
        <w:rPr>
          <w:color w:val="auto"/>
        </w:rPr>
        <w:t xml:space="preserve">Esta estrategia se considera parcialmente </w:t>
      </w:r>
      <w:r w:rsidR="00482B61">
        <w:rPr>
          <w:color w:val="auto"/>
        </w:rPr>
        <w:t>viable</w:t>
      </w:r>
      <w:r w:rsidRPr="008A2A69">
        <w:rPr>
          <w:color w:val="auto"/>
        </w:rPr>
        <w:t>, en razón de las limitaciones de infraestructura en la zona.</w:t>
      </w:r>
    </w:p>
    <w:p w:rsidR="0039337E" w:rsidRPr="008A2A69" w:rsidRDefault="0039337E" w:rsidP="0039337E">
      <w:pPr>
        <w:spacing w:after="0" w:line="360" w:lineRule="auto"/>
        <w:rPr>
          <w:color w:val="auto"/>
        </w:rPr>
      </w:pPr>
    </w:p>
    <w:p w:rsidR="0039337E" w:rsidRDefault="0039337E" w:rsidP="008A2A69">
      <w:pPr>
        <w:pStyle w:val="Prrafodelista"/>
        <w:numPr>
          <w:ilvl w:val="0"/>
          <w:numId w:val="18"/>
        </w:numPr>
        <w:spacing w:after="0" w:line="360" w:lineRule="auto"/>
        <w:rPr>
          <w:color w:val="auto"/>
        </w:rPr>
      </w:pPr>
      <w:r w:rsidRPr="008A2A69">
        <w:rPr>
          <w:color w:val="auto"/>
        </w:rPr>
        <w:t xml:space="preserve">Por su parte, la Administración Regional de Cartago señala que se ha llevado a cabo un mapeo de las oficinas que se encuentran ubicadas dentro del edificio de los Tribunales, con el objetivo de identificar y analizar los posibles espacios y áreas dentro de la estructura que podrían ser utilizados para la reubicación temporal de los despachos y juzgados, en caso de que se presente algún evento disruptivo que impida el funcionamiento normal de las instalaciones actuales. El análisis consideró diversos factores, como la accesibilidad, la capacidad de los espacios, la seguridad y la infraestructura física y tecnológica disponible, para garantizar que, en una situación de contingencia, se pueda asegurar la continuidad operativa del servicio sin afectar la atención y los procesos judiciales. De esta manera, se busca minimizar el impacto, asegurando una respuesta rápida y eficiente ante cualquier eventualidad. </w:t>
      </w:r>
    </w:p>
    <w:p w:rsidR="008A2A69" w:rsidRPr="008A2A69" w:rsidRDefault="008A2A69" w:rsidP="008A2A69">
      <w:pPr>
        <w:spacing w:after="0" w:line="360" w:lineRule="auto"/>
        <w:ind w:left="360" w:firstLine="0"/>
        <w:rPr>
          <w:color w:val="auto"/>
        </w:rPr>
      </w:pPr>
    </w:p>
    <w:p w:rsidR="0039337E" w:rsidRPr="008A2A69" w:rsidRDefault="0039337E" w:rsidP="008A2A69">
      <w:pPr>
        <w:spacing w:after="0" w:line="360" w:lineRule="auto"/>
        <w:ind w:left="708" w:firstLine="0"/>
        <w:rPr>
          <w:color w:val="auto"/>
        </w:rPr>
      </w:pPr>
      <w:r w:rsidRPr="008A2A69">
        <w:rPr>
          <w:color w:val="auto"/>
        </w:rPr>
        <w:t>Actualmente se está valorando la realización de un nuevo mapeo que incluya los espacios disponibles en los Tribunales de Justicia de Cartago, así como los diez locales alquilados por esta Administración. Esta evaluación permitirá ampliar las opciones de reubicación y fortalecer la capacidad de respuesta ante situaciones de emergencia.</w:t>
      </w:r>
    </w:p>
    <w:p w:rsidR="00FD1813" w:rsidRPr="008A2A69" w:rsidRDefault="00FD1813" w:rsidP="008D37EB">
      <w:pPr>
        <w:spacing w:after="0" w:line="360" w:lineRule="auto"/>
        <w:rPr>
          <w:color w:val="auto"/>
        </w:rPr>
      </w:pPr>
    </w:p>
    <w:p w:rsidR="0039337E" w:rsidRPr="008A2A69" w:rsidRDefault="0039337E" w:rsidP="008A2A69">
      <w:pPr>
        <w:pStyle w:val="Prrafodelista"/>
        <w:numPr>
          <w:ilvl w:val="0"/>
          <w:numId w:val="18"/>
        </w:numPr>
        <w:spacing w:after="0" w:line="360" w:lineRule="auto"/>
        <w:rPr>
          <w:color w:val="auto"/>
        </w:rPr>
      </w:pPr>
      <w:r w:rsidRPr="008A2A69">
        <w:rPr>
          <w:color w:val="auto"/>
        </w:rPr>
        <w:t xml:space="preserve">Para los efectos del I y III Circuitos Judiciales de San José, se debe ejecutar las actividades básicas esenciales para acondicionar otros espacios que se pudieran habilitar para continuar las labores de los despachos, se cuenta con espacio en la Torre Judicial, si el evento se presenta en el edificio de Tribunales, </w:t>
      </w:r>
      <w:r w:rsidR="00482B61">
        <w:rPr>
          <w:color w:val="auto"/>
        </w:rPr>
        <w:t xml:space="preserve">por el contrario, </w:t>
      </w:r>
      <w:r w:rsidRPr="008A2A69">
        <w:rPr>
          <w:color w:val="auto"/>
        </w:rPr>
        <w:t xml:space="preserve">en caso de que el suceso se presente en la Torre Judicial, se habilitaran espacios en el edificio de Tribunales. No se cuenta con locales alquilados para este tipo de situaciones, por cuanto no se encuentra contemplado en el presupuesto </w:t>
      </w:r>
      <w:r w:rsidR="00482B61">
        <w:rPr>
          <w:color w:val="auto"/>
        </w:rPr>
        <w:t>i</w:t>
      </w:r>
      <w:r w:rsidRPr="008A2A69">
        <w:rPr>
          <w:color w:val="auto"/>
        </w:rPr>
        <w:t>nstitucional.</w:t>
      </w:r>
    </w:p>
    <w:p w:rsidR="0039337E" w:rsidRPr="008A2A69" w:rsidRDefault="0039337E" w:rsidP="0039337E">
      <w:pPr>
        <w:spacing w:after="0" w:line="360" w:lineRule="auto"/>
        <w:rPr>
          <w:color w:val="auto"/>
        </w:rPr>
      </w:pPr>
    </w:p>
    <w:p w:rsidR="0039337E" w:rsidRPr="008A2A69" w:rsidRDefault="0039337E" w:rsidP="008A2A69">
      <w:pPr>
        <w:spacing w:after="0" w:line="360" w:lineRule="auto"/>
        <w:ind w:left="708" w:firstLine="0"/>
        <w:rPr>
          <w:color w:val="auto"/>
        </w:rPr>
      </w:pPr>
      <w:r w:rsidRPr="008A2A69">
        <w:rPr>
          <w:color w:val="auto"/>
        </w:rPr>
        <w:t xml:space="preserve">Ante esta situación es importante mencionar que en el año 2023 se sufrió una inundación en el edificio Tribunales de Justicia, donde se tuvo que poner en práctica el plan de continuidad del servicio habilitando de forma provisional salas de </w:t>
      </w:r>
      <w:r w:rsidR="00482B61">
        <w:rPr>
          <w:color w:val="auto"/>
        </w:rPr>
        <w:t>de</w:t>
      </w:r>
      <w:r w:rsidRPr="008A2A69">
        <w:rPr>
          <w:color w:val="auto"/>
        </w:rPr>
        <w:t>liberación, ubicada en el Mezanine, se habilitó un microondas para uso del personal judicial en la hora del almuerzo, se habilitaron espacios en la Torre Judicial, con el fin de que el personal juzgador cumpliera con sus funciones, se cubrieron con plástico los activos ubicados en las oficinas para evitar mayores daños.</w:t>
      </w:r>
    </w:p>
    <w:p w:rsidR="0039337E" w:rsidRPr="008A2A69" w:rsidRDefault="0039337E" w:rsidP="0039337E">
      <w:pPr>
        <w:spacing w:after="0" w:line="360" w:lineRule="auto"/>
        <w:rPr>
          <w:color w:val="auto"/>
        </w:rPr>
      </w:pPr>
    </w:p>
    <w:p w:rsidR="00482B61" w:rsidRPr="008A2A69" w:rsidRDefault="00482B61" w:rsidP="00482B61">
      <w:pPr>
        <w:spacing w:after="0" w:line="360" w:lineRule="auto"/>
        <w:ind w:left="708" w:firstLine="0"/>
        <w:rPr>
          <w:color w:val="auto"/>
        </w:rPr>
      </w:pPr>
      <w:r w:rsidRPr="008A2A69">
        <w:rPr>
          <w:color w:val="auto"/>
        </w:rPr>
        <w:t>Por otra parte, el Consejo de Administración del Circuito realizó sesiones extraordinarias para activar medidas de contención que apaciguaran la emergencia presentada. Se realizó comunicado para que el personal judicial evitar</w:t>
      </w:r>
      <w:r>
        <w:rPr>
          <w:color w:val="auto"/>
        </w:rPr>
        <w:t>a</w:t>
      </w:r>
      <w:r w:rsidRPr="008A2A69">
        <w:rPr>
          <w:color w:val="auto"/>
        </w:rPr>
        <w:t xml:space="preserve"> transitar por las áreas afectadas con el fin de prevenir riesgos</w:t>
      </w:r>
      <w:r>
        <w:rPr>
          <w:color w:val="auto"/>
        </w:rPr>
        <w:t xml:space="preserve"> y s</w:t>
      </w:r>
      <w:r w:rsidRPr="008A2A69">
        <w:rPr>
          <w:color w:val="auto"/>
        </w:rPr>
        <w:t xml:space="preserve">e agendaron sesiones extraordinarias con el fin de dar seguimiento </w:t>
      </w:r>
      <w:r>
        <w:rPr>
          <w:color w:val="auto"/>
        </w:rPr>
        <w:t xml:space="preserve">el evento disruptivo </w:t>
      </w:r>
      <w:r w:rsidRPr="008A2A69">
        <w:rPr>
          <w:color w:val="auto"/>
        </w:rPr>
        <w:t>para mantener el cierre parcial de las áreas afectadas en tanto se resolviera lo acontecido.</w:t>
      </w:r>
    </w:p>
    <w:p w:rsidR="008D37EB" w:rsidRPr="008A2A69" w:rsidRDefault="008D37EB" w:rsidP="008D37EB">
      <w:pPr>
        <w:spacing w:after="0" w:line="360" w:lineRule="auto"/>
        <w:rPr>
          <w:color w:val="auto"/>
        </w:rPr>
      </w:pPr>
    </w:p>
    <w:p w:rsidR="0039337E" w:rsidRPr="008A2A69" w:rsidRDefault="0039337E" w:rsidP="008A2A69">
      <w:pPr>
        <w:pStyle w:val="Prrafodelista"/>
        <w:numPr>
          <w:ilvl w:val="0"/>
          <w:numId w:val="18"/>
        </w:numPr>
        <w:spacing w:after="0" w:line="360" w:lineRule="auto"/>
        <w:rPr>
          <w:color w:val="auto"/>
        </w:rPr>
      </w:pPr>
      <w:r w:rsidRPr="008A2A69">
        <w:rPr>
          <w:color w:val="auto"/>
        </w:rPr>
        <w:t>La Administración Regional de San Ramón señala que se procedió con la consulta correspondiente al Tribunal Supremo de Elecciones; sin embargo, la solicitud fue rechazada debido a la carencia de espacio físico disponible en sus instalaciones. A pesar de ello, la operación continúa en ejecución. Cabe destacar que actualmente no existen edificios alquilados en las inmediaciones del edificio principal, lo cual representa una dificultad adicional para la gestión logística.</w:t>
      </w:r>
    </w:p>
    <w:p w:rsidR="0039337E" w:rsidRPr="008A2A69" w:rsidRDefault="0039337E" w:rsidP="0039337E">
      <w:pPr>
        <w:spacing w:after="0" w:line="360" w:lineRule="auto"/>
        <w:rPr>
          <w:color w:val="auto"/>
        </w:rPr>
      </w:pPr>
    </w:p>
    <w:p w:rsidR="00482B61" w:rsidRPr="008A2A69" w:rsidRDefault="00482B61" w:rsidP="00482B61">
      <w:pPr>
        <w:spacing w:after="0" w:line="360" w:lineRule="auto"/>
        <w:ind w:left="708" w:firstLine="0"/>
        <w:rPr>
          <w:color w:val="auto"/>
        </w:rPr>
      </w:pPr>
      <w:r w:rsidRPr="008A2A69">
        <w:rPr>
          <w:color w:val="auto"/>
        </w:rPr>
        <w:t>Ante esta situación, se coordinará con la Dirección Regional del Ministerio de Educación Públic</w:t>
      </w:r>
      <w:r>
        <w:rPr>
          <w:color w:val="auto"/>
        </w:rPr>
        <w:t>a</w:t>
      </w:r>
      <w:r w:rsidRPr="008A2A69">
        <w:rPr>
          <w:color w:val="auto"/>
        </w:rPr>
        <w:t xml:space="preserve"> con el propósito de explorar la posibilidad de utilizar temporalmente alguno de sus espacios, en caso de que se presente algún incidente en el </w:t>
      </w:r>
      <w:r>
        <w:rPr>
          <w:color w:val="auto"/>
        </w:rPr>
        <w:t>e</w:t>
      </w:r>
      <w:r w:rsidRPr="008A2A69">
        <w:rPr>
          <w:color w:val="auto"/>
        </w:rPr>
        <w:t xml:space="preserve">dificio de los Tribunales de San Ramón que obligue a realizar un traslado provisional de </w:t>
      </w:r>
      <w:r>
        <w:rPr>
          <w:color w:val="auto"/>
        </w:rPr>
        <w:t>l</w:t>
      </w:r>
      <w:r w:rsidRPr="008A2A69">
        <w:rPr>
          <w:color w:val="auto"/>
        </w:rPr>
        <w:t>as operaciones.</w:t>
      </w:r>
    </w:p>
    <w:p w:rsidR="00482B61" w:rsidRPr="008A2A69" w:rsidRDefault="00482B61" w:rsidP="00482B61">
      <w:pPr>
        <w:pStyle w:val="Prrafodelista"/>
        <w:ind w:left="1058" w:firstLine="0"/>
        <w:rPr>
          <w:color w:val="auto"/>
        </w:rPr>
      </w:pPr>
    </w:p>
    <w:p w:rsidR="0039337E" w:rsidRPr="008A2A69" w:rsidRDefault="00482B61" w:rsidP="008A2A69">
      <w:pPr>
        <w:spacing w:after="0" w:line="360" w:lineRule="auto"/>
        <w:ind w:left="708" w:firstLine="0"/>
        <w:rPr>
          <w:color w:val="auto"/>
        </w:rPr>
      </w:pPr>
      <w:r w:rsidRPr="008A2A69">
        <w:rPr>
          <w:color w:val="auto"/>
        </w:rPr>
        <w:t xml:space="preserve">Sobre este tema, la única posibilidad </w:t>
      </w:r>
      <w:r>
        <w:rPr>
          <w:color w:val="auto"/>
        </w:rPr>
        <w:t>con la que se cuenta actualmente</w:t>
      </w:r>
      <w:r w:rsidRPr="008A2A69">
        <w:rPr>
          <w:color w:val="auto"/>
        </w:rPr>
        <w:t xml:space="preserve"> es utilizar</w:t>
      </w:r>
      <w:r>
        <w:rPr>
          <w:color w:val="auto"/>
        </w:rPr>
        <w:t>,</w:t>
      </w:r>
      <w:r w:rsidRPr="008A2A69">
        <w:rPr>
          <w:color w:val="auto"/>
        </w:rPr>
        <w:t xml:space="preserve"> en casos estrictamente necesarios, el </w:t>
      </w:r>
      <w:r>
        <w:rPr>
          <w:color w:val="auto"/>
        </w:rPr>
        <w:t xml:space="preserve">local del </w:t>
      </w:r>
      <w:r w:rsidRPr="008A2A69">
        <w:rPr>
          <w:color w:val="auto"/>
        </w:rPr>
        <w:t>Juzgado Contravencional de Palmares.</w:t>
      </w:r>
    </w:p>
    <w:p w:rsidR="00F119E4" w:rsidRPr="008A2A69" w:rsidRDefault="00F119E4" w:rsidP="0039337E">
      <w:pPr>
        <w:spacing w:after="0" w:line="360" w:lineRule="auto"/>
        <w:rPr>
          <w:color w:val="auto"/>
        </w:rPr>
      </w:pPr>
    </w:p>
    <w:p w:rsidR="00F119E4" w:rsidRPr="008A2A69" w:rsidRDefault="00F119E4" w:rsidP="008A2A69">
      <w:pPr>
        <w:pStyle w:val="Prrafodelista"/>
        <w:numPr>
          <w:ilvl w:val="0"/>
          <w:numId w:val="18"/>
        </w:numPr>
        <w:spacing w:after="0" w:line="360" w:lineRule="auto"/>
        <w:rPr>
          <w:color w:val="auto"/>
        </w:rPr>
      </w:pPr>
      <w:r w:rsidRPr="008A2A69">
        <w:rPr>
          <w:color w:val="auto"/>
        </w:rPr>
        <w:t>La Administración Regional de Alajuela indica que se ha contemplado la utilización de los locales alquilados y aledaños, y viceversa, con el fin de movilizar temporalmente al personal u operaciones críticas afectadas por un evento hacia instalaciones de respaldo o ubicaciones alternativas.</w:t>
      </w:r>
    </w:p>
    <w:p w:rsidR="00F119E4" w:rsidRPr="008A2A69" w:rsidRDefault="00F119E4" w:rsidP="0039337E">
      <w:pPr>
        <w:spacing w:after="0" w:line="360" w:lineRule="auto"/>
        <w:rPr>
          <w:color w:val="auto"/>
        </w:rPr>
      </w:pPr>
    </w:p>
    <w:p w:rsidR="00F119E4" w:rsidRPr="008A2A69" w:rsidRDefault="00F119E4" w:rsidP="008A2A69">
      <w:pPr>
        <w:pStyle w:val="Prrafodelista"/>
        <w:numPr>
          <w:ilvl w:val="0"/>
          <w:numId w:val="18"/>
        </w:numPr>
        <w:spacing w:after="0" w:line="360" w:lineRule="auto"/>
        <w:rPr>
          <w:color w:val="auto"/>
        </w:rPr>
      </w:pPr>
      <w:r w:rsidRPr="008A2A69">
        <w:rPr>
          <w:color w:val="auto"/>
        </w:rPr>
        <w:t>En Sarapiquí, se señala que en la zona se cuentan con 5 edificios que albergan oficinas judiciales y en cada uno de ellos se cuenta con espacios disponibles previstos para trasladar personal judicial que requiera movilizarse ante la indisponibilidad de la infraestructura en la que labora.</w:t>
      </w:r>
    </w:p>
    <w:p w:rsidR="00F119E4" w:rsidRPr="008A2A69" w:rsidRDefault="00F119E4" w:rsidP="0039337E">
      <w:pPr>
        <w:spacing w:after="0" w:line="360" w:lineRule="auto"/>
        <w:rPr>
          <w:color w:val="auto"/>
        </w:rPr>
      </w:pPr>
    </w:p>
    <w:p w:rsidR="00F119E4" w:rsidRPr="008A2A69" w:rsidRDefault="00F119E4" w:rsidP="008A2A69">
      <w:pPr>
        <w:pStyle w:val="Prrafodelista"/>
        <w:numPr>
          <w:ilvl w:val="0"/>
          <w:numId w:val="18"/>
        </w:numPr>
        <w:spacing w:after="0" w:line="360" w:lineRule="auto"/>
        <w:rPr>
          <w:color w:val="auto"/>
        </w:rPr>
      </w:pPr>
      <w:r w:rsidRPr="008A2A69">
        <w:rPr>
          <w:color w:val="auto"/>
        </w:rPr>
        <w:t xml:space="preserve">El II Circuito Judicial de San José indica que, dentro de los planes de continuidad del servicio para cada proceso crítico se establece que, en caso de requerirse el traslado de operaciones, se cuenta con las siguientes edificaciones alternas: Edificio Anexo A Contencioso Administrativo y Civil de Hacienda y, como centro de operaciones, las oficinas de COOPEJUDICIAL, ubicadas en Calle Blancos. Estas ubicaciones permitirían la reanudación de los servicios en un entorno seguro y con condiciones adecuadas para el personal y </w:t>
      </w:r>
      <w:r w:rsidR="00482B61">
        <w:rPr>
          <w:color w:val="auto"/>
        </w:rPr>
        <w:t xml:space="preserve">personas </w:t>
      </w:r>
      <w:r w:rsidRPr="008A2A69">
        <w:rPr>
          <w:color w:val="auto"/>
        </w:rPr>
        <w:t>usuari</w:t>
      </w:r>
      <w:r w:rsidR="00482B61">
        <w:rPr>
          <w:color w:val="auto"/>
        </w:rPr>
        <w:t>a</w:t>
      </w:r>
      <w:r w:rsidRPr="008A2A69">
        <w:rPr>
          <w:color w:val="auto"/>
        </w:rPr>
        <w:t>s.</w:t>
      </w:r>
    </w:p>
    <w:p w:rsidR="00F119E4" w:rsidRPr="008A2A69" w:rsidRDefault="00F119E4" w:rsidP="0039337E">
      <w:pPr>
        <w:spacing w:after="0" w:line="360" w:lineRule="auto"/>
        <w:rPr>
          <w:color w:val="auto"/>
        </w:rPr>
      </w:pPr>
    </w:p>
    <w:p w:rsidR="00F119E4" w:rsidRPr="008A2A69" w:rsidRDefault="00482B61" w:rsidP="008A2A69">
      <w:pPr>
        <w:pStyle w:val="Prrafodelista"/>
        <w:numPr>
          <w:ilvl w:val="0"/>
          <w:numId w:val="18"/>
        </w:numPr>
        <w:spacing w:after="0" w:line="360" w:lineRule="auto"/>
        <w:rPr>
          <w:color w:val="auto"/>
        </w:rPr>
      </w:pPr>
      <w:r w:rsidRPr="008A2A69">
        <w:rPr>
          <w:color w:val="auto"/>
        </w:rPr>
        <w:t>La Administración Regional de Quepos indica que</w:t>
      </w:r>
      <w:r>
        <w:rPr>
          <w:color w:val="auto"/>
        </w:rPr>
        <w:t>, para</w:t>
      </w:r>
      <w:r w:rsidRPr="008A2A69">
        <w:rPr>
          <w:color w:val="auto"/>
        </w:rPr>
        <w:t xml:space="preserve"> la prioridad en la atención al público se asignará, como mínimo, dos espacios en locales no afectados, junto con el equipo necesario para asegurar la atención al público. El </w:t>
      </w:r>
      <w:r>
        <w:rPr>
          <w:color w:val="auto"/>
        </w:rPr>
        <w:t>personal</w:t>
      </w:r>
      <w:r w:rsidRPr="008A2A69">
        <w:rPr>
          <w:color w:val="auto"/>
        </w:rPr>
        <w:t xml:space="preserve"> de Tecnología de Información (DTI) deberá realizar las configuraciones pertinentes con carácter prioritario. Asimismo, se enviará un correo masivo, gestionado por el Departamento de Prensa, informando sobre la situación, el nuevo espacio de atención al público, números telefónicos y fax disponibles.</w:t>
      </w:r>
    </w:p>
    <w:p w:rsidR="00F119E4" w:rsidRPr="008A2A69" w:rsidRDefault="00F119E4" w:rsidP="00F119E4">
      <w:pPr>
        <w:spacing w:after="0" w:line="360" w:lineRule="auto"/>
        <w:rPr>
          <w:color w:val="auto"/>
        </w:rPr>
      </w:pPr>
    </w:p>
    <w:p w:rsidR="00F119E4" w:rsidRPr="008A2A69" w:rsidRDefault="00F119E4" w:rsidP="008A2A69">
      <w:pPr>
        <w:spacing w:after="0" w:line="360" w:lineRule="auto"/>
        <w:ind w:left="708" w:firstLine="0"/>
        <w:rPr>
          <w:color w:val="auto"/>
        </w:rPr>
      </w:pPr>
      <w:r w:rsidRPr="008A2A69">
        <w:rPr>
          <w:color w:val="auto"/>
        </w:rPr>
        <w:t>En cuanto a las audiencias judiciales no se suspenderán. La Administración evaluará todas las alternativas disponibles para asignar una sala adecuada y comunicará oportunamente la ubicación asignada.</w:t>
      </w:r>
    </w:p>
    <w:p w:rsidR="00F119E4" w:rsidRPr="008A2A69" w:rsidRDefault="00F119E4" w:rsidP="00F119E4">
      <w:pPr>
        <w:spacing w:after="0" w:line="360" w:lineRule="auto"/>
        <w:rPr>
          <w:color w:val="auto"/>
        </w:rPr>
      </w:pPr>
    </w:p>
    <w:p w:rsidR="00482B61" w:rsidRPr="008A2A69" w:rsidRDefault="00482B61" w:rsidP="00482B61">
      <w:pPr>
        <w:spacing w:after="0" w:line="360" w:lineRule="auto"/>
        <w:ind w:left="708" w:firstLine="0"/>
        <w:rPr>
          <w:color w:val="auto"/>
        </w:rPr>
      </w:pPr>
      <w:r>
        <w:rPr>
          <w:color w:val="auto"/>
        </w:rPr>
        <w:t>Se menciona,</w:t>
      </w:r>
      <w:r w:rsidRPr="008A2A69">
        <w:rPr>
          <w:color w:val="auto"/>
        </w:rPr>
        <w:t xml:space="preserve"> además</w:t>
      </w:r>
      <w:r>
        <w:rPr>
          <w:color w:val="auto"/>
        </w:rPr>
        <w:t>,</w:t>
      </w:r>
      <w:r w:rsidRPr="008A2A69">
        <w:rPr>
          <w:color w:val="auto"/>
        </w:rPr>
        <w:t xml:space="preserve"> otras acciones concretas </w:t>
      </w:r>
      <w:r>
        <w:rPr>
          <w:color w:val="auto"/>
        </w:rPr>
        <w:t>par</w:t>
      </w:r>
      <w:r w:rsidRPr="008A2A69">
        <w:rPr>
          <w:color w:val="auto"/>
        </w:rPr>
        <w:t>a aplicar en caso de ser necesario el traslado a una ubicación alterna.</w:t>
      </w:r>
    </w:p>
    <w:p w:rsidR="00F119E4" w:rsidRPr="008A2A69" w:rsidRDefault="00F119E4" w:rsidP="00F119E4">
      <w:pPr>
        <w:spacing w:after="0" w:line="360" w:lineRule="auto"/>
        <w:rPr>
          <w:color w:val="auto"/>
        </w:rPr>
      </w:pPr>
    </w:p>
    <w:p w:rsidR="00F119E4" w:rsidRPr="008A2A69" w:rsidRDefault="00F119E4" w:rsidP="008A2A69">
      <w:pPr>
        <w:pStyle w:val="Prrafodelista"/>
        <w:numPr>
          <w:ilvl w:val="0"/>
          <w:numId w:val="18"/>
        </w:numPr>
        <w:spacing w:after="0" w:line="360" w:lineRule="auto"/>
        <w:rPr>
          <w:color w:val="auto"/>
        </w:rPr>
      </w:pPr>
      <w:r w:rsidRPr="008A2A69">
        <w:rPr>
          <w:color w:val="auto"/>
        </w:rPr>
        <w:t>Por su parte, la Administración Regional de Grecia indica que se ha identificado como ubicación alterna el edificio donde actualmente se encuentra el Juzgado Contravencional de Sarchí. Este inmueble, aunque alquilado, cuenta con condiciones básicas necesarias para la reubicación temporal del personal en caso de contingencia, tales como red institucional, impresoras, escáneres, computadoras y demás activos. Cabe destacar que esta medida también aplicaría en caso de que el edificio de Sarchí requiera un traslado temporal hacia Grecia.</w:t>
      </w:r>
    </w:p>
    <w:p w:rsidR="00F119E4" w:rsidRPr="008A2A69" w:rsidRDefault="00F119E4" w:rsidP="00F119E4">
      <w:pPr>
        <w:spacing w:after="0" w:line="360" w:lineRule="auto"/>
        <w:rPr>
          <w:color w:val="auto"/>
        </w:rPr>
      </w:pPr>
    </w:p>
    <w:p w:rsidR="00F119E4" w:rsidRPr="008A2A69" w:rsidRDefault="00F119E4" w:rsidP="008A2A69">
      <w:pPr>
        <w:spacing w:after="0" w:line="360" w:lineRule="auto"/>
        <w:ind w:left="708" w:firstLine="0"/>
        <w:rPr>
          <w:color w:val="auto"/>
        </w:rPr>
      </w:pPr>
      <w:r w:rsidRPr="008A2A69">
        <w:rPr>
          <w:color w:val="auto"/>
        </w:rPr>
        <w:t>Como segunda opción alterna, se contempla solicitar colaboración en los edificios de los Tribunales de Justicia de San Ramón o Alajuela.</w:t>
      </w:r>
    </w:p>
    <w:p w:rsidR="00F119E4" w:rsidRPr="008A2A69" w:rsidRDefault="00F119E4" w:rsidP="00F119E4">
      <w:pPr>
        <w:spacing w:after="0" w:line="360" w:lineRule="auto"/>
        <w:rPr>
          <w:color w:val="auto"/>
        </w:rPr>
      </w:pPr>
    </w:p>
    <w:p w:rsidR="008A2A69" w:rsidRPr="008A2A69" w:rsidRDefault="008A2A69" w:rsidP="008A2A69">
      <w:pPr>
        <w:pStyle w:val="Prrafodelista"/>
        <w:numPr>
          <w:ilvl w:val="0"/>
          <w:numId w:val="18"/>
        </w:numPr>
        <w:spacing w:after="0" w:line="360" w:lineRule="auto"/>
        <w:rPr>
          <w:color w:val="auto"/>
        </w:rPr>
      </w:pPr>
      <w:r w:rsidRPr="008A2A69">
        <w:rPr>
          <w:color w:val="auto"/>
        </w:rPr>
        <w:t xml:space="preserve">La Administración Regional de Nicoya señala que los servicios se concentran principalmente en el edificio de los Tribunales, el cual cuenta con plantas eléctricas, UPS centralizadas y todas las condiciones necesarias para garantizar la continuidad del servicio.  Sin embargo, también existen oficinas ubicadas fuera del edificio, como el OIJ, el Juzgado Penal Juvenil, el Juzgado Civil y Laboral, el Tribunal Civil de Primera Instancia, así como las áreas de Trabajo Social y Psicología. Esta distribución permite que, ante cualquier inconveniente que afecte la continuidad del servicio en dichas oficinas externas, se pueda </w:t>
      </w:r>
      <w:r w:rsidR="00482B61">
        <w:rPr>
          <w:color w:val="auto"/>
        </w:rPr>
        <w:t xml:space="preserve">ubicar parte del personal </w:t>
      </w:r>
      <w:r w:rsidRPr="008A2A69">
        <w:rPr>
          <w:color w:val="auto"/>
        </w:rPr>
        <w:t>en el edificio de los Tribunales de Nicoya, asegurando así la prestación del servicio sin interrupciones.</w:t>
      </w:r>
    </w:p>
    <w:p w:rsidR="00F119E4" w:rsidRPr="008A2A69" w:rsidRDefault="00F119E4" w:rsidP="00F119E4">
      <w:pPr>
        <w:spacing w:after="0" w:line="360" w:lineRule="auto"/>
        <w:rPr>
          <w:color w:val="auto"/>
        </w:rPr>
      </w:pPr>
    </w:p>
    <w:p w:rsidR="008A2A69" w:rsidRPr="008A2A69" w:rsidRDefault="008A2A69" w:rsidP="008A2A69">
      <w:pPr>
        <w:pStyle w:val="Prrafodelista"/>
        <w:numPr>
          <w:ilvl w:val="0"/>
          <w:numId w:val="18"/>
        </w:numPr>
        <w:spacing w:after="0" w:line="360" w:lineRule="auto"/>
        <w:rPr>
          <w:color w:val="auto"/>
        </w:rPr>
      </w:pPr>
      <w:r w:rsidRPr="008A2A69">
        <w:rPr>
          <w:color w:val="auto"/>
        </w:rPr>
        <w:t>La Administración Regional de Limón actualmente no cuenta con un edificio alterno para reubicar al personal en caso de un evento de emergencia; no obstante, se tiene la opción de asignar teletrabajo a los puestos más críticos, a fin de asegurar la continuidad del servicio.</w:t>
      </w:r>
    </w:p>
    <w:p w:rsidR="008A2A69" w:rsidRPr="008A2A69" w:rsidRDefault="008A2A69" w:rsidP="00F119E4">
      <w:pPr>
        <w:spacing w:after="0" w:line="360" w:lineRule="auto"/>
        <w:rPr>
          <w:color w:val="auto"/>
        </w:rPr>
      </w:pPr>
    </w:p>
    <w:p w:rsidR="008A2A69" w:rsidRPr="008A2A69" w:rsidRDefault="008A2A69" w:rsidP="008A2A69">
      <w:pPr>
        <w:pStyle w:val="Prrafodelista"/>
        <w:numPr>
          <w:ilvl w:val="0"/>
          <w:numId w:val="18"/>
        </w:numPr>
        <w:spacing w:after="0" w:line="360" w:lineRule="auto"/>
        <w:rPr>
          <w:color w:val="auto"/>
        </w:rPr>
      </w:pPr>
      <w:r w:rsidRPr="008A2A69">
        <w:rPr>
          <w:color w:val="auto"/>
        </w:rPr>
        <w:t xml:space="preserve">Finalmente, la Administración Regional de Pococí señala que, para cumplir con esta estrategia, se tiene considerado la utilización del edificio Anexo Reforma, el cual se ubica a una distancia </w:t>
      </w:r>
      <w:r w:rsidR="00482B61">
        <w:rPr>
          <w:color w:val="auto"/>
        </w:rPr>
        <w:t xml:space="preserve">de un kilómetro </w:t>
      </w:r>
      <w:r w:rsidRPr="008A2A69">
        <w:rPr>
          <w:color w:val="auto"/>
        </w:rPr>
        <w:t>del edificio principal, por lo que en caso de requerirse se estaría trasladando el servicio a dicho edificio</w:t>
      </w:r>
      <w:r w:rsidR="00482B61">
        <w:rPr>
          <w:color w:val="auto"/>
        </w:rPr>
        <w:t>. E</w:t>
      </w:r>
      <w:r w:rsidRPr="008A2A69">
        <w:rPr>
          <w:color w:val="auto"/>
        </w:rPr>
        <w:t>l mismo caso aplicaría en caso de presentarse una reubicación de oficinas del Anexo, lo cual se realizará en el edificio principal.</w:t>
      </w:r>
    </w:p>
    <w:p w:rsidR="008A2A69" w:rsidRPr="008A2A69" w:rsidRDefault="008A2A69" w:rsidP="008A2A69">
      <w:pPr>
        <w:spacing w:after="0" w:line="360" w:lineRule="auto"/>
        <w:rPr>
          <w:color w:val="auto"/>
        </w:rPr>
      </w:pPr>
    </w:p>
    <w:p w:rsidR="008A2A69" w:rsidRPr="008A2A69" w:rsidRDefault="008A2A69" w:rsidP="008A2A69">
      <w:pPr>
        <w:spacing w:after="0" w:line="360" w:lineRule="auto"/>
        <w:ind w:left="708" w:firstLine="0"/>
        <w:rPr>
          <w:color w:val="auto"/>
        </w:rPr>
      </w:pPr>
      <w:r w:rsidRPr="008A2A69">
        <w:rPr>
          <w:color w:val="auto"/>
        </w:rPr>
        <w:t xml:space="preserve">Adicionalmente, se espera realizar una reunión con la Municipalidad de Pococí, Guácimo y de Siquirres, para </w:t>
      </w:r>
      <w:r w:rsidR="00FE2C6E">
        <w:rPr>
          <w:color w:val="auto"/>
        </w:rPr>
        <w:t xml:space="preserve">procurar un </w:t>
      </w:r>
      <w:r w:rsidRPr="008A2A69">
        <w:rPr>
          <w:color w:val="auto"/>
        </w:rPr>
        <w:t>plan alternativo en dichas zonas, para reubicar servicios</w:t>
      </w:r>
      <w:r w:rsidR="00FE2C6E">
        <w:rPr>
          <w:color w:val="auto"/>
        </w:rPr>
        <w:t>. E</w:t>
      </w:r>
      <w:r w:rsidRPr="008A2A69">
        <w:rPr>
          <w:color w:val="auto"/>
        </w:rPr>
        <w:t>stas reuniones están pendientes debido al cambio de Jefatura de la Administración Regional.</w:t>
      </w:r>
    </w:p>
    <w:p w:rsidR="00F119E4" w:rsidRDefault="00F119E4" w:rsidP="0063636D">
      <w:pPr>
        <w:spacing w:after="0" w:line="360" w:lineRule="auto"/>
        <w:rPr>
          <w:color w:val="FF0000"/>
        </w:rPr>
      </w:pPr>
    </w:p>
    <w:p w:rsidR="00BC26EA" w:rsidRPr="0092436C" w:rsidRDefault="008A2A69" w:rsidP="0063636D">
      <w:pPr>
        <w:spacing w:after="0" w:line="360" w:lineRule="auto"/>
        <w:rPr>
          <w:color w:val="auto"/>
        </w:rPr>
      </w:pPr>
      <w:r w:rsidRPr="0092436C">
        <w:rPr>
          <w:color w:val="auto"/>
        </w:rPr>
        <w:t>De las respuestas recibidas por las diferentes Administraciones Regionales se desprende que se han seguido las recomendaciones emitidas en el Informe de Seguimiento a Estrategias del periodo 202</w:t>
      </w:r>
      <w:r w:rsidR="0092436C" w:rsidRPr="0092436C">
        <w:rPr>
          <w:color w:val="auto"/>
        </w:rPr>
        <w:t xml:space="preserve">3, en cuanto a </w:t>
      </w:r>
      <w:bookmarkStart w:id="18" w:name="_Hlk216689008"/>
      <w:r w:rsidR="0092436C" w:rsidRPr="0092436C">
        <w:rPr>
          <w:color w:val="auto"/>
        </w:rPr>
        <w:t>que se han identificado</w:t>
      </w:r>
      <w:r w:rsidR="0092436C">
        <w:rPr>
          <w:color w:val="auto"/>
        </w:rPr>
        <w:t>, en su mayoría,</w:t>
      </w:r>
      <w:r w:rsidR="0092436C" w:rsidRPr="0092436C">
        <w:rPr>
          <w:color w:val="auto"/>
        </w:rPr>
        <w:t xml:space="preserve"> ubicaciones de respaldo para la continuidad de las operaciones.</w:t>
      </w:r>
    </w:p>
    <w:bookmarkEnd w:id="18"/>
    <w:p w:rsidR="0092436C" w:rsidRPr="00A070D6" w:rsidRDefault="0092436C" w:rsidP="0063636D">
      <w:pPr>
        <w:spacing w:after="0" w:line="360" w:lineRule="auto"/>
        <w:rPr>
          <w:color w:val="FF0000"/>
        </w:rPr>
      </w:pPr>
    </w:p>
    <w:p w:rsidR="00BF7F5D" w:rsidRPr="0092436C" w:rsidRDefault="006D2AF2" w:rsidP="00563971">
      <w:pPr>
        <w:spacing w:after="0" w:line="360" w:lineRule="auto"/>
        <w:rPr>
          <w:b/>
          <w:bCs/>
          <w:color w:val="auto"/>
        </w:rPr>
      </w:pPr>
      <w:r w:rsidRPr="0092436C">
        <w:rPr>
          <w:b/>
          <w:bCs/>
          <w:color w:val="auto"/>
        </w:rPr>
        <w:t>Incremento o sustitución de guardas de seguridad en situaciones de emergencia</w:t>
      </w:r>
    </w:p>
    <w:p w:rsidR="001A3347" w:rsidRPr="0092436C" w:rsidRDefault="001A3347" w:rsidP="00563971">
      <w:pPr>
        <w:spacing w:after="0" w:line="360" w:lineRule="auto"/>
        <w:rPr>
          <w:b/>
          <w:bCs/>
          <w:color w:val="auto"/>
        </w:rPr>
      </w:pPr>
    </w:p>
    <w:tbl>
      <w:tblPr>
        <w:tblStyle w:val="GridTable4-Accent51"/>
        <w:tblW w:w="5000" w:type="pct"/>
        <w:tblLook w:val="04A0" w:firstRow="1" w:lastRow="0" w:firstColumn="1" w:lastColumn="0" w:noHBand="0" w:noVBand="1"/>
      </w:tblPr>
      <w:tblGrid>
        <w:gridCol w:w="8636"/>
      </w:tblGrid>
      <w:tr w:rsidR="0092436C" w:rsidRPr="0092436C"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28332F" w:rsidRPr="0092436C" w:rsidRDefault="0028332F" w:rsidP="00BD6EEF">
            <w:pPr>
              <w:spacing w:after="0"/>
              <w:rPr>
                <w:color w:val="auto"/>
                <w:lang w:val="es-CR"/>
              </w:rPr>
            </w:pPr>
            <w:r w:rsidRPr="0092436C">
              <w:rPr>
                <w:color w:val="auto"/>
                <w:lang w:val="es-CR"/>
              </w:rPr>
              <w:t>Objetivo y alcance</w:t>
            </w:r>
          </w:p>
        </w:tc>
      </w:tr>
      <w:tr w:rsidR="0092436C" w:rsidRPr="0092436C"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28332F" w:rsidRPr="0092436C" w:rsidRDefault="0028332F" w:rsidP="00BD6EEF">
            <w:pPr>
              <w:spacing w:after="0"/>
              <w:rPr>
                <w:b w:val="0"/>
                <w:bCs w:val="0"/>
                <w:color w:val="auto"/>
                <w:lang w:val="es-CR"/>
              </w:rPr>
            </w:pPr>
            <w:r w:rsidRPr="0092436C">
              <w:rPr>
                <w:b w:val="0"/>
                <w:bCs w:val="0"/>
                <w:color w:val="auto"/>
                <w:lang w:val="es-CR"/>
              </w:rPr>
              <w:t>Mediante esta estrategia se busca contar con el personal de seguridad suficiente durante una contingencia, para garantizar la integridad física de las personas e instalaciones físicas del Poder Judicial.</w:t>
            </w:r>
          </w:p>
        </w:tc>
      </w:tr>
    </w:tbl>
    <w:p w:rsidR="006D2AF2" w:rsidRPr="00A070D6" w:rsidRDefault="006D2AF2" w:rsidP="00563971">
      <w:pPr>
        <w:spacing w:after="0" w:line="360" w:lineRule="auto"/>
        <w:rPr>
          <w:color w:val="FF0000"/>
        </w:rPr>
      </w:pPr>
    </w:p>
    <w:p w:rsidR="0028332F" w:rsidRPr="0092436C" w:rsidRDefault="0028332F" w:rsidP="00563971">
      <w:pPr>
        <w:spacing w:after="0" w:line="360" w:lineRule="auto"/>
        <w:rPr>
          <w:color w:val="auto"/>
        </w:rPr>
      </w:pPr>
      <w:r w:rsidRPr="0092436C">
        <w:rPr>
          <w:color w:val="auto"/>
        </w:rPr>
        <w:t xml:space="preserve">Esta estrategia es particular y específica para aquellos procesos relacionados con el servicio de seguridad, </w:t>
      </w:r>
      <w:r w:rsidR="0092436C" w:rsidRPr="0092436C">
        <w:rPr>
          <w:color w:val="auto"/>
        </w:rPr>
        <w:t>los cuales son los siguientes:</w:t>
      </w:r>
    </w:p>
    <w:p w:rsidR="0092436C" w:rsidRPr="0092436C" w:rsidRDefault="0092436C" w:rsidP="00563971">
      <w:pPr>
        <w:spacing w:after="0" w:line="360" w:lineRule="auto"/>
        <w:rPr>
          <w:color w:val="auto"/>
        </w:rPr>
      </w:pPr>
    </w:p>
    <w:tbl>
      <w:tblPr>
        <w:tblStyle w:val="Tablaconcuadrcula"/>
        <w:tblW w:w="0" w:type="auto"/>
        <w:tblInd w:w="10" w:type="dxa"/>
        <w:tblLook w:val="04A0" w:firstRow="1" w:lastRow="0" w:firstColumn="1" w:lastColumn="0" w:noHBand="0" w:noVBand="1"/>
      </w:tblPr>
      <w:tblGrid>
        <w:gridCol w:w="4313"/>
        <w:gridCol w:w="4313"/>
      </w:tblGrid>
      <w:tr w:rsidR="0092436C" w:rsidRPr="0092436C" w:rsidTr="0028332F">
        <w:tc>
          <w:tcPr>
            <w:tcW w:w="4313" w:type="dxa"/>
            <w:shd w:val="clear" w:color="auto" w:fill="0070C0"/>
          </w:tcPr>
          <w:p w:rsidR="0028332F" w:rsidRPr="0092436C" w:rsidRDefault="0028332F" w:rsidP="00BD6EEF">
            <w:pPr>
              <w:spacing w:after="0" w:line="360" w:lineRule="auto"/>
              <w:ind w:left="0" w:firstLine="0"/>
              <w:rPr>
                <w:b/>
                <w:bCs/>
                <w:color w:val="auto"/>
              </w:rPr>
            </w:pPr>
            <w:r w:rsidRPr="0092436C">
              <w:rPr>
                <w:b/>
                <w:bCs/>
                <w:color w:val="auto"/>
              </w:rPr>
              <w:t>Proceso</w:t>
            </w:r>
            <w:r w:rsidR="000B2035" w:rsidRPr="0092436C">
              <w:rPr>
                <w:b/>
                <w:bCs/>
                <w:color w:val="auto"/>
              </w:rPr>
              <w:t>s</w:t>
            </w:r>
          </w:p>
        </w:tc>
        <w:tc>
          <w:tcPr>
            <w:tcW w:w="4313" w:type="dxa"/>
            <w:shd w:val="clear" w:color="auto" w:fill="0070C0"/>
          </w:tcPr>
          <w:p w:rsidR="0028332F" w:rsidRPr="0092436C" w:rsidRDefault="0028332F" w:rsidP="00BD6EEF">
            <w:pPr>
              <w:spacing w:after="0" w:line="360" w:lineRule="auto"/>
              <w:ind w:left="0" w:firstLine="0"/>
              <w:rPr>
                <w:b/>
                <w:bCs/>
                <w:color w:val="auto"/>
              </w:rPr>
            </w:pPr>
            <w:r w:rsidRPr="0092436C">
              <w:rPr>
                <w:b/>
                <w:bCs/>
                <w:color w:val="auto"/>
              </w:rPr>
              <w:t>Oficina responsable</w:t>
            </w:r>
          </w:p>
        </w:tc>
      </w:tr>
      <w:tr w:rsidR="0092436C" w:rsidRPr="0092436C" w:rsidTr="0028332F">
        <w:tc>
          <w:tcPr>
            <w:tcW w:w="4313" w:type="dxa"/>
          </w:tcPr>
          <w:p w:rsidR="0028332F" w:rsidRPr="0092436C" w:rsidRDefault="0028332F" w:rsidP="00BD6EEF">
            <w:pPr>
              <w:spacing w:after="0" w:line="360" w:lineRule="auto"/>
              <w:rPr>
                <w:color w:val="auto"/>
              </w:rPr>
            </w:pPr>
            <w:r w:rsidRPr="0092436C">
              <w:rPr>
                <w:color w:val="auto"/>
              </w:rPr>
              <w:t>AR 010 Servicio de seguridad</w:t>
            </w:r>
          </w:p>
          <w:p w:rsidR="0028332F" w:rsidRPr="0092436C" w:rsidRDefault="0028332F" w:rsidP="00BD6EEF">
            <w:pPr>
              <w:spacing w:after="0" w:line="360" w:lineRule="auto"/>
              <w:rPr>
                <w:color w:val="auto"/>
              </w:rPr>
            </w:pPr>
            <w:r w:rsidRPr="0092436C">
              <w:rPr>
                <w:color w:val="auto"/>
              </w:rPr>
              <w:t>SEG 002 Seguridad humana y física del Poder Judicial</w:t>
            </w:r>
          </w:p>
        </w:tc>
        <w:tc>
          <w:tcPr>
            <w:tcW w:w="4313" w:type="dxa"/>
          </w:tcPr>
          <w:p w:rsidR="0028332F" w:rsidRPr="0092436C" w:rsidRDefault="0028332F" w:rsidP="00BD6EEF">
            <w:pPr>
              <w:spacing w:after="0" w:line="360" w:lineRule="auto"/>
              <w:ind w:left="0" w:firstLine="0"/>
              <w:rPr>
                <w:color w:val="auto"/>
              </w:rPr>
            </w:pPr>
            <w:r w:rsidRPr="0092436C">
              <w:rPr>
                <w:color w:val="auto"/>
              </w:rPr>
              <w:t>Administraciones Regionales</w:t>
            </w:r>
          </w:p>
          <w:p w:rsidR="0028332F" w:rsidRPr="0092436C" w:rsidRDefault="0028332F" w:rsidP="00BD6EEF">
            <w:pPr>
              <w:spacing w:after="0" w:line="360" w:lineRule="auto"/>
              <w:ind w:left="0" w:firstLine="0"/>
              <w:rPr>
                <w:color w:val="auto"/>
              </w:rPr>
            </w:pPr>
            <w:r w:rsidRPr="0092436C">
              <w:rPr>
                <w:color w:val="auto"/>
              </w:rPr>
              <w:t>Departamento de Seguridad</w:t>
            </w:r>
          </w:p>
          <w:p w:rsidR="0028332F" w:rsidRPr="0092436C" w:rsidRDefault="0028332F" w:rsidP="00BD6EEF">
            <w:pPr>
              <w:spacing w:after="0" w:line="360" w:lineRule="auto"/>
              <w:ind w:left="0" w:firstLine="0"/>
              <w:rPr>
                <w:color w:val="auto"/>
              </w:rPr>
            </w:pPr>
          </w:p>
        </w:tc>
      </w:tr>
    </w:tbl>
    <w:p w:rsidR="006D2AF2" w:rsidRPr="0092436C" w:rsidRDefault="0028332F" w:rsidP="00563971">
      <w:pPr>
        <w:spacing w:after="0" w:line="360" w:lineRule="auto"/>
        <w:rPr>
          <w:color w:val="auto"/>
        </w:rPr>
      </w:pPr>
      <w:r w:rsidRPr="0092436C">
        <w:rPr>
          <w:b/>
          <w:bCs/>
          <w:color w:val="auto"/>
          <w:sz w:val="20"/>
          <w:szCs w:val="20"/>
        </w:rPr>
        <w:t>Fuente</w:t>
      </w:r>
      <w:r w:rsidRPr="0092436C">
        <w:rPr>
          <w:color w:val="auto"/>
          <w:sz w:val="20"/>
          <w:szCs w:val="20"/>
        </w:rPr>
        <w:t>: Elaboración propia a partir de los resultados obtenidos</w:t>
      </w:r>
    </w:p>
    <w:p w:rsidR="006D2AF2" w:rsidRPr="006637C6" w:rsidRDefault="006D2AF2" w:rsidP="00563971">
      <w:pPr>
        <w:spacing w:after="0" w:line="360" w:lineRule="auto"/>
        <w:rPr>
          <w:color w:val="auto"/>
        </w:rPr>
      </w:pPr>
    </w:p>
    <w:p w:rsidR="0092436C" w:rsidRPr="006637C6" w:rsidRDefault="003C141E" w:rsidP="00563971">
      <w:pPr>
        <w:spacing w:after="0" w:line="360" w:lineRule="auto"/>
        <w:rPr>
          <w:color w:val="auto"/>
        </w:rPr>
      </w:pPr>
      <w:r w:rsidRPr="006637C6">
        <w:rPr>
          <w:color w:val="auto"/>
        </w:rPr>
        <w:t>En cuanto al cumplimiento de la estrategia, se recopilan las acciones llevadas a cabo por las</w:t>
      </w:r>
      <w:r w:rsidR="00636452" w:rsidRPr="006637C6">
        <w:rPr>
          <w:color w:val="auto"/>
        </w:rPr>
        <w:t xml:space="preserve"> oficinas responsables.</w:t>
      </w:r>
    </w:p>
    <w:p w:rsidR="0092436C" w:rsidRPr="006637C6" w:rsidRDefault="0092436C" w:rsidP="00563971">
      <w:pPr>
        <w:spacing w:after="0" w:line="360" w:lineRule="auto"/>
        <w:rPr>
          <w:color w:val="auto"/>
        </w:rPr>
      </w:pPr>
    </w:p>
    <w:p w:rsidR="0092436C" w:rsidRPr="006637C6" w:rsidRDefault="0092436C" w:rsidP="00636452">
      <w:pPr>
        <w:pStyle w:val="Prrafodelista"/>
        <w:numPr>
          <w:ilvl w:val="0"/>
          <w:numId w:val="19"/>
        </w:numPr>
        <w:spacing w:after="0" w:line="360" w:lineRule="auto"/>
        <w:rPr>
          <w:color w:val="auto"/>
        </w:rPr>
      </w:pPr>
      <w:r w:rsidRPr="006637C6">
        <w:rPr>
          <w:color w:val="auto"/>
        </w:rPr>
        <w:t>La Administración Regional de Pérez Zeledón indica que se tendría que recurrir únicamente al pago de horas extra, ya que no se cuenta con suficientes elementos para sustituir</w:t>
      </w:r>
      <w:r w:rsidR="00636452" w:rsidRPr="006637C6">
        <w:rPr>
          <w:color w:val="auto"/>
        </w:rPr>
        <w:t xml:space="preserve"> el personal.</w:t>
      </w:r>
    </w:p>
    <w:p w:rsidR="0092436C" w:rsidRPr="006637C6" w:rsidRDefault="0092436C" w:rsidP="00563971">
      <w:pPr>
        <w:spacing w:after="0" w:line="360" w:lineRule="auto"/>
        <w:rPr>
          <w:color w:val="auto"/>
        </w:rPr>
      </w:pPr>
    </w:p>
    <w:p w:rsidR="0092436C" w:rsidRPr="006637C6" w:rsidRDefault="0092436C" w:rsidP="00636452">
      <w:pPr>
        <w:pStyle w:val="Prrafodelista"/>
        <w:numPr>
          <w:ilvl w:val="0"/>
          <w:numId w:val="19"/>
        </w:numPr>
        <w:spacing w:after="0" w:line="360" w:lineRule="auto"/>
        <w:rPr>
          <w:color w:val="auto"/>
        </w:rPr>
      </w:pPr>
      <w:r w:rsidRPr="006637C6">
        <w:rPr>
          <w:color w:val="auto"/>
        </w:rPr>
        <w:t>La Administración Regional de Heredia señala que se ha elevado la preocupación a la Dirección Ejecutiva sobre la inexistencia de oficiales de seguridad interna que puedan ser utilizados en caso de sustituciones, una problemática de orden nacional, que debe ser resuelta cuando antes por las instancias técnicas responsables, pues ha generado una seria carencia para las administraciones regionales de todo el país.</w:t>
      </w:r>
    </w:p>
    <w:p w:rsidR="0092436C" w:rsidRPr="006637C6" w:rsidRDefault="0092436C" w:rsidP="0092436C">
      <w:pPr>
        <w:spacing w:after="0" w:line="360" w:lineRule="auto"/>
        <w:rPr>
          <w:color w:val="auto"/>
        </w:rPr>
      </w:pPr>
    </w:p>
    <w:p w:rsidR="0092436C" w:rsidRPr="006637C6" w:rsidRDefault="00636452" w:rsidP="00636452">
      <w:pPr>
        <w:spacing w:after="0" w:line="360" w:lineRule="auto"/>
        <w:ind w:left="708" w:firstLine="0"/>
        <w:rPr>
          <w:color w:val="auto"/>
        </w:rPr>
      </w:pPr>
      <w:r w:rsidRPr="006637C6">
        <w:rPr>
          <w:color w:val="auto"/>
        </w:rPr>
        <w:t>Aun</w:t>
      </w:r>
      <w:r w:rsidR="0092436C" w:rsidRPr="006637C6">
        <w:rPr>
          <w:color w:val="auto"/>
        </w:rPr>
        <w:t xml:space="preserve"> así, este año se incrementó el servicio de seguridad en cuatro oficinas judiciales, a saber: Juzgado Contravencional de San Isidro, Juzgado Contravencional de Santo Domingo, Juzgado Contravencional de San Rafael y Oficina de Psicología y Trabajo Social; sin embargo, se aclara que estos son oficiales de seguridad privada que no han sido designados por una situación de contingencia sino más bien por la operación normal.</w:t>
      </w:r>
    </w:p>
    <w:p w:rsidR="0092436C" w:rsidRPr="006637C6" w:rsidRDefault="0092436C" w:rsidP="0092436C">
      <w:pPr>
        <w:spacing w:after="0" w:line="360" w:lineRule="auto"/>
        <w:rPr>
          <w:color w:val="auto"/>
        </w:rPr>
      </w:pPr>
    </w:p>
    <w:p w:rsidR="0092436C" w:rsidRPr="006637C6" w:rsidRDefault="0092436C" w:rsidP="00636452">
      <w:pPr>
        <w:spacing w:after="0" w:line="360" w:lineRule="auto"/>
        <w:ind w:left="708" w:firstLine="0"/>
        <w:rPr>
          <w:color w:val="auto"/>
        </w:rPr>
      </w:pPr>
      <w:r w:rsidRPr="006637C6">
        <w:rPr>
          <w:color w:val="auto"/>
        </w:rPr>
        <w:t>No obstante, se mantiene una actualización de los oficiales que pueden brindar servicio de seguridad a las diferentes instancias judiciales del circuito de Heredia, para garantizar que en caso de que se requiera sea posible acudir a los servicios de seguridad privada siempre y cuando exista autorización institucional para esos efectos a futuro.</w:t>
      </w:r>
    </w:p>
    <w:p w:rsidR="0092436C" w:rsidRPr="006637C6" w:rsidRDefault="0092436C" w:rsidP="00563971">
      <w:pPr>
        <w:spacing w:after="0" w:line="360" w:lineRule="auto"/>
        <w:rPr>
          <w:color w:val="auto"/>
        </w:rPr>
      </w:pPr>
    </w:p>
    <w:p w:rsidR="0092436C" w:rsidRPr="006637C6" w:rsidRDefault="0092436C" w:rsidP="00636452">
      <w:pPr>
        <w:pStyle w:val="Prrafodelista"/>
        <w:numPr>
          <w:ilvl w:val="0"/>
          <w:numId w:val="20"/>
        </w:numPr>
        <w:spacing w:after="0" w:line="360" w:lineRule="auto"/>
        <w:rPr>
          <w:color w:val="auto"/>
        </w:rPr>
      </w:pPr>
      <w:r w:rsidRPr="006637C6">
        <w:rPr>
          <w:color w:val="auto"/>
        </w:rPr>
        <w:t>La Administración Regional de Liberia señala que actualmente solo se cuentan con dos opciones para incremento o sustituciones de Guardias de seguridad, las cuales son: llamar guardas de rol que se encuentren libres o reforzar con guardas de seguridad privada. No se omite mencionar que actualmente se valora la posibilidad ante la Dirección Ejecutiva de ampliar guardas de seguridad privado a 24 / 7 y pasar las plazas de guardas a administrativas, o de establecer un plan de vacaciones con una plaza que rote.</w:t>
      </w:r>
    </w:p>
    <w:p w:rsidR="0092436C" w:rsidRPr="006637C6" w:rsidRDefault="0092436C" w:rsidP="00563971">
      <w:pPr>
        <w:spacing w:after="0" w:line="360" w:lineRule="auto"/>
        <w:rPr>
          <w:color w:val="auto"/>
        </w:rPr>
      </w:pPr>
    </w:p>
    <w:p w:rsidR="00A57E94" w:rsidRPr="006637C6" w:rsidRDefault="00A57E94" w:rsidP="00636452">
      <w:pPr>
        <w:pStyle w:val="Prrafodelista"/>
        <w:numPr>
          <w:ilvl w:val="0"/>
          <w:numId w:val="20"/>
        </w:numPr>
        <w:spacing w:after="0" w:line="360" w:lineRule="auto"/>
        <w:rPr>
          <w:color w:val="auto"/>
        </w:rPr>
      </w:pPr>
      <w:r w:rsidRPr="006637C6">
        <w:rPr>
          <w:color w:val="auto"/>
        </w:rPr>
        <w:t xml:space="preserve">La Administración Regional de Osa indica que la estrategia está completamente </w:t>
      </w:r>
      <w:r w:rsidR="00FE2C6E">
        <w:rPr>
          <w:color w:val="auto"/>
        </w:rPr>
        <w:t>a</w:t>
      </w:r>
      <w:r w:rsidRPr="006637C6">
        <w:rPr>
          <w:color w:val="auto"/>
        </w:rPr>
        <w:t>bordada, cubierta directamente por el PCDT-SGCS-ARO-926-1047-006 (Servicio de Seguridad AR 010 - Escenario: Indisponibilidad de Recurso Humano). El procedimiento establece claramente las siguientes acciones para la sustitución de personal: 1. "Coordinar con la empresa a cargo del contrato, la sustitución de personal" (se incluye contacto específico) y 2. "Coordinar con el personal de seguridad interna la atención de los puestos necesarios en tanto se incorpora el personal sustituto". El tiempo de recuperación es de 10 minutos.</w:t>
      </w:r>
    </w:p>
    <w:p w:rsidR="00A57E94" w:rsidRPr="006637C6" w:rsidRDefault="00A57E94" w:rsidP="00A57E94">
      <w:pPr>
        <w:spacing w:after="0" w:line="360" w:lineRule="auto"/>
        <w:rPr>
          <w:color w:val="auto"/>
        </w:rPr>
      </w:pPr>
    </w:p>
    <w:p w:rsidR="0092436C" w:rsidRPr="006637C6" w:rsidRDefault="00A57E94" w:rsidP="00636452">
      <w:pPr>
        <w:spacing w:after="0" w:line="360" w:lineRule="auto"/>
        <w:ind w:left="718"/>
        <w:rPr>
          <w:color w:val="auto"/>
        </w:rPr>
      </w:pPr>
      <w:r w:rsidRPr="006637C6">
        <w:rPr>
          <w:color w:val="auto"/>
        </w:rPr>
        <w:t xml:space="preserve">Se debe acotar que en el tema de seguridad interna se tiene un riesgo ya que no se cuenta con un banco de personas oferentes </w:t>
      </w:r>
      <w:r w:rsidR="00FE2C6E">
        <w:rPr>
          <w:color w:val="auto"/>
        </w:rPr>
        <w:t xml:space="preserve">de </w:t>
      </w:r>
      <w:r w:rsidRPr="006637C6">
        <w:rPr>
          <w:color w:val="auto"/>
        </w:rPr>
        <w:t>la zona</w:t>
      </w:r>
      <w:r w:rsidR="00FE2C6E">
        <w:rPr>
          <w:color w:val="auto"/>
        </w:rPr>
        <w:t xml:space="preserve"> y</w:t>
      </w:r>
      <w:r w:rsidRPr="006637C6">
        <w:rPr>
          <w:color w:val="auto"/>
        </w:rPr>
        <w:t xml:space="preserve"> en muchas ocasiones se ha tenido que dar continuidad al servicio sin posibilidad de sustituir 1 o 2 puestos inclusive</w:t>
      </w:r>
      <w:r w:rsidR="00FE2C6E">
        <w:rPr>
          <w:color w:val="auto"/>
        </w:rPr>
        <w:t>. E</w:t>
      </w:r>
      <w:r w:rsidRPr="006637C6">
        <w:rPr>
          <w:color w:val="auto"/>
        </w:rPr>
        <w:t>ste riesgo ya ha sido comunicado a la Dirección Ejecutiva en reuniones mensuales por parte de todos los administradores regionales del país.</w:t>
      </w:r>
    </w:p>
    <w:p w:rsidR="0092436C" w:rsidRPr="006637C6" w:rsidRDefault="0092436C" w:rsidP="00563971">
      <w:pPr>
        <w:spacing w:after="0" w:line="360" w:lineRule="auto"/>
        <w:rPr>
          <w:color w:val="auto"/>
        </w:rPr>
      </w:pPr>
    </w:p>
    <w:p w:rsidR="00A57E94" w:rsidRPr="006637C6" w:rsidRDefault="00A57E94" w:rsidP="00636452">
      <w:pPr>
        <w:pStyle w:val="Prrafodelista"/>
        <w:numPr>
          <w:ilvl w:val="0"/>
          <w:numId w:val="21"/>
        </w:numPr>
        <w:spacing w:after="0" w:line="360" w:lineRule="auto"/>
        <w:rPr>
          <w:color w:val="auto"/>
        </w:rPr>
      </w:pPr>
      <w:r w:rsidRPr="006637C6">
        <w:rPr>
          <w:color w:val="auto"/>
        </w:rPr>
        <w:t>La Administración Regional de Puntarenas indica que la Dirección de Gestión Humana dispone de un banco de personal de seguridad que puede ser asignado en caso de emergencia, garantizando la cobertura de las instalaciones.</w:t>
      </w:r>
    </w:p>
    <w:p w:rsidR="00A57E94" w:rsidRPr="006637C6" w:rsidRDefault="00A57E94" w:rsidP="00563971">
      <w:pPr>
        <w:spacing w:after="0" w:line="360" w:lineRule="auto"/>
        <w:rPr>
          <w:color w:val="auto"/>
        </w:rPr>
      </w:pPr>
    </w:p>
    <w:p w:rsidR="00A57E94" w:rsidRPr="006637C6" w:rsidRDefault="00A57E94" w:rsidP="00636452">
      <w:pPr>
        <w:pStyle w:val="Prrafodelista"/>
        <w:numPr>
          <w:ilvl w:val="0"/>
          <w:numId w:val="21"/>
        </w:numPr>
        <w:spacing w:after="0" w:line="360" w:lineRule="auto"/>
        <w:rPr>
          <w:color w:val="auto"/>
        </w:rPr>
      </w:pPr>
      <w:r w:rsidRPr="006637C6">
        <w:rPr>
          <w:color w:val="auto"/>
        </w:rPr>
        <w:t>La Administración Regional de Turrialba señala que</w:t>
      </w:r>
      <w:r w:rsidR="00E51CD4">
        <w:rPr>
          <w:color w:val="auto"/>
        </w:rPr>
        <w:t>,</w:t>
      </w:r>
      <w:r w:rsidRPr="006637C6">
        <w:rPr>
          <w:color w:val="auto"/>
        </w:rPr>
        <w:t xml:space="preserve"> a nivel institucional, existe una carencia de auxiliares de seguridad; aunque el Departamento de Gestión Humana y el Departamento de Seguridad han llevado a cabo concursos para reclutar personal, la participación ha sido baja.</w:t>
      </w:r>
    </w:p>
    <w:p w:rsidR="00A57E94" w:rsidRPr="006637C6" w:rsidRDefault="00A57E94" w:rsidP="00A57E94">
      <w:pPr>
        <w:spacing w:after="0" w:line="360" w:lineRule="auto"/>
        <w:rPr>
          <w:color w:val="auto"/>
        </w:rPr>
      </w:pPr>
    </w:p>
    <w:p w:rsidR="00A57E94" w:rsidRPr="006637C6" w:rsidRDefault="00FE2C6E" w:rsidP="00636452">
      <w:pPr>
        <w:spacing w:after="0" w:line="360" w:lineRule="auto"/>
        <w:ind w:left="640"/>
        <w:rPr>
          <w:color w:val="auto"/>
        </w:rPr>
      </w:pPr>
      <w:r w:rsidRPr="006637C6">
        <w:rPr>
          <w:color w:val="auto"/>
        </w:rPr>
        <w:t xml:space="preserve">Esto se debe a que la expectativa de quienes aplican a estas pruebas </w:t>
      </w:r>
      <w:r>
        <w:rPr>
          <w:color w:val="auto"/>
        </w:rPr>
        <w:t>es</w:t>
      </w:r>
      <w:r w:rsidRPr="006637C6">
        <w:rPr>
          <w:color w:val="auto"/>
        </w:rPr>
        <w:t xml:space="preserve"> obtener un puesto propiedad en lugar de uno temporal. Otro aspecto relevante para considerar es que se cuenta con un banco de oferentes, </w:t>
      </w:r>
      <w:r>
        <w:rPr>
          <w:color w:val="auto"/>
        </w:rPr>
        <w:t>pero al</w:t>
      </w:r>
      <w:r w:rsidRPr="006637C6">
        <w:rPr>
          <w:color w:val="auto"/>
        </w:rPr>
        <w:t xml:space="preserve"> consultarl</w:t>
      </w:r>
      <w:r>
        <w:rPr>
          <w:color w:val="auto"/>
        </w:rPr>
        <w:t>e</w:t>
      </w:r>
      <w:r w:rsidRPr="006637C6">
        <w:rPr>
          <w:color w:val="auto"/>
        </w:rPr>
        <w:t>s sobre su disponibilidad para cubrir vacaciones o incapacidades, suelen responder que no; esto se debe a que el proceso de nombramiento temporal implica un retraso considerable en el pago correspondiente.</w:t>
      </w:r>
    </w:p>
    <w:p w:rsidR="00A57E94" w:rsidRPr="006637C6" w:rsidRDefault="00A57E94" w:rsidP="00636452">
      <w:pPr>
        <w:spacing w:after="0" w:line="360" w:lineRule="auto"/>
        <w:ind w:left="640"/>
        <w:rPr>
          <w:color w:val="auto"/>
        </w:rPr>
      </w:pPr>
    </w:p>
    <w:p w:rsidR="00A57E94" w:rsidRPr="006637C6" w:rsidRDefault="00A57E94" w:rsidP="00636452">
      <w:pPr>
        <w:spacing w:after="0" w:line="360" w:lineRule="auto"/>
        <w:ind w:left="640"/>
        <w:rPr>
          <w:color w:val="auto"/>
        </w:rPr>
      </w:pPr>
      <w:r w:rsidRPr="006637C6">
        <w:rPr>
          <w:color w:val="auto"/>
        </w:rPr>
        <w:t>Por lo expuesto ante una situación emergencia se trabajaría con el personal de seguridad que se tiene actualmente.</w:t>
      </w:r>
    </w:p>
    <w:p w:rsidR="00A57E94" w:rsidRPr="006637C6" w:rsidRDefault="00A57E94" w:rsidP="00563971">
      <w:pPr>
        <w:spacing w:after="0" w:line="360" w:lineRule="auto"/>
        <w:rPr>
          <w:color w:val="auto"/>
        </w:rPr>
      </w:pPr>
    </w:p>
    <w:p w:rsidR="00A57E94" w:rsidRPr="006637C6" w:rsidRDefault="00A57E94" w:rsidP="00636452">
      <w:pPr>
        <w:pStyle w:val="Prrafodelista"/>
        <w:numPr>
          <w:ilvl w:val="0"/>
          <w:numId w:val="22"/>
        </w:numPr>
        <w:spacing w:after="0" w:line="360" w:lineRule="auto"/>
        <w:rPr>
          <w:color w:val="auto"/>
        </w:rPr>
      </w:pPr>
      <w:r w:rsidRPr="006637C6">
        <w:rPr>
          <w:color w:val="auto"/>
        </w:rPr>
        <w:t xml:space="preserve">La Administración Regional de Corredores indica que mantiene coordinación con la Dirección de Gestión Humana, específicamente con el programa de concurso abierto de Seguridad y Vigilancia, con el propósito de contar con un banco actualizado de postulantes que permita realizar reemplazos oportunos en caso de ausencias o eventualidades en el personal de seguridad. </w:t>
      </w:r>
    </w:p>
    <w:p w:rsidR="00A57E94" w:rsidRPr="006637C6" w:rsidRDefault="00A57E94" w:rsidP="00A57E94">
      <w:pPr>
        <w:spacing w:after="0" w:line="360" w:lineRule="auto"/>
        <w:rPr>
          <w:color w:val="auto"/>
        </w:rPr>
      </w:pPr>
    </w:p>
    <w:p w:rsidR="00A57E94" w:rsidRPr="006637C6" w:rsidRDefault="00A57E94" w:rsidP="00EA72AA">
      <w:pPr>
        <w:spacing w:after="0" w:line="360" w:lineRule="auto"/>
        <w:ind w:left="718"/>
        <w:rPr>
          <w:color w:val="auto"/>
        </w:rPr>
      </w:pPr>
      <w:r w:rsidRPr="006637C6">
        <w:rPr>
          <w:color w:val="auto"/>
        </w:rPr>
        <w:t>De esta manera, se procura garantizar la continuidad del servicio de vigilancia en las instalaciones judiciales de Corredores. Esta estrategia se considera implementada, con revisión periódica del listado de elegibles.</w:t>
      </w:r>
    </w:p>
    <w:p w:rsidR="00A57E94" w:rsidRPr="006637C6" w:rsidRDefault="00A57E94" w:rsidP="00A57E94">
      <w:pPr>
        <w:spacing w:after="0" w:line="360" w:lineRule="auto"/>
        <w:rPr>
          <w:color w:val="auto"/>
        </w:rPr>
      </w:pPr>
    </w:p>
    <w:p w:rsidR="00A57E94" w:rsidRPr="006637C6" w:rsidRDefault="00EA72AA" w:rsidP="00EA72AA">
      <w:pPr>
        <w:pStyle w:val="Prrafodelista"/>
        <w:numPr>
          <w:ilvl w:val="0"/>
          <w:numId w:val="22"/>
        </w:numPr>
        <w:spacing w:after="0" w:line="360" w:lineRule="auto"/>
        <w:rPr>
          <w:color w:val="auto"/>
        </w:rPr>
      </w:pPr>
      <w:r w:rsidRPr="006637C6">
        <w:rPr>
          <w:color w:val="auto"/>
        </w:rPr>
        <w:t xml:space="preserve">La Administración Regional de </w:t>
      </w:r>
      <w:r w:rsidR="00A57E94" w:rsidRPr="006637C6">
        <w:rPr>
          <w:color w:val="auto"/>
        </w:rPr>
        <w:t>Cartago indica que actualmente, el Circuito cuenta con una cuadrilla conformada por diez (10) auxiliares de seguridad titulares, quienes laboran en turnos rotativos y administrativos. Esta estructura permite una distribución flexible del recurso humano, de modo que, en caso de requerirse, se pueda implementar un esquema de rotación interna que garantice la cobertura continua de las labores de vigilancia y control en todas las áreas del edificio. Asimismo, el Circuito dispone de personal de sustitución debidamente capacitado, el cual puede ser convocado en situaciones en las que se requiera reforzar la seguridad o cubrir ausencias temporales del personal titular, asegurando así la continuidad del servicio y sin comprometer la protección de las instalaciones.</w:t>
      </w:r>
    </w:p>
    <w:p w:rsidR="00A57E94" w:rsidRPr="006637C6" w:rsidRDefault="00A57E94" w:rsidP="00EA72AA">
      <w:pPr>
        <w:spacing w:after="0" w:line="360" w:lineRule="auto"/>
        <w:ind w:left="0" w:firstLine="0"/>
        <w:rPr>
          <w:color w:val="auto"/>
        </w:rPr>
      </w:pPr>
    </w:p>
    <w:p w:rsidR="00A57E94" w:rsidRPr="006637C6" w:rsidRDefault="00A57E94" w:rsidP="00EA72AA">
      <w:pPr>
        <w:spacing w:after="0" w:line="360" w:lineRule="auto"/>
        <w:ind w:left="708" w:firstLine="0"/>
        <w:rPr>
          <w:color w:val="auto"/>
        </w:rPr>
      </w:pPr>
      <w:r w:rsidRPr="006637C6">
        <w:rPr>
          <w:color w:val="auto"/>
        </w:rPr>
        <w:t>En caso de que no se cuente con personal disponible dentro del propio Circuito, se procederá a solicitar apoyo del Departamento de Seguridad, con el propósito de gestionar la asignación temporal de funcionarios. Esta colaboración se realizará conforme a la disponibilidad y capacidad operativa de dicho Departamento, con el fin de garantizar la seguridad física, la protección de los bienes institucionales y el normal desarrollo de las actividades judiciales.</w:t>
      </w:r>
    </w:p>
    <w:p w:rsidR="00A57E94" w:rsidRPr="006637C6" w:rsidRDefault="00A57E94" w:rsidP="00EA72AA">
      <w:pPr>
        <w:spacing w:after="0" w:line="360" w:lineRule="auto"/>
        <w:ind w:left="0" w:firstLine="0"/>
        <w:rPr>
          <w:color w:val="auto"/>
        </w:rPr>
      </w:pPr>
    </w:p>
    <w:p w:rsidR="00A57E94" w:rsidRPr="006637C6" w:rsidRDefault="00A57E94" w:rsidP="00EA72AA">
      <w:pPr>
        <w:spacing w:after="0" w:line="360" w:lineRule="auto"/>
        <w:ind w:left="708" w:firstLine="0"/>
        <w:rPr>
          <w:color w:val="auto"/>
        </w:rPr>
      </w:pPr>
      <w:r w:rsidRPr="006637C6">
        <w:rPr>
          <w:color w:val="auto"/>
        </w:rPr>
        <w:t>Por otra parte, en los locales alquilados se cuenta con contratos de seguridad externa y en caso de presentarse una emergencia se estaría coordinando con la empresa de seguridad privada, para un posible reforzamiento.</w:t>
      </w:r>
    </w:p>
    <w:p w:rsidR="00A57E94" w:rsidRPr="006637C6" w:rsidRDefault="00A57E94" w:rsidP="00A57E94">
      <w:pPr>
        <w:spacing w:after="0" w:line="360" w:lineRule="auto"/>
        <w:rPr>
          <w:color w:val="auto"/>
        </w:rPr>
      </w:pPr>
    </w:p>
    <w:p w:rsidR="00A57E94" w:rsidRPr="006637C6" w:rsidRDefault="00A57E94" w:rsidP="00EA72AA">
      <w:pPr>
        <w:pStyle w:val="Prrafodelista"/>
        <w:numPr>
          <w:ilvl w:val="0"/>
          <w:numId w:val="22"/>
        </w:numPr>
        <w:spacing w:after="0" w:line="360" w:lineRule="auto"/>
        <w:rPr>
          <w:color w:val="auto"/>
        </w:rPr>
      </w:pPr>
      <w:r w:rsidRPr="006637C6">
        <w:rPr>
          <w:color w:val="auto"/>
        </w:rPr>
        <w:t>En el caso del I y III Circuitos Judiciales de San José, los guardas de seguridad le competen al Departamento de Seguridad</w:t>
      </w:r>
      <w:r w:rsidR="00EA72AA" w:rsidRPr="006637C6">
        <w:rPr>
          <w:color w:val="auto"/>
        </w:rPr>
        <w:t xml:space="preserve">; no obstante, a la </w:t>
      </w:r>
      <w:r w:rsidR="00FE2C6E">
        <w:rPr>
          <w:color w:val="auto"/>
        </w:rPr>
        <w:t>A</w:t>
      </w:r>
      <w:r w:rsidRPr="006637C6">
        <w:rPr>
          <w:color w:val="auto"/>
        </w:rPr>
        <w:t xml:space="preserve">dministración le </w:t>
      </w:r>
      <w:r w:rsidR="00EA72AA" w:rsidRPr="006637C6">
        <w:rPr>
          <w:color w:val="auto"/>
        </w:rPr>
        <w:t xml:space="preserve">compete el tema de </w:t>
      </w:r>
      <w:r w:rsidRPr="006637C6">
        <w:rPr>
          <w:color w:val="auto"/>
        </w:rPr>
        <w:t xml:space="preserve">los guardas de </w:t>
      </w:r>
      <w:r w:rsidR="00E51CD4">
        <w:rPr>
          <w:color w:val="auto"/>
        </w:rPr>
        <w:t>s</w:t>
      </w:r>
      <w:r w:rsidRPr="006637C6">
        <w:rPr>
          <w:color w:val="auto"/>
        </w:rPr>
        <w:t xml:space="preserve">eguridad </w:t>
      </w:r>
      <w:r w:rsidR="00E51CD4">
        <w:rPr>
          <w:color w:val="auto"/>
        </w:rPr>
        <w:t>p</w:t>
      </w:r>
      <w:r w:rsidRPr="006637C6">
        <w:rPr>
          <w:color w:val="auto"/>
        </w:rPr>
        <w:t>rivada, para lo cual se estableció el siguiente plan de continuidad:</w:t>
      </w:r>
    </w:p>
    <w:p w:rsidR="00EA72AA" w:rsidRPr="006637C6" w:rsidRDefault="00EA72AA" w:rsidP="00A57E94">
      <w:pPr>
        <w:spacing w:after="0" w:line="360" w:lineRule="auto"/>
        <w:rPr>
          <w:color w:val="auto"/>
        </w:rPr>
      </w:pPr>
    </w:p>
    <w:p w:rsidR="00A57E94" w:rsidRPr="006637C6" w:rsidRDefault="00A57E94" w:rsidP="00EA72AA">
      <w:pPr>
        <w:pStyle w:val="Prrafodelista"/>
        <w:numPr>
          <w:ilvl w:val="0"/>
          <w:numId w:val="23"/>
        </w:numPr>
        <w:spacing w:after="0" w:line="360" w:lineRule="auto"/>
        <w:ind w:left="1068"/>
        <w:rPr>
          <w:color w:val="auto"/>
        </w:rPr>
      </w:pPr>
      <w:r w:rsidRPr="006637C6">
        <w:rPr>
          <w:color w:val="auto"/>
        </w:rPr>
        <w:t>Verificar que el personal de Seguridad no presente afectación por el desastre presentado, de ser así buscar reemplazo inmediato.</w:t>
      </w:r>
    </w:p>
    <w:p w:rsidR="00EA72AA" w:rsidRPr="006637C6" w:rsidRDefault="00EA72AA" w:rsidP="00EA72AA">
      <w:pPr>
        <w:spacing w:after="0" w:line="360" w:lineRule="auto"/>
        <w:ind w:left="718"/>
        <w:rPr>
          <w:color w:val="auto"/>
        </w:rPr>
      </w:pPr>
    </w:p>
    <w:p w:rsidR="00A57E94" w:rsidRPr="006637C6" w:rsidRDefault="00A57E94" w:rsidP="00EA72AA">
      <w:pPr>
        <w:pStyle w:val="Prrafodelista"/>
        <w:numPr>
          <w:ilvl w:val="0"/>
          <w:numId w:val="23"/>
        </w:numPr>
        <w:spacing w:after="0" w:line="360" w:lineRule="auto"/>
        <w:ind w:left="1068"/>
        <w:rPr>
          <w:color w:val="auto"/>
        </w:rPr>
      </w:pPr>
      <w:r w:rsidRPr="006637C6">
        <w:rPr>
          <w:color w:val="auto"/>
        </w:rPr>
        <w:t>Coordinar con el Supervisor para el reemplazo del personal afectado, por medio de correo electrónico, llamada telefónica.</w:t>
      </w:r>
    </w:p>
    <w:p w:rsidR="00EA72AA" w:rsidRPr="006637C6" w:rsidRDefault="00EA72AA" w:rsidP="00EA72AA">
      <w:pPr>
        <w:spacing w:after="0" w:line="360" w:lineRule="auto"/>
        <w:ind w:left="718"/>
        <w:rPr>
          <w:color w:val="auto"/>
        </w:rPr>
      </w:pPr>
    </w:p>
    <w:p w:rsidR="00A57E94" w:rsidRPr="006637C6" w:rsidRDefault="00A57E94" w:rsidP="00EA72AA">
      <w:pPr>
        <w:pStyle w:val="Prrafodelista"/>
        <w:numPr>
          <w:ilvl w:val="0"/>
          <w:numId w:val="23"/>
        </w:numPr>
        <w:spacing w:after="0" w:line="360" w:lineRule="auto"/>
        <w:ind w:left="1068"/>
        <w:rPr>
          <w:color w:val="auto"/>
        </w:rPr>
      </w:pPr>
      <w:r w:rsidRPr="006637C6">
        <w:rPr>
          <w:color w:val="auto"/>
        </w:rPr>
        <w:t>Se cuenta con la dirección, números telefónicos y dirección electrónico de la empresa que actualmente cuenta con el contrato de Seguridad.</w:t>
      </w:r>
    </w:p>
    <w:p w:rsidR="00A57E94" w:rsidRPr="006637C6" w:rsidRDefault="00A57E94" w:rsidP="00A57E94">
      <w:pPr>
        <w:spacing w:after="0" w:line="360" w:lineRule="auto"/>
        <w:rPr>
          <w:color w:val="auto"/>
        </w:rPr>
      </w:pPr>
    </w:p>
    <w:p w:rsidR="007F2691" w:rsidRPr="006637C6" w:rsidRDefault="007F2691" w:rsidP="00EA72AA">
      <w:pPr>
        <w:pStyle w:val="Prrafodelista"/>
        <w:numPr>
          <w:ilvl w:val="0"/>
          <w:numId w:val="22"/>
        </w:numPr>
        <w:spacing w:after="0" w:line="360" w:lineRule="auto"/>
        <w:rPr>
          <w:color w:val="auto"/>
        </w:rPr>
      </w:pPr>
      <w:r w:rsidRPr="006637C6">
        <w:rPr>
          <w:color w:val="auto"/>
        </w:rPr>
        <w:t>La Administración Regional de San Ramón indica que, en relación con este punto, en la actualidad se cuenta con una persona elegible para atender sustituciones por: vacaciones, permisos con o sin goce de salario e incapacidades. Por otra parte, los Tribunales de Justicia de San Ramón cuenta con seguridad privada que cubre todos los puestos (edificio principal y la Torre Anexa).</w:t>
      </w:r>
    </w:p>
    <w:p w:rsidR="007F2691" w:rsidRPr="006637C6" w:rsidRDefault="007F2691" w:rsidP="00A57E94">
      <w:pPr>
        <w:spacing w:after="0" w:line="360" w:lineRule="auto"/>
        <w:rPr>
          <w:color w:val="auto"/>
        </w:rPr>
      </w:pPr>
    </w:p>
    <w:p w:rsidR="007F2691" w:rsidRPr="006637C6" w:rsidRDefault="00F202C9" w:rsidP="00EA72AA">
      <w:pPr>
        <w:pStyle w:val="Prrafodelista"/>
        <w:numPr>
          <w:ilvl w:val="0"/>
          <w:numId w:val="22"/>
        </w:numPr>
        <w:spacing w:after="0" w:line="360" w:lineRule="auto"/>
        <w:rPr>
          <w:color w:val="auto"/>
        </w:rPr>
      </w:pPr>
      <w:r w:rsidRPr="006637C6">
        <w:rPr>
          <w:color w:val="auto"/>
        </w:rPr>
        <w:t xml:space="preserve">La Administración Regional de Alajuela </w:t>
      </w:r>
      <w:r w:rsidR="00510EFF" w:rsidRPr="006637C6">
        <w:rPr>
          <w:color w:val="auto"/>
        </w:rPr>
        <w:t>señala que s</w:t>
      </w:r>
      <w:r w:rsidRPr="006637C6">
        <w:rPr>
          <w:color w:val="auto"/>
        </w:rPr>
        <w:t>e ha mantenido comunicación con la Dirección Ejecutiva respecto a esta limitación, ya que Gestión Humana no posee registros suficientes para efectuar nombramientos temporales como auxiliares de seguridad. La posibilidad de incorporar personal bajo contrato según demanda depende del contenido económico disponible, por lo cual no constituye una medida inmediata.</w:t>
      </w:r>
    </w:p>
    <w:p w:rsidR="00510EFF" w:rsidRPr="006637C6" w:rsidRDefault="00510EFF" w:rsidP="00A57E94">
      <w:pPr>
        <w:spacing w:after="0" w:line="360" w:lineRule="auto"/>
        <w:rPr>
          <w:color w:val="auto"/>
        </w:rPr>
      </w:pPr>
    </w:p>
    <w:p w:rsidR="00510EFF" w:rsidRPr="006637C6" w:rsidRDefault="00510EFF" w:rsidP="00EA72AA">
      <w:pPr>
        <w:pStyle w:val="Prrafodelista"/>
        <w:numPr>
          <w:ilvl w:val="0"/>
          <w:numId w:val="22"/>
        </w:numPr>
        <w:spacing w:after="0" w:line="360" w:lineRule="auto"/>
        <w:rPr>
          <w:color w:val="auto"/>
        </w:rPr>
      </w:pPr>
      <w:r w:rsidRPr="006637C6">
        <w:rPr>
          <w:color w:val="auto"/>
        </w:rPr>
        <w:t xml:space="preserve">La Administración Regional de Sarapiquí indica que en la zona actualmente se cuenta con solo 1 oficial interno, el cual atiende la seguridad en salas de juicio, en caso de indisponibilidad la seguridad privada estaría asumiendo, es importante mencionar que el oficial de seguridad privado se ubica en el mismo edificio donde se encuentra la sala de juicio. </w:t>
      </w:r>
    </w:p>
    <w:p w:rsidR="00510EFF" w:rsidRPr="006637C6" w:rsidRDefault="00510EFF" w:rsidP="00510EFF">
      <w:pPr>
        <w:spacing w:after="0" w:line="360" w:lineRule="auto"/>
        <w:rPr>
          <w:color w:val="auto"/>
        </w:rPr>
      </w:pPr>
    </w:p>
    <w:p w:rsidR="00510EFF" w:rsidRPr="006637C6" w:rsidRDefault="00510EFF" w:rsidP="00EA72AA">
      <w:pPr>
        <w:spacing w:after="0" w:line="360" w:lineRule="auto"/>
        <w:ind w:left="708" w:firstLine="0"/>
        <w:rPr>
          <w:color w:val="auto"/>
        </w:rPr>
      </w:pPr>
      <w:r w:rsidRPr="006637C6">
        <w:rPr>
          <w:color w:val="auto"/>
        </w:rPr>
        <w:t>En cuanto a indisponibilidad de la seguridad privada se cuenta con los contactos de la empresa responsable, además se realizó una priorización de los puestos de seguridad para ser atendidos según corresponda.</w:t>
      </w:r>
    </w:p>
    <w:p w:rsidR="00A57E94" w:rsidRPr="006637C6" w:rsidRDefault="00A57E94" w:rsidP="00A57E94">
      <w:pPr>
        <w:spacing w:after="0" w:line="360" w:lineRule="auto"/>
        <w:rPr>
          <w:color w:val="auto"/>
        </w:rPr>
      </w:pPr>
    </w:p>
    <w:p w:rsidR="00510EFF" w:rsidRPr="006637C6" w:rsidRDefault="00510EFF" w:rsidP="00EA72AA">
      <w:pPr>
        <w:pStyle w:val="Prrafodelista"/>
        <w:numPr>
          <w:ilvl w:val="0"/>
          <w:numId w:val="24"/>
        </w:numPr>
        <w:spacing w:after="0" w:line="360" w:lineRule="auto"/>
        <w:rPr>
          <w:color w:val="auto"/>
        </w:rPr>
      </w:pPr>
      <w:r w:rsidRPr="006637C6">
        <w:rPr>
          <w:color w:val="auto"/>
        </w:rPr>
        <w:t>Para el caso del II Circuito Judicial de San José, dentro de los planes de continuidad se ha establecido el protocolo para la dotación de personal adicional de seguridad en caso de emergencias.</w:t>
      </w:r>
    </w:p>
    <w:p w:rsidR="00510EFF" w:rsidRPr="006637C6" w:rsidRDefault="00510EFF" w:rsidP="00510EFF">
      <w:pPr>
        <w:spacing w:after="0" w:line="360" w:lineRule="auto"/>
        <w:rPr>
          <w:color w:val="auto"/>
        </w:rPr>
      </w:pPr>
    </w:p>
    <w:p w:rsidR="00510EFF" w:rsidRPr="006637C6" w:rsidRDefault="00510EFF" w:rsidP="00EA72AA">
      <w:pPr>
        <w:spacing w:after="0" w:line="360" w:lineRule="auto"/>
        <w:ind w:left="708" w:firstLine="0"/>
        <w:rPr>
          <w:color w:val="auto"/>
        </w:rPr>
      </w:pPr>
      <w:r w:rsidRPr="006637C6">
        <w:rPr>
          <w:color w:val="auto"/>
        </w:rPr>
        <w:t>Se dispone del apoyo de oficiales de seguridad institucionales en días libres y, de ser necesario, se coordina refuerzo con oficiales de seguridad privada por contrato, en coordinación con la empresa BEN-ALFA y el Subproceso de Seguridad Judicial.</w:t>
      </w:r>
    </w:p>
    <w:p w:rsidR="00A57E94" w:rsidRPr="006637C6" w:rsidRDefault="00A57E94" w:rsidP="00A57E94">
      <w:pPr>
        <w:spacing w:after="0" w:line="360" w:lineRule="auto"/>
        <w:rPr>
          <w:color w:val="auto"/>
        </w:rPr>
      </w:pPr>
    </w:p>
    <w:p w:rsidR="00510EFF" w:rsidRPr="006637C6" w:rsidRDefault="00510EFF" w:rsidP="006637C6">
      <w:pPr>
        <w:pStyle w:val="Prrafodelista"/>
        <w:numPr>
          <w:ilvl w:val="0"/>
          <w:numId w:val="24"/>
        </w:numPr>
        <w:spacing w:after="0" w:line="360" w:lineRule="auto"/>
        <w:rPr>
          <w:color w:val="auto"/>
        </w:rPr>
      </w:pPr>
      <w:r w:rsidRPr="006637C6">
        <w:rPr>
          <w:color w:val="auto"/>
        </w:rPr>
        <w:t>En la Administración Regional de Quepos se indica que, durante situaciones de emergencia, se garantizará la presencia de personal de seguridad suficiente para resguardar la integridad física de las personas y las instalaciones. En casos graves, como inundaciones, el Consejo de Administración podrá:</w:t>
      </w:r>
    </w:p>
    <w:p w:rsidR="006637C6" w:rsidRPr="006637C6" w:rsidRDefault="006637C6" w:rsidP="00510EFF">
      <w:pPr>
        <w:spacing w:after="0" w:line="360" w:lineRule="auto"/>
        <w:rPr>
          <w:color w:val="auto"/>
        </w:rPr>
      </w:pPr>
    </w:p>
    <w:p w:rsidR="00510EFF" w:rsidRPr="006637C6" w:rsidRDefault="00510EFF" w:rsidP="006637C6">
      <w:pPr>
        <w:pStyle w:val="Prrafodelista"/>
        <w:numPr>
          <w:ilvl w:val="0"/>
          <w:numId w:val="23"/>
        </w:numPr>
        <w:spacing w:after="0" w:line="360" w:lineRule="auto"/>
        <w:ind w:left="1068"/>
        <w:rPr>
          <w:color w:val="auto"/>
        </w:rPr>
      </w:pPr>
      <w:r w:rsidRPr="006637C6">
        <w:rPr>
          <w:color w:val="auto"/>
        </w:rPr>
        <w:t>Determinar el cierre temporal de oficinas.</w:t>
      </w:r>
    </w:p>
    <w:p w:rsidR="00510EFF" w:rsidRPr="006637C6" w:rsidRDefault="00510EFF" w:rsidP="006637C6">
      <w:pPr>
        <w:pStyle w:val="Prrafodelista"/>
        <w:numPr>
          <w:ilvl w:val="0"/>
          <w:numId w:val="23"/>
        </w:numPr>
        <w:spacing w:after="0" w:line="360" w:lineRule="auto"/>
        <w:ind w:left="1068"/>
        <w:rPr>
          <w:color w:val="auto"/>
        </w:rPr>
      </w:pPr>
      <w:r w:rsidRPr="006637C6">
        <w:rPr>
          <w:color w:val="auto"/>
        </w:rPr>
        <w:t>Reforzar la seguridad con oficiales provenientes de otros edificios.</w:t>
      </w:r>
    </w:p>
    <w:p w:rsidR="00510EFF" w:rsidRPr="006637C6" w:rsidRDefault="00510EFF" w:rsidP="006637C6">
      <w:pPr>
        <w:pStyle w:val="Prrafodelista"/>
        <w:numPr>
          <w:ilvl w:val="0"/>
          <w:numId w:val="23"/>
        </w:numPr>
        <w:spacing w:after="0" w:line="360" w:lineRule="auto"/>
        <w:ind w:left="1068"/>
        <w:rPr>
          <w:color w:val="auto"/>
        </w:rPr>
      </w:pPr>
      <w:r w:rsidRPr="006637C6">
        <w:rPr>
          <w:color w:val="auto"/>
        </w:rPr>
        <w:t>Solicitar colaboración al chofer institucional y al técnico especializado de la zona.</w:t>
      </w:r>
    </w:p>
    <w:p w:rsidR="00510EFF" w:rsidRPr="006637C6" w:rsidRDefault="00510EFF" w:rsidP="006637C6">
      <w:pPr>
        <w:pStyle w:val="Prrafodelista"/>
        <w:numPr>
          <w:ilvl w:val="0"/>
          <w:numId w:val="23"/>
        </w:numPr>
        <w:spacing w:after="0" w:line="360" w:lineRule="auto"/>
        <w:ind w:left="1068"/>
        <w:rPr>
          <w:color w:val="auto"/>
        </w:rPr>
      </w:pPr>
      <w:r w:rsidRPr="006637C6">
        <w:rPr>
          <w:color w:val="auto"/>
        </w:rPr>
        <w:t>Justificar falta de personal idóneo</w:t>
      </w:r>
      <w:r w:rsidR="00FE2C6E">
        <w:rPr>
          <w:color w:val="auto"/>
        </w:rPr>
        <w:t>.</w:t>
      </w:r>
      <w:r w:rsidRPr="006637C6">
        <w:rPr>
          <w:color w:val="auto"/>
        </w:rPr>
        <w:t xml:space="preserve"> </w:t>
      </w:r>
    </w:p>
    <w:p w:rsidR="00510EFF" w:rsidRPr="006637C6" w:rsidRDefault="00510EFF" w:rsidP="00510EFF">
      <w:pPr>
        <w:spacing w:after="0" w:line="360" w:lineRule="auto"/>
        <w:rPr>
          <w:color w:val="auto"/>
        </w:rPr>
      </w:pPr>
    </w:p>
    <w:p w:rsidR="00510EFF" w:rsidRPr="006637C6" w:rsidRDefault="00510EFF" w:rsidP="006637C6">
      <w:pPr>
        <w:spacing w:after="0" w:line="360" w:lineRule="auto"/>
        <w:ind w:left="708" w:firstLine="0"/>
        <w:rPr>
          <w:color w:val="auto"/>
        </w:rPr>
      </w:pPr>
      <w:r w:rsidRPr="006637C6">
        <w:rPr>
          <w:color w:val="auto"/>
        </w:rPr>
        <w:t>Se informa que, a pesar de que el concurso para la contratación de guardas internos permanece abierto de forma permanente, persiste una escasez significativa de personal idóneo para cubrir las necesidades operativas actuales. Esta situación ha generado limitaciones en la capacidad de respuesta y cobertura de los servicios de seguridad requeridos.</w:t>
      </w:r>
    </w:p>
    <w:p w:rsidR="00510EFF" w:rsidRPr="006637C6" w:rsidRDefault="00510EFF" w:rsidP="00510EFF">
      <w:pPr>
        <w:spacing w:after="0" w:line="360" w:lineRule="auto"/>
        <w:rPr>
          <w:color w:val="auto"/>
        </w:rPr>
      </w:pPr>
    </w:p>
    <w:p w:rsidR="00510EFF" w:rsidRPr="006637C6" w:rsidRDefault="00510EFF" w:rsidP="006637C6">
      <w:pPr>
        <w:spacing w:after="0" w:line="360" w:lineRule="auto"/>
        <w:ind w:left="708" w:firstLine="0"/>
        <w:rPr>
          <w:color w:val="auto"/>
        </w:rPr>
      </w:pPr>
      <w:r w:rsidRPr="006637C6">
        <w:rPr>
          <w:color w:val="auto"/>
        </w:rPr>
        <w:t>Ante este escenario, se ha evaluado la posibilidad de solicitar apoyo externo mediante la contratación de servicios de seguridad privada. No obstante, debido a restricciones presupuestarias, dicha alternativa no resulta viable en este momento. Por lo tanto, se ha determinado como medida más adecuada la ampliación de las jornadas laborales del personal interno mediante el pago de horas extraordinarias, con el fin de garantizar la continuidad y eficacia de las labores de vigilancia y protección institucional.</w:t>
      </w:r>
    </w:p>
    <w:p w:rsidR="006637C6" w:rsidRPr="006637C6" w:rsidRDefault="006637C6" w:rsidP="00510EFF">
      <w:pPr>
        <w:spacing w:after="0" w:line="360" w:lineRule="auto"/>
        <w:rPr>
          <w:color w:val="auto"/>
        </w:rPr>
      </w:pPr>
    </w:p>
    <w:p w:rsidR="00510EFF" w:rsidRPr="006637C6" w:rsidRDefault="00510EFF" w:rsidP="006637C6">
      <w:pPr>
        <w:pStyle w:val="Prrafodelista"/>
        <w:numPr>
          <w:ilvl w:val="0"/>
          <w:numId w:val="24"/>
        </w:numPr>
        <w:spacing w:after="0" w:line="360" w:lineRule="auto"/>
        <w:rPr>
          <w:color w:val="auto"/>
        </w:rPr>
      </w:pPr>
      <w:r w:rsidRPr="006637C6">
        <w:rPr>
          <w:color w:val="auto"/>
        </w:rPr>
        <w:t>La Administración Regional de Grecia ha coordinado con la empresa de seguridad contratada Alfa para contar con personal adicional en caso de contingencia. Esta medida forma parte del protocolo de respuesta ante emergencias. Igualmente, por parte de la seguridad interna se maneja un banco de datos con al menos dos posibles sustitutos en seguridad.</w:t>
      </w:r>
    </w:p>
    <w:p w:rsidR="00510EFF" w:rsidRPr="006637C6" w:rsidRDefault="00510EFF" w:rsidP="00510EFF">
      <w:pPr>
        <w:spacing w:after="0" w:line="360" w:lineRule="auto"/>
        <w:rPr>
          <w:color w:val="auto"/>
        </w:rPr>
      </w:pPr>
    </w:p>
    <w:p w:rsidR="00510EFF" w:rsidRPr="006637C6" w:rsidRDefault="006637C6" w:rsidP="006637C6">
      <w:pPr>
        <w:pStyle w:val="Prrafodelista"/>
        <w:numPr>
          <w:ilvl w:val="0"/>
          <w:numId w:val="24"/>
        </w:numPr>
        <w:spacing w:after="0" w:line="360" w:lineRule="auto"/>
        <w:rPr>
          <w:color w:val="auto"/>
        </w:rPr>
      </w:pPr>
      <w:r w:rsidRPr="006637C6">
        <w:rPr>
          <w:color w:val="auto"/>
        </w:rPr>
        <w:t xml:space="preserve">La </w:t>
      </w:r>
      <w:r w:rsidR="00510EFF" w:rsidRPr="006637C6">
        <w:rPr>
          <w:color w:val="auto"/>
        </w:rPr>
        <w:t xml:space="preserve">Administración Regional de Nicoya </w:t>
      </w:r>
      <w:r w:rsidRPr="006637C6">
        <w:rPr>
          <w:color w:val="auto"/>
        </w:rPr>
        <w:t>señala que e</w:t>
      </w:r>
      <w:r w:rsidR="00510EFF" w:rsidRPr="006637C6">
        <w:rPr>
          <w:color w:val="auto"/>
        </w:rPr>
        <w:t xml:space="preserve">xiste contrato de servicio continuado en todos los locales y edificios del Poder Judicial, actualmente dos personas que </w:t>
      </w:r>
      <w:r w:rsidRPr="006637C6">
        <w:rPr>
          <w:color w:val="auto"/>
        </w:rPr>
        <w:t>ha</w:t>
      </w:r>
      <w:r w:rsidR="00FE2C6E">
        <w:rPr>
          <w:color w:val="auto"/>
        </w:rPr>
        <w:t>n</w:t>
      </w:r>
      <w:r w:rsidRPr="006637C6">
        <w:rPr>
          <w:color w:val="auto"/>
        </w:rPr>
        <w:t xml:space="preserve"> pasado</w:t>
      </w:r>
      <w:r w:rsidR="00510EFF" w:rsidRPr="006637C6">
        <w:rPr>
          <w:color w:val="auto"/>
        </w:rPr>
        <w:t xml:space="preserve"> las pruebas para oficial de seguridad del Poder Judicial </w:t>
      </w:r>
      <w:r w:rsidR="00FE2C6E">
        <w:rPr>
          <w:color w:val="auto"/>
        </w:rPr>
        <w:t>les</w:t>
      </w:r>
      <w:r w:rsidR="00510EFF" w:rsidRPr="006637C6">
        <w:rPr>
          <w:color w:val="auto"/>
        </w:rPr>
        <w:t xml:space="preserve"> han apoyado en sustituciones internas.</w:t>
      </w:r>
    </w:p>
    <w:p w:rsidR="00510EFF" w:rsidRPr="006637C6" w:rsidRDefault="00510EFF" w:rsidP="00510EFF">
      <w:pPr>
        <w:spacing w:after="0" w:line="360" w:lineRule="auto"/>
        <w:rPr>
          <w:color w:val="auto"/>
        </w:rPr>
      </w:pPr>
    </w:p>
    <w:p w:rsidR="00CF1305" w:rsidRPr="006637C6" w:rsidRDefault="00CF1305" w:rsidP="005A67F6">
      <w:pPr>
        <w:pStyle w:val="Prrafodelista"/>
        <w:numPr>
          <w:ilvl w:val="0"/>
          <w:numId w:val="24"/>
        </w:numPr>
        <w:spacing w:after="0" w:line="360" w:lineRule="auto"/>
        <w:rPr>
          <w:color w:val="auto"/>
        </w:rPr>
      </w:pPr>
      <w:r w:rsidRPr="006637C6">
        <w:rPr>
          <w:color w:val="auto"/>
        </w:rPr>
        <w:t xml:space="preserve">En </w:t>
      </w:r>
      <w:r w:rsidR="006637C6" w:rsidRPr="006637C6">
        <w:rPr>
          <w:color w:val="auto"/>
        </w:rPr>
        <w:t xml:space="preserve">el Circuito Judicial de </w:t>
      </w:r>
      <w:r w:rsidRPr="006637C6">
        <w:rPr>
          <w:color w:val="auto"/>
        </w:rPr>
        <w:t xml:space="preserve">Limón </w:t>
      </w:r>
      <w:r w:rsidR="006637C6" w:rsidRPr="006637C6">
        <w:rPr>
          <w:color w:val="auto"/>
        </w:rPr>
        <w:t xml:space="preserve">se </w:t>
      </w:r>
      <w:r w:rsidRPr="006637C6">
        <w:rPr>
          <w:color w:val="auto"/>
        </w:rPr>
        <w:t>cuenta con un contrato de seguridad privada para la vigilancia externa, así como personal institucional para la vigilancia interna.</w:t>
      </w:r>
      <w:r w:rsidR="006637C6" w:rsidRPr="006637C6">
        <w:rPr>
          <w:color w:val="auto"/>
        </w:rPr>
        <w:t xml:space="preserve"> </w:t>
      </w:r>
      <w:r w:rsidRPr="006637C6">
        <w:rPr>
          <w:color w:val="auto"/>
        </w:rPr>
        <w:t>En caso de ausencia del personal de vigilancia externa, corresponde a la empresa adjudicada realizar la sustitución, conforme a las cláusulas contractuales.</w:t>
      </w:r>
    </w:p>
    <w:p w:rsidR="00FE2C6E" w:rsidRDefault="00FE2C6E" w:rsidP="006637C6">
      <w:pPr>
        <w:spacing w:after="0" w:line="360" w:lineRule="auto"/>
        <w:ind w:left="708" w:firstLine="0"/>
        <w:rPr>
          <w:color w:val="auto"/>
        </w:rPr>
      </w:pPr>
    </w:p>
    <w:p w:rsidR="00510EFF" w:rsidRPr="006637C6" w:rsidRDefault="00CF1305" w:rsidP="006637C6">
      <w:pPr>
        <w:spacing w:after="0" w:line="360" w:lineRule="auto"/>
        <w:ind w:left="708" w:firstLine="0"/>
        <w:rPr>
          <w:color w:val="auto"/>
        </w:rPr>
      </w:pPr>
      <w:r w:rsidRPr="006637C6">
        <w:rPr>
          <w:color w:val="auto"/>
        </w:rPr>
        <w:t>Respecto a la vigilancia interna, se dispone de un plan de contingencia para sustituir al personal ausente y asegurar la continuidad del servicio.</w:t>
      </w:r>
    </w:p>
    <w:p w:rsidR="00CF1305" w:rsidRPr="006637C6" w:rsidRDefault="00CF1305" w:rsidP="00CF1305">
      <w:pPr>
        <w:spacing w:after="0" w:line="360" w:lineRule="auto"/>
        <w:rPr>
          <w:color w:val="auto"/>
        </w:rPr>
      </w:pPr>
    </w:p>
    <w:p w:rsidR="00CF1305" w:rsidRPr="006637C6" w:rsidRDefault="006637C6" w:rsidP="006637C6">
      <w:pPr>
        <w:pStyle w:val="Prrafodelista"/>
        <w:numPr>
          <w:ilvl w:val="0"/>
          <w:numId w:val="24"/>
        </w:numPr>
        <w:spacing w:after="0" w:line="360" w:lineRule="auto"/>
        <w:rPr>
          <w:color w:val="auto"/>
        </w:rPr>
      </w:pPr>
      <w:r w:rsidRPr="006637C6">
        <w:rPr>
          <w:color w:val="auto"/>
        </w:rPr>
        <w:t>En la</w:t>
      </w:r>
      <w:r w:rsidR="00CF1305" w:rsidRPr="006637C6">
        <w:rPr>
          <w:color w:val="auto"/>
        </w:rPr>
        <w:t xml:space="preserve"> Administración Regional de Pococí </w:t>
      </w:r>
      <w:r w:rsidRPr="006637C6">
        <w:rPr>
          <w:color w:val="auto"/>
        </w:rPr>
        <w:t>s</w:t>
      </w:r>
      <w:r w:rsidR="00CF1305" w:rsidRPr="006637C6">
        <w:rPr>
          <w:color w:val="auto"/>
        </w:rPr>
        <w:t>e han realizado los llamados mediante el sistema GH en línea, para contar con personal idóneo y capacitado para cubrir sustituciones, vacaciones, permisos entre otros, no obstante, la dificultad de conseguir personal por períodos cortos, imposibilita avanzar en esta estrategia, como acción realizada la Administración Regional logró coordinar con el Departamento de Seguridad un puesto de Oficial que reúne las condiciones y que al ser de la zona permite atender situaciones temporales que a su vez facilita contar con los puestos necesarios ante una situación de emergencia.</w:t>
      </w:r>
    </w:p>
    <w:p w:rsidR="00CF1305" w:rsidRPr="006637C6" w:rsidRDefault="00CF1305" w:rsidP="00CF1305">
      <w:pPr>
        <w:spacing w:after="0" w:line="360" w:lineRule="auto"/>
        <w:rPr>
          <w:color w:val="auto"/>
        </w:rPr>
      </w:pPr>
    </w:p>
    <w:p w:rsidR="00E51CD4" w:rsidRDefault="006637C6" w:rsidP="00CF1305">
      <w:pPr>
        <w:spacing w:after="0" w:line="360" w:lineRule="auto"/>
        <w:rPr>
          <w:color w:val="auto"/>
        </w:rPr>
      </w:pPr>
      <w:bookmarkStart w:id="19" w:name="_Hlk216689266"/>
      <w:r w:rsidRPr="006637C6">
        <w:rPr>
          <w:color w:val="auto"/>
        </w:rPr>
        <w:t xml:space="preserve">Según se extrae de los puntos anteriores, </w:t>
      </w:r>
      <w:r w:rsidR="00E51CD4">
        <w:rPr>
          <w:color w:val="auto"/>
        </w:rPr>
        <w:t xml:space="preserve">si bien, </w:t>
      </w:r>
      <w:r w:rsidRPr="006637C6">
        <w:rPr>
          <w:color w:val="auto"/>
        </w:rPr>
        <w:t>e</w:t>
      </w:r>
      <w:r w:rsidR="00CF1305" w:rsidRPr="006637C6">
        <w:rPr>
          <w:color w:val="auto"/>
        </w:rPr>
        <w:t>n la mayoría de las Administraciones Regionales se han tomado medidas para contar con personal que pueda suplir a los oficiales de seguridad en caso de contingencia</w:t>
      </w:r>
      <w:r w:rsidR="00E51CD4">
        <w:rPr>
          <w:color w:val="auto"/>
        </w:rPr>
        <w:t>, se evidencia la carencia o dificultad para sustituir este personal en algunas Administraciones Regionales como lo son Pérez Zeledón, Heredia, Liberia, entre otras.</w:t>
      </w:r>
    </w:p>
    <w:p w:rsidR="00E51CD4" w:rsidRDefault="00E51CD4" w:rsidP="00CF1305">
      <w:pPr>
        <w:spacing w:after="0" w:line="360" w:lineRule="auto"/>
        <w:rPr>
          <w:color w:val="auto"/>
        </w:rPr>
      </w:pPr>
    </w:p>
    <w:p w:rsidR="00CF1305" w:rsidRPr="006637C6" w:rsidRDefault="001B42E4" w:rsidP="00CF1305">
      <w:pPr>
        <w:spacing w:after="0" w:line="360" w:lineRule="auto"/>
        <w:rPr>
          <w:color w:val="auto"/>
        </w:rPr>
      </w:pPr>
      <w:r>
        <w:rPr>
          <w:color w:val="auto"/>
        </w:rPr>
        <w:t>Por otra parte</w:t>
      </w:r>
      <w:r w:rsidRPr="006637C6">
        <w:rPr>
          <w:color w:val="auto"/>
        </w:rPr>
        <w:t>, no es posible evidenciar las acciones tomadas por el Departamento de Seguridad en relación con esta estrategia, pues no se recibió respuesta</w:t>
      </w:r>
      <w:r>
        <w:rPr>
          <w:color w:val="auto"/>
        </w:rPr>
        <w:t xml:space="preserve"> a la solicitud de información que se le planteó mediante oficio</w:t>
      </w:r>
      <w:r w:rsidRPr="006637C6">
        <w:rPr>
          <w:color w:val="auto"/>
        </w:rPr>
        <w:t>.</w:t>
      </w:r>
    </w:p>
    <w:bookmarkEnd w:id="19"/>
    <w:p w:rsidR="00C47AD3" w:rsidRPr="006637C6" w:rsidRDefault="00C47AD3" w:rsidP="00CF1305">
      <w:pPr>
        <w:spacing w:after="0" w:line="360" w:lineRule="auto"/>
        <w:rPr>
          <w:color w:val="auto"/>
        </w:rPr>
      </w:pPr>
    </w:p>
    <w:p w:rsidR="007C5EC0" w:rsidRPr="006637C6" w:rsidRDefault="007C5EC0" w:rsidP="007C5EC0">
      <w:pPr>
        <w:pStyle w:val="Ttulo3"/>
        <w:rPr>
          <w:color w:val="auto"/>
          <w:sz w:val="22"/>
        </w:rPr>
      </w:pPr>
      <w:bookmarkStart w:id="20" w:name="_Toc216855595"/>
      <w:r w:rsidRPr="006637C6">
        <w:rPr>
          <w:color w:val="auto"/>
          <w:sz w:val="22"/>
        </w:rPr>
        <w:t>Categoría: Tecnología</w:t>
      </w:r>
      <w:bookmarkEnd w:id="20"/>
    </w:p>
    <w:p w:rsidR="00626CE2" w:rsidRPr="006637C6" w:rsidRDefault="007C5EC0" w:rsidP="00626CE2">
      <w:pPr>
        <w:spacing w:after="0" w:line="360" w:lineRule="auto"/>
        <w:rPr>
          <w:b/>
          <w:bCs/>
          <w:color w:val="auto"/>
        </w:rPr>
      </w:pPr>
      <w:r w:rsidRPr="006637C6">
        <w:rPr>
          <w:b/>
          <w:bCs/>
          <w:color w:val="auto"/>
        </w:rPr>
        <w:t>Identificación de mecanismos de comunicación alternos</w:t>
      </w:r>
    </w:p>
    <w:p w:rsidR="008D6B1F" w:rsidRPr="006637C6" w:rsidRDefault="008D6B1F" w:rsidP="00563971">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6637C6" w:rsidRPr="006637C6"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7C5EC0" w:rsidRPr="006637C6" w:rsidRDefault="007C5EC0" w:rsidP="00BD6EEF">
            <w:pPr>
              <w:spacing w:after="0"/>
              <w:rPr>
                <w:color w:val="auto"/>
                <w:lang w:val="es-CR"/>
              </w:rPr>
            </w:pPr>
            <w:r w:rsidRPr="006637C6">
              <w:rPr>
                <w:color w:val="auto"/>
                <w:lang w:val="es-CR"/>
              </w:rPr>
              <w:t>Objetivo y alcance</w:t>
            </w:r>
          </w:p>
        </w:tc>
      </w:tr>
      <w:tr w:rsidR="006637C6" w:rsidRPr="006637C6"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7C5EC0" w:rsidRPr="006637C6" w:rsidRDefault="007C5EC0" w:rsidP="00BD6EEF">
            <w:pPr>
              <w:spacing w:after="0"/>
              <w:rPr>
                <w:b w:val="0"/>
                <w:bCs w:val="0"/>
                <w:color w:val="auto"/>
                <w:lang w:val="es-CR"/>
              </w:rPr>
            </w:pPr>
            <w:r w:rsidRPr="006637C6">
              <w:rPr>
                <w:b w:val="0"/>
                <w:bCs w:val="0"/>
                <w:color w:val="auto"/>
                <w:lang w:val="es-CR"/>
              </w:rPr>
              <w:t>Mediante esta estrategia se busca proporcionar canales alternativos de comunicación que habiliten el flujo de información de interés dentro de la institución y hacia los interesados externos durante una crisis; además, que puedan facilitar la coordinación de actividades de continuidad y recuperación.</w:t>
            </w:r>
          </w:p>
        </w:tc>
      </w:tr>
    </w:tbl>
    <w:p w:rsidR="00626CE2" w:rsidRPr="00A070D6" w:rsidRDefault="00626CE2" w:rsidP="00563971">
      <w:pPr>
        <w:spacing w:after="0" w:line="360" w:lineRule="auto"/>
        <w:rPr>
          <w:color w:val="FF0000"/>
        </w:rPr>
      </w:pPr>
    </w:p>
    <w:p w:rsidR="00840277" w:rsidRPr="00064ADA" w:rsidRDefault="00CF1305" w:rsidP="008652A5">
      <w:pPr>
        <w:spacing w:after="0" w:line="360" w:lineRule="auto"/>
        <w:rPr>
          <w:color w:val="auto"/>
        </w:rPr>
      </w:pPr>
      <w:r w:rsidRPr="00064ADA">
        <w:rPr>
          <w:color w:val="auto"/>
        </w:rPr>
        <w:t>Esta estrategia se asocia con los procesos críticos del Departamento de Prensa y Comunicación</w:t>
      </w:r>
      <w:r w:rsidR="001C1A74">
        <w:rPr>
          <w:color w:val="auto"/>
        </w:rPr>
        <w:t xml:space="preserve"> y el Departamento de Proveeduría</w:t>
      </w:r>
      <w:r w:rsidRPr="00064ADA">
        <w:rPr>
          <w:color w:val="auto"/>
        </w:rPr>
        <w:t>, por lo que se tiene el siguiente detalle:</w:t>
      </w:r>
    </w:p>
    <w:p w:rsidR="00CF1305" w:rsidRPr="00064ADA" w:rsidRDefault="00CF1305" w:rsidP="008652A5">
      <w:pPr>
        <w:spacing w:after="0" w:line="360" w:lineRule="auto"/>
        <w:rPr>
          <w:color w:val="auto"/>
        </w:rPr>
      </w:pPr>
    </w:p>
    <w:p w:rsidR="00CF1305" w:rsidRPr="00064ADA" w:rsidRDefault="00CF1305" w:rsidP="00064ADA">
      <w:pPr>
        <w:pStyle w:val="Prrafodelista"/>
        <w:numPr>
          <w:ilvl w:val="0"/>
          <w:numId w:val="24"/>
        </w:numPr>
        <w:spacing w:after="0" w:line="360" w:lineRule="auto"/>
        <w:rPr>
          <w:color w:val="auto"/>
        </w:rPr>
      </w:pPr>
      <w:r w:rsidRPr="00064ADA">
        <w:rPr>
          <w:color w:val="auto"/>
        </w:rPr>
        <w:t xml:space="preserve">Como mecanismos de comunicación alterna, principalmente tomando en cuenta la divulgación de comunicados masivos, se tiene contemplada la creación de grupos en plataformas, como es el caso de WhatsApp, para lo cual ya hay un grupo abierto que se llama Poder Judicial Ahora, </w:t>
      </w:r>
      <w:r w:rsidR="001B42E4">
        <w:rPr>
          <w:color w:val="auto"/>
        </w:rPr>
        <w:t xml:space="preserve">el cual </w:t>
      </w:r>
      <w:r w:rsidRPr="00064ADA">
        <w:rPr>
          <w:color w:val="auto"/>
        </w:rPr>
        <w:t xml:space="preserve">se administra desde el Despacho de la Presidencia, que cuenta con más de 2 mil seguidores internos y externos. De ser necesario también se podría crear otro grupo en la aplicación Telegram, aprovechando las características de esta plataforma en cuanto a cantidad de usuarios. </w:t>
      </w:r>
    </w:p>
    <w:p w:rsidR="00CF1305" w:rsidRPr="00064ADA" w:rsidRDefault="00CF1305" w:rsidP="00CF1305">
      <w:pPr>
        <w:spacing w:after="0" w:line="360" w:lineRule="auto"/>
        <w:rPr>
          <w:color w:val="auto"/>
        </w:rPr>
      </w:pPr>
    </w:p>
    <w:p w:rsidR="00CF1305" w:rsidRPr="00064ADA" w:rsidRDefault="00CF1305" w:rsidP="00064ADA">
      <w:pPr>
        <w:pStyle w:val="Prrafodelista"/>
        <w:numPr>
          <w:ilvl w:val="0"/>
          <w:numId w:val="24"/>
        </w:numPr>
        <w:spacing w:after="0" w:line="360" w:lineRule="auto"/>
        <w:rPr>
          <w:color w:val="auto"/>
        </w:rPr>
      </w:pPr>
      <w:r w:rsidRPr="00064ADA">
        <w:rPr>
          <w:color w:val="auto"/>
        </w:rPr>
        <w:t xml:space="preserve">En el caso de contacto con los medios de comunicación nacionales y regionales se tiene un grupo en WhatsApp con el nombre Noti-Poder Judicial, el cual cuenta actualmente con 272 miembros de la prensa.  Esto permite trasladar a los medios de prensa la información que se requiera dar a la población o personal judicial en caso de algún tipo de crisis que afecte la continuidad del servicio o las medidas que se puedan tomar para garantizar esta continuidad.  </w:t>
      </w:r>
    </w:p>
    <w:p w:rsidR="001B42E4" w:rsidRDefault="001B42E4" w:rsidP="008652A5">
      <w:pPr>
        <w:spacing w:after="0" w:line="360" w:lineRule="auto"/>
        <w:rPr>
          <w:color w:val="auto"/>
        </w:rPr>
      </w:pPr>
    </w:p>
    <w:p w:rsidR="00CF1305" w:rsidRDefault="00F101F1" w:rsidP="008652A5">
      <w:pPr>
        <w:spacing w:after="0" w:line="360" w:lineRule="auto"/>
        <w:rPr>
          <w:color w:val="auto"/>
        </w:rPr>
      </w:pPr>
      <w:r>
        <w:rPr>
          <w:color w:val="auto"/>
        </w:rPr>
        <w:t xml:space="preserve">En cuanto a la disponibilidad de los equipos, </w:t>
      </w:r>
      <w:r w:rsidR="001B42E4">
        <w:rPr>
          <w:color w:val="auto"/>
        </w:rPr>
        <w:t xml:space="preserve">se </w:t>
      </w:r>
      <w:r>
        <w:rPr>
          <w:color w:val="auto"/>
        </w:rPr>
        <w:t>menciona lo siguiente:</w:t>
      </w:r>
    </w:p>
    <w:p w:rsidR="00F101F1" w:rsidRDefault="00F101F1" w:rsidP="008652A5">
      <w:pPr>
        <w:spacing w:after="0" w:line="360" w:lineRule="auto"/>
        <w:rPr>
          <w:color w:val="auto"/>
        </w:rPr>
      </w:pPr>
    </w:p>
    <w:p w:rsidR="00F101F1" w:rsidRPr="00D571E2" w:rsidRDefault="00F101F1" w:rsidP="00F101F1">
      <w:pPr>
        <w:pStyle w:val="Prrafodelista"/>
        <w:numPr>
          <w:ilvl w:val="0"/>
          <w:numId w:val="24"/>
        </w:numPr>
        <w:spacing w:after="0" w:line="360" w:lineRule="auto"/>
        <w:rPr>
          <w:color w:val="auto"/>
        </w:rPr>
      </w:pPr>
      <w:r w:rsidRPr="00D571E2">
        <w:rPr>
          <w:color w:val="auto"/>
        </w:rPr>
        <w:t>Como plan de contingencia, ante imposibilidad de ingresar a los sistemas internos de correo, se tiene la opción de hacer difusión masiva utilizando las herramientas que están en la nube, como el Windows 365, que permite la conexión fuera de red interna.  Esto posibilita la difusión de mensajes a personas usuarias internas que tienen acceso a este sistema. Además, esto se puede hacer mediante el teletrabajo por conexión a VPN, en casos de ser necesario en horarios no hábiles, mediante la implementación de roles de disponibilidad entre el personal.</w:t>
      </w:r>
    </w:p>
    <w:p w:rsidR="00F101F1" w:rsidRPr="00F101F1" w:rsidRDefault="00F101F1" w:rsidP="00F101F1">
      <w:pPr>
        <w:spacing w:after="0" w:line="360" w:lineRule="auto"/>
        <w:ind w:left="360" w:firstLine="0"/>
        <w:rPr>
          <w:color w:val="auto"/>
        </w:rPr>
      </w:pPr>
    </w:p>
    <w:p w:rsidR="00F101F1" w:rsidRPr="00F101F1" w:rsidRDefault="001B42E4" w:rsidP="00F101F1">
      <w:pPr>
        <w:pStyle w:val="Prrafodelista"/>
        <w:numPr>
          <w:ilvl w:val="0"/>
          <w:numId w:val="24"/>
        </w:numPr>
        <w:spacing w:after="0" w:line="360" w:lineRule="auto"/>
        <w:rPr>
          <w:color w:val="auto"/>
        </w:rPr>
      </w:pPr>
      <w:r w:rsidRPr="00D571E2">
        <w:rPr>
          <w:color w:val="auto"/>
        </w:rPr>
        <w:t xml:space="preserve">El </w:t>
      </w:r>
      <w:r>
        <w:rPr>
          <w:color w:val="auto"/>
        </w:rPr>
        <w:t>D</w:t>
      </w:r>
      <w:r w:rsidRPr="00D571E2">
        <w:rPr>
          <w:color w:val="auto"/>
        </w:rPr>
        <w:t xml:space="preserve">epartamento también puede hacer uso de tres dispositivos de telefonía móvil asignados, los cuales cuentan con acceso a datos móviles, siendo esta una vía adicional para generar comunicaciones.  Estos dispositivos son de gama alta y en este año se gestionó la sustitución por modelos nuevos, ya que los mismos tenían cerca de ocho años de </w:t>
      </w:r>
      <w:r>
        <w:rPr>
          <w:color w:val="auto"/>
        </w:rPr>
        <w:t>uso</w:t>
      </w:r>
      <w:r w:rsidRPr="00D571E2">
        <w:rPr>
          <w:color w:val="auto"/>
        </w:rPr>
        <w:t xml:space="preserve">.  Este proceso de contratación está en la fase de adjudicación. </w:t>
      </w:r>
      <w:r>
        <w:rPr>
          <w:color w:val="auto"/>
        </w:rPr>
        <w:t>A</w:t>
      </w:r>
      <w:r w:rsidRPr="00D571E2">
        <w:rPr>
          <w:color w:val="auto"/>
        </w:rPr>
        <w:t>demás</w:t>
      </w:r>
      <w:r>
        <w:rPr>
          <w:color w:val="auto"/>
        </w:rPr>
        <w:t>,</w:t>
      </w:r>
      <w:r w:rsidRPr="00D571E2">
        <w:rPr>
          <w:color w:val="auto"/>
        </w:rPr>
        <w:t xml:space="preserve"> se tiene valorad</w:t>
      </w:r>
      <w:r>
        <w:rPr>
          <w:color w:val="auto"/>
        </w:rPr>
        <w:t>a</w:t>
      </w:r>
      <w:r w:rsidRPr="00D571E2">
        <w:rPr>
          <w:color w:val="auto"/>
        </w:rPr>
        <w:t xml:space="preserve"> la utilización de equipos de comunicación personal, esto en caso de que, por alguna eventualidad, no se pueda acceder a los sistemas institucionales de información y </w:t>
      </w:r>
      <w:r>
        <w:rPr>
          <w:color w:val="auto"/>
        </w:rPr>
        <w:t>solo si resulta</w:t>
      </w:r>
      <w:r w:rsidRPr="00D571E2">
        <w:rPr>
          <w:color w:val="auto"/>
        </w:rPr>
        <w:t xml:space="preserve"> estrictamente necesario, con el fin de generar comunicaciones hacia medios de prensa o por las plataformas descritas.</w:t>
      </w:r>
    </w:p>
    <w:p w:rsidR="00F101F1" w:rsidRPr="00064ADA" w:rsidRDefault="00F101F1" w:rsidP="008652A5">
      <w:pPr>
        <w:spacing w:after="0" w:line="360" w:lineRule="auto"/>
        <w:rPr>
          <w:color w:val="auto"/>
        </w:rPr>
      </w:pPr>
    </w:p>
    <w:p w:rsidR="001B42E4" w:rsidRDefault="001B42E4" w:rsidP="001B42E4">
      <w:pPr>
        <w:spacing w:after="0" w:line="360" w:lineRule="auto"/>
        <w:rPr>
          <w:color w:val="auto"/>
        </w:rPr>
      </w:pPr>
      <w:r w:rsidRPr="00064ADA">
        <w:rPr>
          <w:color w:val="auto"/>
        </w:rPr>
        <w:t>Según lo reportado por el Departamento de Prensa y Comunicación, se han identificado otros mecanismos para la comunicación oportuna</w:t>
      </w:r>
      <w:r>
        <w:rPr>
          <w:color w:val="auto"/>
        </w:rPr>
        <w:t xml:space="preserve"> y otros equipos de contingencia.</w:t>
      </w:r>
    </w:p>
    <w:p w:rsidR="001C1A74" w:rsidRDefault="001C1A74" w:rsidP="007F2585">
      <w:pPr>
        <w:spacing w:after="0" w:line="360" w:lineRule="auto"/>
        <w:rPr>
          <w:color w:val="auto"/>
        </w:rPr>
      </w:pPr>
    </w:p>
    <w:p w:rsidR="00064ADA" w:rsidRDefault="001C1A74" w:rsidP="007F2585">
      <w:pPr>
        <w:spacing w:after="0" w:line="360" w:lineRule="auto"/>
        <w:rPr>
          <w:color w:val="auto"/>
        </w:rPr>
      </w:pPr>
      <w:r>
        <w:rPr>
          <w:color w:val="auto"/>
        </w:rPr>
        <w:t>Por su parte, el Departamento de Proveeduría no respondió sobre las acciones llevadas a cabo para el cumplimiento de esta estrategia.</w:t>
      </w:r>
    </w:p>
    <w:p w:rsidR="00064ADA" w:rsidRDefault="00064ADA" w:rsidP="007F2585">
      <w:pPr>
        <w:spacing w:after="0" w:line="360" w:lineRule="auto"/>
        <w:rPr>
          <w:b/>
          <w:bCs/>
          <w:color w:val="FF0000"/>
        </w:rPr>
      </w:pPr>
    </w:p>
    <w:p w:rsidR="007F2585" w:rsidRPr="00064ADA" w:rsidRDefault="007F2585" w:rsidP="007F2585">
      <w:pPr>
        <w:spacing w:after="0" w:line="360" w:lineRule="auto"/>
        <w:rPr>
          <w:b/>
          <w:bCs/>
          <w:color w:val="auto"/>
        </w:rPr>
      </w:pPr>
      <w:r w:rsidRPr="00064ADA">
        <w:rPr>
          <w:b/>
          <w:bCs/>
          <w:color w:val="auto"/>
        </w:rPr>
        <w:t>Revisión de política de respaldos</w:t>
      </w:r>
    </w:p>
    <w:p w:rsidR="001A3347" w:rsidRPr="00064ADA" w:rsidRDefault="001A3347" w:rsidP="007F2585">
      <w:pPr>
        <w:spacing w:after="0" w:line="360" w:lineRule="auto"/>
        <w:rPr>
          <w:b/>
          <w:bCs/>
          <w:color w:val="auto"/>
        </w:rPr>
      </w:pPr>
    </w:p>
    <w:tbl>
      <w:tblPr>
        <w:tblStyle w:val="GridTable4-Accent51"/>
        <w:tblW w:w="5000" w:type="pct"/>
        <w:tblLook w:val="04A0" w:firstRow="1" w:lastRow="0" w:firstColumn="1" w:lastColumn="0" w:noHBand="0" w:noVBand="1"/>
      </w:tblPr>
      <w:tblGrid>
        <w:gridCol w:w="8636"/>
      </w:tblGrid>
      <w:tr w:rsidR="00064ADA" w:rsidRPr="00064ADA"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7F2585" w:rsidRPr="00064ADA" w:rsidRDefault="007F2585" w:rsidP="00BD6EEF">
            <w:pPr>
              <w:spacing w:after="0"/>
              <w:rPr>
                <w:color w:val="auto"/>
                <w:lang w:val="es-CR"/>
              </w:rPr>
            </w:pPr>
            <w:r w:rsidRPr="00064ADA">
              <w:rPr>
                <w:color w:val="auto"/>
                <w:lang w:val="es-CR"/>
              </w:rPr>
              <w:t>Objetivo y alcance</w:t>
            </w:r>
          </w:p>
        </w:tc>
      </w:tr>
      <w:tr w:rsidR="00064ADA" w:rsidRPr="00064ADA"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7F2585" w:rsidRPr="00064ADA" w:rsidRDefault="007F2585" w:rsidP="00C77808">
            <w:pPr>
              <w:spacing w:after="0"/>
              <w:rPr>
                <w:color w:val="auto"/>
                <w:lang w:val="es-CR"/>
              </w:rPr>
            </w:pPr>
            <w:r w:rsidRPr="00064ADA">
              <w:rPr>
                <w:b w:val="0"/>
                <w:bCs w:val="0"/>
                <w:color w:val="auto"/>
                <w:lang w:val="es-CR"/>
              </w:rPr>
              <w:t xml:space="preserve">Mediante esta estrategia se busca garantizar que la información de los procesos críticos que utilizan sistemas se encuentre disponible cuando se requiera y en concordancia con el objetivo de punto de recuperación (RPO). </w:t>
            </w:r>
          </w:p>
        </w:tc>
      </w:tr>
    </w:tbl>
    <w:p w:rsidR="007F2585" w:rsidRDefault="007F2585" w:rsidP="008652A5">
      <w:pPr>
        <w:spacing w:after="0" w:line="360" w:lineRule="auto"/>
        <w:rPr>
          <w:color w:val="FF0000"/>
        </w:rPr>
      </w:pPr>
    </w:p>
    <w:p w:rsidR="00CF1305" w:rsidRPr="00064ADA" w:rsidRDefault="002373A3" w:rsidP="008652A5">
      <w:pPr>
        <w:spacing w:after="0" w:line="360" w:lineRule="auto"/>
        <w:rPr>
          <w:color w:val="auto"/>
        </w:rPr>
      </w:pPr>
      <w:r w:rsidRPr="00064ADA">
        <w:rPr>
          <w:color w:val="auto"/>
        </w:rPr>
        <w:t>En relación con el cumplimiento de esta estrategia, la Dirección de Tecnología de Información y Comunicaciones señala lo siguiente:</w:t>
      </w:r>
    </w:p>
    <w:p w:rsidR="002373A3" w:rsidRPr="00064ADA" w:rsidRDefault="002373A3" w:rsidP="008652A5">
      <w:pPr>
        <w:spacing w:after="0" w:line="360" w:lineRule="auto"/>
        <w:rPr>
          <w:color w:val="auto"/>
        </w:rPr>
      </w:pPr>
    </w:p>
    <w:p w:rsidR="002373A3" w:rsidRPr="00541A45" w:rsidRDefault="002373A3" w:rsidP="00064ADA">
      <w:pPr>
        <w:pStyle w:val="Prrafodelista"/>
        <w:numPr>
          <w:ilvl w:val="0"/>
          <w:numId w:val="25"/>
        </w:numPr>
        <w:spacing w:after="0" w:line="360" w:lineRule="auto"/>
        <w:rPr>
          <w:b/>
          <w:bCs/>
          <w:color w:val="auto"/>
        </w:rPr>
      </w:pPr>
      <w:r w:rsidRPr="00541A45">
        <w:rPr>
          <w:b/>
          <w:bCs/>
          <w:color w:val="auto"/>
        </w:rPr>
        <w:t>Marco de Gobernanza y Procesos (COBIT 5)</w:t>
      </w:r>
    </w:p>
    <w:p w:rsidR="00064ADA" w:rsidRDefault="00064ADA" w:rsidP="002373A3">
      <w:pPr>
        <w:spacing w:after="0" w:line="360" w:lineRule="auto"/>
        <w:rPr>
          <w:color w:val="FF0000"/>
        </w:rPr>
      </w:pPr>
    </w:p>
    <w:p w:rsidR="002373A3" w:rsidRDefault="002373A3" w:rsidP="00064ADA">
      <w:pPr>
        <w:spacing w:after="0" w:line="360" w:lineRule="auto"/>
        <w:ind w:left="708" w:firstLine="0"/>
        <w:rPr>
          <w:color w:val="auto"/>
        </w:rPr>
      </w:pPr>
      <w:r w:rsidRPr="002373A3">
        <w:rPr>
          <w:color w:val="auto"/>
        </w:rPr>
        <w:t>La Dirección de Tecnologías de la Información y Comunicación (DTIC) enmarca sus</w:t>
      </w:r>
      <w:r w:rsidR="00064ADA">
        <w:rPr>
          <w:color w:val="auto"/>
        </w:rPr>
        <w:t xml:space="preserve"> </w:t>
      </w:r>
      <w:r w:rsidRPr="002373A3">
        <w:rPr>
          <w:color w:val="auto"/>
        </w:rPr>
        <w:t>operaciones bajo el referencial de procesos COBIT 5, el cual establece una estructura</w:t>
      </w:r>
      <w:r w:rsidR="00064ADA">
        <w:rPr>
          <w:color w:val="auto"/>
        </w:rPr>
        <w:t xml:space="preserve"> </w:t>
      </w:r>
      <w:r w:rsidRPr="002373A3">
        <w:rPr>
          <w:color w:val="auto"/>
        </w:rPr>
        <w:t>integral para la gobernanza y gestión de las Tecnologías de la Información (TI).</w:t>
      </w:r>
    </w:p>
    <w:p w:rsidR="00064ADA" w:rsidRPr="002373A3" w:rsidRDefault="00064ADA" w:rsidP="00064ADA">
      <w:pPr>
        <w:spacing w:after="0" w:line="360" w:lineRule="auto"/>
        <w:ind w:left="708" w:firstLine="0"/>
        <w:rPr>
          <w:color w:val="auto"/>
        </w:rPr>
      </w:pPr>
    </w:p>
    <w:p w:rsidR="002373A3" w:rsidRPr="00064ADA" w:rsidRDefault="002373A3" w:rsidP="00064ADA">
      <w:pPr>
        <w:spacing w:after="0" w:line="360" w:lineRule="auto"/>
        <w:ind w:left="708" w:firstLine="0"/>
        <w:rPr>
          <w:color w:val="auto"/>
        </w:rPr>
      </w:pPr>
      <w:r w:rsidRPr="002373A3">
        <w:rPr>
          <w:color w:val="auto"/>
        </w:rPr>
        <w:t>Específicamente, en el proceso DSS01 Gestión de Operaciones, se han formalizado</w:t>
      </w:r>
      <w:r w:rsidR="00064ADA">
        <w:rPr>
          <w:color w:val="auto"/>
        </w:rPr>
        <w:t xml:space="preserve"> </w:t>
      </w:r>
      <w:r w:rsidRPr="002373A3">
        <w:rPr>
          <w:color w:val="auto"/>
        </w:rPr>
        <w:t>procedimientos y prácticas documentadas para la gestión de respaldos de datos. Estos</w:t>
      </w:r>
      <w:r w:rsidR="00064ADA">
        <w:rPr>
          <w:color w:val="auto"/>
        </w:rPr>
        <w:t xml:space="preserve"> </w:t>
      </w:r>
      <w:r w:rsidRPr="002373A3">
        <w:rPr>
          <w:color w:val="auto"/>
        </w:rPr>
        <w:t>aseguran la continuidad operativa, la recuperación ante desastres y el cumplimiento de los</w:t>
      </w:r>
      <w:r w:rsidRPr="00064ADA">
        <w:rPr>
          <w:color w:val="auto"/>
        </w:rPr>
        <w:t xml:space="preserve"> estándares de seguridad. La documentación, que abarca sistemas críticos y no críticos </w:t>
      </w:r>
      <w:r w:rsidRPr="002373A3">
        <w:rPr>
          <w:color w:val="auto"/>
        </w:rPr>
        <w:t>debidamente reportados, incluye procedimientos detallados, guías operativas y registros de</w:t>
      </w:r>
      <w:r w:rsidRPr="00064ADA">
        <w:rPr>
          <w:color w:val="auto"/>
        </w:rPr>
        <w:t xml:space="preserve"> </w:t>
      </w:r>
      <w:r w:rsidRPr="002373A3">
        <w:rPr>
          <w:color w:val="auto"/>
        </w:rPr>
        <w:t>evidencia de los resultados, garantizando la trazabilidad y eficiencia de los procesos de</w:t>
      </w:r>
      <w:r w:rsidRPr="00064ADA">
        <w:rPr>
          <w:color w:val="auto"/>
        </w:rPr>
        <w:t xml:space="preserve"> </w:t>
      </w:r>
      <w:r w:rsidRPr="002373A3">
        <w:rPr>
          <w:color w:val="auto"/>
        </w:rPr>
        <w:t xml:space="preserve">backup institucional. </w:t>
      </w:r>
    </w:p>
    <w:p w:rsidR="002373A3" w:rsidRPr="002373A3" w:rsidRDefault="002373A3" w:rsidP="002373A3">
      <w:pPr>
        <w:spacing w:after="0" w:line="360" w:lineRule="auto"/>
        <w:rPr>
          <w:color w:val="FF0000"/>
        </w:rPr>
      </w:pPr>
    </w:p>
    <w:p w:rsidR="002373A3" w:rsidRPr="00541A45" w:rsidRDefault="002373A3" w:rsidP="00064ADA">
      <w:pPr>
        <w:pStyle w:val="Prrafodelista"/>
        <w:numPr>
          <w:ilvl w:val="0"/>
          <w:numId w:val="25"/>
        </w:numPr>
        <w:spacing w:after="0" w:line="360" w:lineRule="auto"/>
        <w:rPr>
          <w:b/>
          <w:bCs/>
          <w:color w:val="auto"/>
        </w:rPr>
      </w:pPr>
      <w:r w:rsidRPr="00541A45">
        <w:rPr>
          <w:b/>
          <w:bCs/>
          <w:color w:val="auto"/>
        </w:rPr>
        <w:t>Estrategia y Frecuencia de Respaldo Centralizada</w:t>
      </w:r>
    </w:p>
    <w:p w:rsidR="002373A3" w:rsidRDefault="002373A3" w:rsidP="002373A3">
      <w:pPr>
        <w:spacing w:after="0" w:line="360" w:lineRule="auto"/>
        <w:rPr>
          <w:color w:val="FF0000"/>
        </w:rPr>
      </w:pPr>
    </w:p>
    <w:p w:rsidR="002373A3" w:rsidRPr="00064ADA" w:rsidRDefault="002373A3" w:rsidP="00064ADA">
      <w:pPr>
        <w:spacing w:after="0" w:line="360" w:lineRule="auto"/>
        <w:ind w:left="708" w:firstLine="0"/>
        <w:rPr>
          <w:color w:val="auto"/>
        </w:rPr>
      </w:pPr>
      <w:r w:rsidRPr="002373A3">
        <w:rPr>
          <w:color w:val="auto"/>
        </w:rPr>
        <w:t>La gestión de respaldos para todos los Circuitos Regionales se implementa mediante una</w:t>
      </w:r>
      <w:r w:rsidRPr="00064ADA">
        <w:rPr>
          <w:color w:val="auto"/>
        </w:rPr>
        <w:t xml:space="preserve"> </w:t>
      </w:r>
      <w:r w:rsidRPr="002373A3">
        <w:rPr>
          <w:color w:val="auto"/>
        </w:rPr>
        <w:t>estrategia escalonada y automatizada, conforme a los lineamientos documentados en el</w:t>
      </w:r>
      <w:r w:rsidRPr="00064ADA">
        <w:rPr>
          <w:color w:val="auto"/>
        </w:rPr>
        <w:t xml:space="preserve"> </w:t>
      </w:r>
      <w:r w:rsidRPr="002373A3">
        <w:rPr>
          <w:color w:val="auto"/>
        </w:rPr>
        <w:t>enlace anterior. Esta metodología asegura la cobertura total de los sistemas y una</w:t>
      </w:r>
      <w:r w:rsidR="00064ADA">
        <w:rPr>
          <w:color w:val="auto"/>
        </w:rPr>
        <w:t xml:space="preserve"> </w:t>
      </w:r>
      <w:r w:rsidRPr="002373A3">
        <w:rPr>
          <w:color w:val="auto"/>
        </w:rPr>
        <w:t>capacidad de recuperación optimizada, empleando herramientas especializadas que</w:t>
      </w:r>
      <w:r w:rsidR="00064ADA">
        <w:rPr>
          <w:color w:val="auto"/>
        </w:rPr>
        <w:t xml:space="preserve"> </w:t>
      </w:r>
      <w:r w:rsidRPr="002373A3">
        <w:rPr>
          <w:color w:val="auto"/>
        </w:rPr>
        <w:t>incluyen verificación automática de integridad en cada ciclo.</w:t>
      </w:r>
    </w:p>
    <w:p w:rsidR="00480511" w:rsidRPr="002373A3" w:rsidRDefault="00480511" w:rsidP="00064ADA">
      <w:pPr>
        <w:spacing w:after="0" w:line="360" w:lineRule="auto"/>
        <w:ind w:left="708" w:firstLine="0"/>
        <w:rPr>
          <w:color w:val="auto"/>
        </w:rPr>
      </w:pPr>
    </w:p>
    <w:p w:rsidR="002373A3" w:rsidRPr="002373A3" w:rsidRDefault="002373A3" w:rsidP="00064ADA">
      <w:pPr>
        <w:spacing w:after="0" w:line="360" w:lineRule="auto"/>
        <w:ind w:left="708" w:firstLine="0"/>
        <w:rPr>
          <w:color w:val="auto"/>
        </w:rPr>
      </w:pPr>
      <w:r w:rsidRPr="002373A3">
        <w:rPr>
          <w:color w:val="auto"/>
        </w:rPr>
        <w:t>La frecuencia de los respaldos por componente se resume a continuación:</w:t>
      </w:r>
    </w:p>
    <w:p w:rsidR="00480511" w:rsidRDefault="00480511" w:rsidP="002373A3">
      <w:pPr>
        <w:spacing w:after="0" w:line="360" w:lineRule="auto"/>
        <w:rPr>
          <w:color w:val="FF0000"/>
        </w:rPr>
      </w:pPr>
      <w:r w:rsidRPr="00480511">
        <w:rPr>
          <w:noProof/>
          <w:color w:val="FF0000"/>
        </w:rPr>
        <w:drawing>
          <wp:inline distT="0" distB="0" distL="0" distR="0" wp14:anchorId="462A830A" wp14:editId="7E8E5177">
            <wp:extent cx="5490210" cy="2615565"/>
            <wp:effectExtent l="0" t="0" r="0" b="0"/>
            <wp:docPr id="1163685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85523" name=""/>
                    <pic:cNvPicPr/>
                  </pic:nvPicPr>
                  <pic:blipFill>
                    <a:blip r:embed="rId62"/>
                    <a:stretch>
                      <a:fillRect/>
                    </a:stretch>
                  </pic:blipFill>
                  <pic:spPr>
                    <a:xfrm>
                      <a:off x="0" y="0"/>
                      <a:ext cx="5490210" cy="2615565"/>
                    </a:xfrm>
                    <a:prstGeom prst="rect">
                      <a:avLst/>
                    </a:prstGeom>
                  </pic:spPr>
                </pic:pic>
              </a:graphicData>
            </a:graphic>
          </wp:inline>
        </w:drawing>
      </w:r>
    </w:p>
    <w:p w:rsidR="00480511" w:rsidRPr="00064ADA" w:rsidRDefault="00064ADA" w:rsidP="002373A3">
      <w:pPr>
        <w:spacing w:after="0" w:line="360" w:lineRule="auto"/>
        <w:rPr>
          <w:color w:val="auto"/>
          <w:sz w:val="20"/>
          <w:szCs w:val="20"/>
        </w:rPr>
      </w:pPr>
      <w:r w:rsidRPr="00064ADA">
        <w:rPr>
          <w:b/>
          <w:bCs/>
          <w:color w:val="auto"/>
          <w:sz w:val="20"/>
          <w:szCs w:val="20"/>
        </w:rPr>
        <w:t>Fuente</w:t>
      </w:r>
      <w:r w:rsidRPr="00064ADA">
        <w:rPr>
          <w:color w:val="auto"/>
          <w:sz w:val="20"/>
          <w:szCs w:val="20"/>
        </w:rPr>
        <w:t>: Oficio 2060-DTIC-2025</w:t>
      </w:r>
    </w:p>
    <w:p w:rsidR="00064ADA" w:rsidRDefault="00064ADA" w:rsidP="002373A3">
      <w:pPr>
        <w:spacing w:after="0" w:line="360" w:lineRule="auto"/>
        <w:rPr>
          <w:color w:val="FF0000"/>
        </w:rPr>
      </w:pPr>
    </w:p>
    <w:p w:rsidR="002373A3" w:rsidRPr="002373A3" w:rsidRDefault="002373A3" w:rsidP="00064ADA">
      <w:pPr>
        <w:pStyle w:val="Prrafodelista"/>
        <w:numPr>
          <w:ilvl w:val="0"/>
          <w:numId w:val="25"/>
        </w:numPr>
        <w:spacing w:after="0" w:line="360" w:lineRule="auto"/>
        <w:rPr>
          <w:color w:val="auto"/>
        </w:rPr>
      </w:pPr>
      <w:r w:rsidRPr="002373A3">
        <w:rPr>
          <w:color w:val="auto"/>
        </w:rPr>
        <w:t>Estrategia de Retención</w:t>
      </w:r>
    </w:p>
    <w:p w:rsidR="00480511" w:rsidRDefault="00480511" w:rsidP="002373A3">
      <w:pPr>
        <w:spacing w:after="0" w:line="360" w:lineRule="auto"/>
        <w:rPr>
          <w:color w:val="FF0000"/>
        </w:rPr>
      </w:pPr>
    </w:p>
    <w:p w:rsidR="002373A3" w:rsidRPr="002373A3" w:rsidRDefault="002373A3" w:rsidP="00064ADA">
      <w:pPr>
        <w:spacing w:after="0" w:line="360" w:lineRule="auto"/>
        <w:ind w:left="708" w:firstLine="0"/>
        <w:rPr>
          <w:color w:val="auto"/>
        </w:rPr>
      </w:pPr>
      <w:r w:rsidRPr="002373A3">
        <w:rPr>
          <w:color w:val="auto"/>
        </w:rPr>
        <w:t>La estrategia de retención de respaldos está diseñada con base en la criticidad y el ciclo de</w:t>
      </w:r>
      <w:r w:rsidR="00480511" w:rsidRPr="00064ADA">
        <w:rPr>
          <w:color w:val="auto"/>
        </w:rPr>
        <w:t xml:space="preserve"> </w:t>
      </w:r>
      <w:r w:rsidRPr="002373A3">
        <w:rPr>
          <w:color w:val="auto"/>
        </w:rPr>
        <w:t>vida de los datos, con periodos que oscilan entre 90 días y 10 años.</w:t>
      </w:r>
    </w:p>
    <w:p w:rsidR="00480511" w:rsidRPr="00064ADA" w:rsidRDefault="00480511" w:rsidP="00064ADA">
      <w:pPr>
        <w:spacing w:after="0" w:line="360" w:lineRule="auto"/>
        <w:ind w:left="708" w:firstLine="0"/>
        <w:rPr>
          <w:color w:val="auto"/>
        </w:rPr>
      </w:pPr>
    </w:p>
    <w:p w:rsidR="002373A3" w:rsidRDefault="002373A3" w:rsidP="00064ADA">
      <w:pPr>
        <w:spacing w:after="0" w:line="360" w:lineRule="auto"/>
        <w:ind w:left="708" w:firstLine="0"/>
        <w:rPr>
          <w:color w:val="auto"/>
        </w:rPr>
      </w:pPr>
      <w:r w:rsidRPr="002373A3">
        <w:rPr>
          <w:color w:val="auto"/>
        </w:rPr>
        <w:t>Primer Circuito Judicial de San José (ICJSJ): Se gestionan tres niveles de</w:t>
      </w:r>
      <w:r w:rsidR="00480511" w:rsidRPr="00064ADA">
        <w:rPr>
          <w:color w:val="auto"/>
        </w:rPr>
        <w:t xml:space="preserve"> </w:t>
      </w:r>
      <w:r w:rsidRPr="002373A3">
        <w:rPr>
          <w:color w:val="auto"/>
        </w:rPr>
        <w:t>copias en dispositivos especializados, cubriendo el respaldo de archivos o</w:t>
      </w:r>
      <w:r w:rsidR="00480511" w:rsidRPr="00064ADA">
        <w:rPr>
          <w:color w:val="auto"/>
        </w:rPr>
        <w:t xml:space="preserve"> </w:t>
      </w:r>
      <w:r w:rsidRPr="00064ADA">
        <w:rPr>
          <w:color w:val="auto"/>
        </w:rPr>
        <w:t>servidores virtuales completos.</w:t>
      </w:r>
    </w:p>
    <w:p w:rsidR="00064ADA" w:rsidRPr="00064ADA" w:rsidRDefault="00064ADA" w:rsidP="00064ADA">
      <w:pPr>
        <w:spacing w:after="0" w:line="360" w:lineRule="auto"/>
        <w:ind w:left="708" w:firstLine="0"/>
        <w:rPr>
          <w:color w:val="auto"/>
        </w:rPr>
      </w:pPr>
    </w:p>
    <w:p w:rsidR="00480511" w:rsidRPr="00064ADA" w:rsidRDefault="00480511" w:rsidP="00064ADA">
      <w:pPr>
        <w:spacing w:after="0" w:line="360" w:lineRule="auto"/>
        <w:ind w:left="708" w:firstLine="0"/>
        <w:rPr>
          <w:color w:val="auto"/>
        </w:rPr>
      </w:pPr>
      <w:r w:rsidRPr="00480511">
        <w:rPr>
          <w:color w:val="auto"/>
        </w:rPr>
        <w:t>Sedes Regionales: Se aplican dos niveles de retención: una copia en un</w:t>
      </w:r>
      <w:r w:rsidRPr="00064ADA">
        <w:rPr>
          <w:color w:val="auto"/>
        </w:rPr>
        <w:t xml:space="preserve"> </w:t>
      </w:r>
      <w:r w:rsidRPr="00480511">
        <w:rPr>
          <w:color w:val="auto"/>
        </w:rPr>
        <w:t>dispositivo especializado y una segunda copia en un medio magnético (cinta).</w:t>
      </w:r>
    </w:p>
    <w:p w:rsidR="00480511" w:rsidRPr="00480511" w:rsidRDefault="00480511" w:rsidP="00064ADA">
      <w:pPr>
        <w:spacing w:after="0" w:line="360" w:lineRule="auto"/>
        <w:ind w:left="708" w:firstLine="0"/>
        <w:rPr>
          <w:color w:val="auto"/>
        </w:rPr>
      </w:pPr>
    </w:p>
    <w:p w:rsidR="00480511" w:rsidRPr="00064ADA" w:rsidRDefault="00480511" w:rsidP="00064ADA">
      <w:pPr>
        <w:spacing w:after="0" w:line="360" w:lineRule="auto"/>
        <w:ind w:left="708" w:firstLine="0"/>
        <w:rPr>
          <w:color w:val="auto"/>
        </w:rPr>
      </w:pPr>
      <w:r w:rsidRPr="00480511">
        <w:rPr>
          <w:color w:val="auto"/>
        </w:rPr>
        <w:t>El esquema de retención se detalla en la siguiente tabla, categorizado por el movimiento de</w:t>
      </w:r>
      <w:r w:rsidRPr="00064ADA">
        <w:rPr>
          <w:color w:val="auto"/>
        </w:rPr>
        <w:t xml:space="preserve"> los datos (Data Tiers):</w:t>
      </w:r>
    </w:p>
    <w:p w:rsidR="00480511" w:rsidRDefault="00480511" w:rsidP="00C77808">
      <w:pPr>
        <w:spacing w:after="0" w:line="360" w:lineRule="auto"/>
        <w:rPr>
          <w:color w:val="FF0000"/>
        </w:rPr>
      </w:pPr>
      <w:r w:rsidRPr="00480511">
        <w:rPr>
          <w:noProof/>
          <w:color w:val="FF0000"/>
        </w:rPr>
        <w:drawing>
          <wp:inline distT="0" distB="0" distL="0" distR="0" wp14:anchorId="20D0905E" wp14:editId="05767111">
            <wp:extent cx="5490210" cy="3285490"/>
            <wp:effectExtent l="0" t="0" r="0" b="0"/>
            <wp:docPr id="122179394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93942" name="Imagen 1" descr="Tabla&#10;&#10;El contenido generado por IA puede ser incorrecto."/>
                    <pic:cNvPicPr/>
                  </pic:nvPicPr>
                  <pic:blipFill>
                    <a:blip r:embed="rId63"/>
                    <a:stretch>
                      <a:fillRect/>
                    </a:stretch>
                  </pic:blipFill>
                  <pic:spPr>
                    <a:xfrm>
                      <a:off x="0" y="0"/>
                      <a:ext cx="5490210" cy="3285490"/>
                    </a:xfrm>
                    <a:prstGeom prst="rect">
                      <a:avLst/>
                    </a:prstGeom>
                  </pic:spPr>
                </pic:pic>
              </a:graphicData>
            </a:graphic>
          </wp:inline>
        </w:drawing>
      </w:r>
    </w:p>
    <w:p w:rsidR="00064ADA" w:rsidRPr="00064ADA" w:rsidRDefault="00064ADA" w:rsidP="00064ADA">
      <w:pPr>
        <w:spacing w:after="0" w:line="360" w:lineRule="auto"/>
        <w:rPr>
          <w:color w:val="auto"/>
          <w:sz w:val="20"/>
          <w:szCs w:val="20"/>
        </w:rPr>
      </w:pPr>
      <w:r w:rsidRPr="00064ADA">
        <w:rPr>
          <w:b/>
          <w:bCs/>
          <w:color w:val="auto"/>
          <w:sz w:val="20"/>
          <w:szCs w:val="20"/>
        </w:rPr>
        <w:t>Fuente</w:t>
      </w:r>
      <w:r w:rsidRPr="00064ADA">
        <w:rPr>
          <w:color w:val="auto"/>
          <w:sz w:val="20"/>
          <w:szCs w:val="20"/>
        </w:rPr>
        <w:t>: Oficio 2060-DTIC-2025</w:t>
      </w:r>
    </w:p>
    <w:p w:rsidR="00480511" w:rsidRDefault="00480511" w:rsidP="00C77808">
      <w:pPr>
        <w:spacing w:after="0" w:line="360" w:lineRule="auto"/>
        <w:rPr>
          <w:color w:val="FF0000"/>
        </w:rPr>
      </w:pPr>
    </w:p>
    <w:p w:rsidR="00480511" w:rsidRPr="00541A45" w:rsidRDefault="00480511" w:rsidP="00064ADA">
      <w:pPr>
        <w:pStyle w:val="Prrafodelista"/>
        <w:numPr>
          <w:ilvl w:val="0"/>
          <w:numId w:val="25"/>
        </w:numPr>
        <w:spacing w:after="0" w:line="360" w:lineRule="auto"/>
        <w:rPr>
          <w:b/>
          <w:bCs/>
          <w:color w:val="auto"/>
        </w:rPr>
      </w:pPr>
      <w:r w:rsidRPr="00541A45">
        <w:rPr>
          <w:b/>
          <w:bCs/>
          <w:color w:val="auto"/>
        </w:rPr>
        <w:t>Consideraciones Técnicas sobre el Objetivo de Punto de Recuperación (RPO)</w:t>
      </w:r>
    </w:p>
    <w:p w:rsidR="00480511" w:rsidRPr="00480511" w:rsidRDefault="00480511" w:rsidP="00480511">
      <w:pPr>
        <w:spacing w:after="0" w:line="360" w:lineRule="auto"/>
        <w:rPr>
          <w:color w:val="FF0000"/>
        </w:rPr>
      </w:pPr>
    </w:p>
    <w:p w:rsidR="00480511" w:rsidRPr="00480511" w:rsidRDefault="00480511" w:rsidP="00064ADA">
      <w:pPr>
        <w:spacing w:after="0" w:line="360" w:lineRule="auto"/>
        <w:ind w:left="708" w:firstLine="0"/>
        <w:rPr>
          <w:color w:val="auto"/>
        </w:rPr>
      </w:pPr>
      <w:r w:rsidRPr="00480511">
        <w:rPr>
          <w:color w:val="auto"/>
        </w:rPr>
        <w:t>Es fundamental señalar que, en cualquier servicio tecnológico que dependa de la</w:t>
      </w:r>
    </w:p>
    <w:p w:rsidR="00480511" w:rsidRPr="00480511" w:rsidRDefault="00480511" w:rsidP="00064ADA">
      <w:pPr>
        <w:spacing w:after="0" w:line="360" w:lineRule="auto"/>
        <w:ind w:left="708" w:firstLine="0"/>
        <w:rPr>
          <w:color w:val="auto"/>
        </w:rPr>
      </w:pPr>
      <w:r w:rsidRPr="00480511">
        <w:rPr>
          <w:color w:val="auto"/>
        </w:rPr>
        <w:t>restauración a partir de un respaldo periódico, resulta materialmente imposible lograr un</w:t>
      </w:r>
      <w:r w:rsidR="00064ADA">
        <w:rPr>
          <w:color w:val="auto"/>
        </w:rPr>
        <w:t xml:space="preserve"> </w:t>
      </w:r>
      <w:r w:rsidRPr="00480511">
        <w:rPr>
          <w:color w:val="auto"/>
        </w:rPr>
        <w:t>Objetivo de Punto de Recuperación (RPO) de cero segundos (pérdida de datos nula). La</w:t>
      </w:r>
      <w:r w:rsidR="00064ADA">
        <w:rPr>
          <w:color w:val="auto"/>
        </w:rPr>
        <w:t xml:space="preserve"> </w:t>
      </w:r>
      <w:r w:rsidRPr="00480511">
        <w:rPr>
          <w:color w:val="auto"/>
        </w:rPr>
        <w:t>restauración de respaldos está sujeta a limitaciones inherentes a la tecnología y a los</w:t>
      </w:r>
      <w:r w:rsidR="00064ADA">
        <w:rPr>
          <w:color w:val="auto"/>
        </w:rPr>
        <w:t xml:space="preserve"> </w:t>
      </w:r>
      <w:r w:rsidRPr="00480511">
        <w:rPr>
          <w:color w:val="auto"/>
        </w:rPr>
        <w:t>procesos operativos:</w:t>
      </w:r>
    </w:p>
    <w:p w:rsidR="00480511" w:rsidRPr="00064ADA" w:rsidRDefault="00480511" w:rsidP="00064ADA">
      <w:pPr>
        <w:spacing w:after="0" w:line="360" w:lineRule="auto"/>
        <w:ind w:left="708" w:firstLine="0"/>
        <w:rPr>
          <w:color w:val="auto"/>
        </w:rPr>
      </w:pPr>
    </w:p>
    <w:p w:rsidR="00480511" w:rsidRPr="00064ADA" w:rsidRDefault="00480511" w:rsidP="00064ADA">
      <w:pPr>
        <w:spacing w:after="0" w:line="360" w:lineRule="auto"/>
        <w:ind w:left="708" w:firstLine="0"/>
        <w:rPr>
          <w:color w:val="auto"/>
        </w:rPr>
      </w:pPr>
      <w:r w:rsidRPr="00480511">
        <w:rPr>
          <w:color w:val="auto"/>
        </w:rPr>
        <w:t>Ventana de Respaldo Periódica: Los procesos de respaldo se ejecutan en</w:t>
      </w:r>
      <w:r w:rsidRPr="00064ADA">
        <w:rPr>
          <w:color w:val="auto"/>
        </w:rPr>
        <w:t xml:space="preserve"> </w:t>
      </w:r>
      <w:r w:rsidRPr="00480511">
        <w:rPr>
          <w:color w:val="auto"/>
        </w:rPr>
        <w:t>intervalos programados, generando una ventana temporal ineludible entre</w:t>
      </w:r>
      <w:r w:rsidRPr="00064ADA">
        <w:rPr>
          <w:color w:val="auto"/>
        </w:rPr>
        <w:t xml:space="preserve"> </w:t>
      </w:r>
      <w:r w:rsidRPr="00480511">
        <w:rPr>
          <w:color w:val="auto"/>
        </w:rPr>
        <w:t>respaldos consecutivos. Cualquier dato generado o modificado durante este</w:t>
      </w:r>
      <w:r w:rsidRPr="00064ADA">
        <w:rPr>
          <w:color w:val="auto"/>
        </w:rPr>
        <w:t xml:space="preserve"> </w:t>
      </w:r>
      <w:r w:rsidRPr="00480511">
        <w:rPr>
          <w:color w:val="auto"/>
        </w:rPr>
        <w:t>intervalo se perderá al restaurar desde el último respaldo disponible.</w:t>
      </w:r>
      <w:r w:rsidRPr="00064ADA">
        <w:rPr>
          <w:color w:val="auto"/>
        </w:rPr>
        <w:t xml:space="preserve"> </w:t>
      </w:r>
    </w:p>
    <w:p w:rsidR="00480511" w:rsidRPr="00064ADA" w:rsidRDefault="00480511" w:rsidP="00064ADA">
      <w:pPr>
        <w:spacing w:after="0" w:line="360" w:lineRule="auto"/>
        <w:ind w:left="708" w:firstLine="0"/>
        <w:rPr>
          <w:color w:val="auto"/>
        </w:rPr>
      </w:pPr>
      <w:r w:rsidRPr="00480511">
        <w:rPr>
          <w:color w:val="auto"/>
        </w:rPr>
        <w:t>Proceso Inherente de Restauración: La activación de un respaldo implica</w:t>
      </w:r>
      <w:r w:rsidRPr="00064ADA">
        <w:rPr>
          <w:color w:val="auto"/>
        </w:rPr>
        <w:t xml:space="preserve"> </w:t>
      </w:r>
      <w:r w:rsidRPr="00480511">
        <w:rPr>
          <w:color w:val="auto"/>
        </w:rPr>
        <w:t>una secuencia de pasos que consumen tiempo (verificación de integridad,</w:t>
      </w:r>
      <w:r w:rsidRPr="00064ADA">
        <w:rPr>
          <w:color w:val="auto"/>
        </w:rPr>
        <w:t xml:space="preserve"> </w:t>
      </w:r>
      <w:r w:rsidRPr="00480511">
        <w:rPr>
          <w:color w:val="auto"/>
        </w:rPr>
        <w:t>montaje de almacenamiento, sincronización de logs y reconexión de</w:t>
      </w:r>
      <w:r w:rsidRPr="00064ADA">
        <w:rPr>
          <w:color w:val="auto"/>
        </w:rPr>
        <w:t xml:space="preserve"> </w:t>
      </w:r>
      <w:r w:rsidRPr="00480511">
        <w:rPr>
          <w:color w:val="auto"/>
        </w:rPr>
        <w:t>aplicaciones). Durante este periodo de tiempo, las transacciones en tiempo real</w:t>
      </w:r>
      <w:r w:rsidRPr="00064ADA">
        <w:rPr>
          <w:color w:val="auto"/>
        </w:rPr>
        <w:t xml:space="preserve"> no son capturadas.</w:t>
      </w:r>
    </w:p>
    <w:p w:rsidR="00480511" w:rsidRPr="00064ADA" w:rsidRDefault="00480511" w:rsidP="00064ADA">
      <w:pPr>
        <w:spacing w:after="0" w:line="360" w:lineRule="auto"/>
        <w:ind w:left="708" w:firstLine="0"/>
        <w:rPr>
          <w:color w:val="auto"/>
        </w:rPr>
      </w:pPr>
    </w:p>
    <w:p w:rsidR="00480511" w:rsidRPr="00064ADA" w:rsidRDefault="00480511" w:rsidP="00064ADA">
      <w:pPr>
        <w:spacing w:after="0" w:line="360" w:lineRule="auto"/>
        <w:ind w:left="708" w:firstLine="0"/>
        <w:rPr>
          <w:color w:val="auto"/>
        </w:rPr>
      </w:pPr>
      <w:r w:rsidRPr="00480511">
        <w:rPr>
          <w:color w:val="auto"/>
        </w:rPr>
        <w:t>Limitaciones Físicas y de Hardware: La velocidad de los discos, la</w:t>
      </w:r>
      <w:r w:rsidRPr="00064ADA">
        <w:rPr>
          <w:color w:val="auto"/>
        </w:rPr>
        <w:t xml:space="preserve"> </w:t>
      </w:r>
      <w:r w:rsidRPr="00480511">
        <w:rPr>
          <w:color w:val="auto"/>
        </w:rPr>
        <w:t>capacidad de la red y el rendimiento de los procesadores (IOPS, latencia) son</w:t>
      </w:r>
      <w:r w:rsidRPr="00064ADA">
        <w:rPr>
          <w:color w:val="auto"/>
        </w:rPr>
        <w:t xml:space="preserve"> </w:t>
      </w:r>
      <w:r w:rsidRPr="00480511">
        <w:rPr>
          <w:color w:val="auto"/>
        </w:rPr>
        <w:t>umbrales finitos que impiden una recuperación instantánea y sin pérdida.</w:t>
      </w:r>
    </w:p>
    <w:p w:rsidR="00480511" w:rsidRPr="00480511" w:rsidRDefault="00480511" w:rsidP="00064ADA">
      <w:pPr>
        <w:spacing w:after="0" w:line="360" w:lineRule="auto"/>
        <w:ind w:left="708" w:firstLine="0"/>
        <w:rPr>
          <w:color w:val="auto"/>
        </w:rPr>
      </w:pPr>
    </w:p>
    <w:p w:rsidR="00480511" w:rsidRPr="00064ADA" w:rsidRDefault="00480511" w:rsidP="00064ADA">
      <w:pPr>
        <w:spacing w:after="0" w:line="360" w:lineRule="auto"/>
        <w:ind w:left="708" w:firstLine="0"/>
        <w:rPr>
          <w:color w:val="auto"/>
        </w:rPr>
      </w:pPr>
      <w:r w:rsidRPr="00480511">
        <w:rPr>
          <w:color w:val="auto"/>
        </w:rPr>
        <w:t>Los procedimientos de respaldo documentados requieren el establecimiento y la</w:t>
      </w:r>
      <w:r w:rsidRPr="00064ADA">
        <w:rPr>
          <w:color w:val="auto"/>
        </w:rPr>
        <w:t xml:space="preserve"> </w:t>
      </w:r>
      <w:r w:rsidRPr="00480511">
        <w:rPr>
          <w:color w:val="auto"/>
        </w:rPr>
        <w:t>conciliación de una pérdida tolerable de datos, por ejemplo, 5, 15 o 60 minutos, etc. Lo</w:t>
      </w:r>
      <w:r w:rsidR="00064ADA">
        <w:rPr>
          <w:color w:val="auto"/>
        </w:rPr>
        <w:t xml:space="preserve"> </w:t>
      </w:r>
      <w:r w:rsidRPr="00480511">
        <w:rPr>
          <w:color w:val="auto"/>
        </w:rPr>
        <w:t>anterior se informa porque se identifican</w:t>
      </w:r>
      <w:r w:rsidR="00064ADA">
        <w:rPr>
          <w:color w:val="auto"/>
        </w:rPr>
        <w:t xml:space="preserve"> una serie de </w:t>
      </w:r>
      <w:r w:rsidRPr="00480511">
        <w:rPr>
          <w:color w:val="auto"/>
        </w:rPr>
        <w:t>procesos con RPO en 0 minutos y</w:t>
      </w:r>
      <w:r w:rsidRPr="00064ADA">
        <w:rPr>
          <w:color w:val="auto"/>
        </w:rPr>
        <w:t xml:space="preserve"> </w:t>
      </w:r>
      <w:r w:rsidRPr="00480511">
        <w:rPr>
          <w:color w:val="auto"/>
        </w:rPr>
        <w:t>eso no puede ser cumplido en los casos de recuperación que incurra en restaurar datos de</w:t>
      </w:r>
      <w:r w:rsidRPr="00064ADA">
        <w:rPr>
          <w:color w:val="auto"/>
        </w:rPr>
        <w:t xml:space="preserve"> los respaldos de información.</w:t>
      </w:r>
    </w:p>
    <w:p w:rsidR="00480511" w:rsidRDefault="00480511" w:rsidP="00C77808">
      <w:pPr>
        <w:spacing w:after="0" w:line="360" w:lineRule="auto"/>
        <w:rPr>
          <w:color w:val="FF0000"/>
        </w:rPr>
      </w:pPr>
    </w:p>
    <w:p w:rsidR="00480511" w:rsidRPr="00064ADA" w:rsidRDefault="00480511" w:rsidP="00480511">
      <w:pPr>
        <w:spacing w:after="0" w:line="360" w:lineRule="auto"/>
        <w:rPr>
          <w:color w:val="auto"/>
        </w:rPr>
      </w:pPr>
      <w:r w:rsidRPr="00064ADA">
        <w:rPr>
          <w:color w:val="auto"/>
        </w:rPr>
        <w:t>Por su parte, el Organismo de Investigación Judicial indica las acciones llevadas a cabo por la Unidad de Tecnología de Información (UTI) del OIJ y la Direccion de Tecnología y Telecomunicaciones del Poder Judicial (DTIC) para dar cumplimiento a esta estrategia</w:t>
      </w:r>
      <w:r w:rsidR="00064ADA" w:rsidRPr="00064ADA">
        <w:rPr>
          <w:color w:val="auto"/>
        </w:rPr>
        <w:t>:</w:t>
      </w:r>
    </w:p>
    <w:p w:rsidR="00064ADA" w:rsidRPr="00064ADA" w:rsidRDefault="00064ADA" w:rsidP="00480511">
      <w:pPr>
        <w:spacing w:after="0" w:line="360" w:lineRule="auto"/>
        <w:rPr>
          <w:color w:val="auto"/>
        </w:rPr>
      </w:pPr>
    </w:p>
    <w:p w:rsidR="00480511" w:rsidRPr="00064ADA" w:rsidRDefault="00480511" w:rsidP="00064ADA">
      <w:pPr>
        <w:pStyle w:val="Prrafodelista"/>
        <w:numPr>
          <w:ilvl w:val="0"/>
          <w:numId w:val="25"/>
        </w:numPr>
        <w:spacing w:after="0" w:line="360" w:lineRule="auto"/>
        <w:rPr>
          <w:color w:val="auto"/>
        </w:rPr>
      </w:pPr>
      <w:r w:rsidRPr="00064ADA">
        <w:rPr>
          <w:color w:val="auto"/>
        </w:rPr>
        <w:t>Alineamiento Institucional: La mayoría de las aplicaciones que el OIJ ofrece a sus personas usuarias y al público en general están bajo la infraestructura y cobertura de la Dirección de Tecnología de Información y Comunicaciones (DTIC). Por lo tanto, el OIJ se alinea a las políticas, protocolos y procedimientos establecidos por la DTIC, la cual funge como ente rector en esta materia.</w:t>
      </w:r>
    </w:p>
    <w:p w:rsidR="00064ADA" w:rsidRPr="00064ADA" w:rsidRDefault="00064ADA" w:rsidP="00480511">
      <w:pPr>
        <w:spacing w:after="0" w:line="360" w:lineRule="auto"/>
        <w:rPr>
          <w:color w:val="auto"/>
        </w:rPr>
      </w:pPr>
    </w:p>
    <w:p w:rsidR="00480511" w:rsidRPr="00064ADA" w:rsidRDefault="00480511" w:rsidP="00064ADA">
      <w:pPr>
        <w:pStyle w:val="Prrafodelista"/>
        <w:numPr>
          <w:ilvl w:val="0"/>
          <w:numId w:val="25"/>
        </w:numPr>
        <w:spacing w:after="0" w:line="360" w:lineRule="auto"/>
        <w:rPr>
          <w:color w:val="auto"/>
        </w:rPr>
      </w:pPr>
      <w:r w:rsidRPr="00064ADA">
        <w:rPr>
          <w:color w:val="auto"/>
        </w:rPr>
        <w:t>Documentación de Procedimientos: La documentación correspondiente a los procedimientos de respaldo está disponible en la intranet institucional, específicamente en el apartado de gestor de procesos del marco COBIT, dentro del proceso DSS01 (Gestión de Operaciones). Si se requiere evidencia de cómo se están realizando los respaldos, se puede remitir la documentación disponible en ese apartado.</w:t>
      </w:r>
    </w:p>
    <w:p w:rsidR="00064ADA" w:rsidRPr="00064ADA" w:rsidRDefault="00064ADA" w:rsidP="00064ADA">
      <w:pPr>
        <w:pStyle w:val="Prrafodelista"/>
        <w:rPr>
          <w:color w:val="auto"/>
        </w:rPr>
      </w:pPr>
    </w:p>
    <w:p w:rsidR="00480511" w:rsidRPr="00064ADA" w:rsidRDefault="00480511" w:rsidP="00064ADA">
      <w:pPr>
        <w:pStyle w:val="Prrafodelista"/>
        <w:numPr>
          <w:ilvl w:val="0"/>
          <w:numId w:val="25"/>
        </w:numPr>
        <w:spacing w:after="0" w:line="360" w:lineRule="auto"/>
        <w:rPr>
          <w:color w:val="auto"/>
        </w:rPr>
      </w:pPr>
      <w:r w:rsidRPr="00064ADA">
        <w:rPr>
          <w:color w:val="auto"/>
        </w:rPr>
        <w:t>Planes de Recuperación (DRP): Se han elaborado los respectivos Planes de Recuperación de Datos (DRP) para los sistemas del OIJ. Estos planes se encuentran documentados en una herramienta institucional especializada, Global Suite, donde se enlista cada sistema con su respectivo plan de recuperación y secuencias de acción.</w:t>
      </w:r>
    </w:p>
    <w:p w:rsidR="00064ADA" w:rsidRPr="00064ADA" w:rsidRDefault="00064ADA" w:rsidP="00480511">
      <w:pPr>
        <w:spacing w:after="0" w:line="360" w:lineRule="auto"/>
        <w:rPr>
          <w:color w:val="auto"/>
        </w:rPr>
      </w:pPr>
    </w:p>
    <w:p w:rsidR="00480511" w:rsidRPr="00064ADA" w:rsidRDefault="00480511" w:rsidP="00064ADA">
      <w:pPr>
        <w:pStyle w:val="Prrafodelista"/>
        <w:numPr>
          <w:ilvl w:val="0"/>
          <w:numId w:val="25"/>
        </w:numPr>
        <w:spacing w:after="0" w:line="360" w:lineRule="auto"/>
        <w:rPr>
          <w:color w:val="auto"/>
        </w:rPr>
      </w:pPr>
      <w:r w:rsidRPr="00064ADA">
        <w:rPr>
          <w:color w:val="auto"/>
        </w:rPr>
        <w:t>Pruebas de Recuperación: Se han realizado pruebas de los DRPs, incluyendo el proceso de recuperación. Aunque se tuvieron que realizar pequeños ajustes, estos no fueron relevantes.</w:t>
      </w:r>
    </w:p>
    <w:p w:rsidR="00064ADA" w:rsidRPr="00064ADA" w:rsidRDefault="00064ADA" w:rsidP="00480511">
      <w:pPr>
        <w:spacing w:after="0" w:line="360" w:lineRule="auto"/>
        <w:rPr>
          <w:color w:val="auto"/>
        </w:rPr>
      </w:pPr>
    </w:p>
    <w:p w:rsidR="00480511" w:rsidRPr="00064ADA" w:rsidRDefault="00480511" w:rsidP="00064ADA">
      <w:pPr>
        <w:pStyle w:val="Prrafodelista"/>
        <w:numPr>
          <w:ilvl w:val="0"/>
          <w:numId w:val="25"/>
        </w:numPr>
        <w:spacing w:after="0" w:line="360" w:lineRule="auto"/>
        <w:rPr>
          <w:color w:val="auto"/>
        </w:rPr>
      </w:pPr>
      <w:r w:rsidRPr="00064ADA">
        <w:rPr>
          <w:color w:val="auto"/>
        </w:rPr>
        <w:t>Excepciones: Para sistemas que no están completamente cubiertos por la infraestructura de la DTIC, como AFIS e Interpol, también se ha generado y documentado su propia Plan de Recuperación de Desastres (DRP) y procedimientos, alineándose a los lineamientos generales de la DTIC.</w:t>
      </w:r>
    </w:p>
    <w:p w:rsidR="00480511" w:rsidRPr="00480511" w:rsidRDefault="00480511" w:rsidP="00480511">
      <w:pPr>
        <w:spacing w:after="0" w:line="360" w:lineRule="auto"/>
        <w:rPr>
          <w:color w:val="FF0000"/>
        </w:rPr>
      </w:pPr>
    </w:p>
    <w:p w:rsidR="00480511" w:rsidRPr="00064ADA" w:rsidRDefault="00480511" w:rsidP="00064ADA">
      <w:pPr>
        <w:spacing w:after="0" w:line="360" w:lineRule="auto"/>
        <w:ind w:left="708" w:firstLine="0"/>
        <w:rPr>
          <w:color w:val="auto"/>
        </w:rPr>
      </w:pPr>
      <w:r w:rsidRPr="00064ADA">
        <w:rPr>
          <w:color w:val="auto"/>
        </w:rPr>
        <w:t>En resumen, la estrategia se ha abordado mediante la documentación formal de los DRPs y los procedimientos de backups, siguiendo los lineamientos de la DTIC, y verificando la efectividad de estos planes mediante pruebas operativas.</w:t>
      </w:r>
    </w:p>
    <w:p w:rsidR="00480511" w:rsidRDefault="00480511" w:rsidP="00C77808">
      <w:pPr>
        <w:spacing w:after="0" w:line="360" w:lineRule="auto"/>
        <w:rPr>
          <w:color w:val="FF0000"/>
        </w:rPr>
      </w:pPr>
    </w:p>
    <w:p w:rsidR="00064ADA" w:rsidRPr="0030358F" w:rsidRDefault="00064ADA" w:rsidP="00C77808">
      <w:pPr>
        <w:spacing w:after="0" w:line="360" w:lineRule="auto"/>
        <w:rPr>
          <w:color w:val="auto"/>
        </w:rPr>
      </w:pPr>
      <w:bookmarkStart w:id="21" w:name="_Hlk216690007"/>
      <w:r w:rsidRPr="0030358F">
        <w:rPr>
          <w:color w:val="auto"/>
        </w:rPr>
        <w:t xml:space="preserve">Para esta estrategia tanto la DTIC como el OIJ han </w:t>
      </w:r>
      <w:r w:rsidR="00485CE4" w:rsidRPr="0030358F">
        <w:rPr>
          <w:color w:val="auto"/>
        </w:rPr>
        <w:t>realizado esfuerzos para fortalecer las políticas de respaldo de los sistemas críticos; sin embargo, debido a las diferentes razones expuestas anteriormente, es materialmente imposible garantizar respaldos que permitan una pérdida de datos de 0 segundos</w:t>
      </w:r>
      <w:r w:rsidR="0030358F" w:rsidRPr="0030358F">
        <w:rPr>
          <w:color w:val="auto"/>
        </w:rPr>
        <w:t>.</w:t>
      </w:r>
      <w:r w:rsidR="00485CE4" w:rsidRPr="0030358F">
        <w:rPr>
          <w:color w:val="auto"/>
        </w:rPr>
        <w:t xml:space="preserve">    </w:t>
      </w:r>
    </w:p>
    <w:bookmarkEnd w:id="21"/>
    <w:p w:rsidR="00064ADA" w:rsidRPr="0030358F" w:rsidRDefault="00064ADA" w:rsidP="00C77808">
      <w:pPr>
        <w:spacing w:after="0" w:line="360" w:lineRule="auto"/>
        <w:rPr>
          <w:color w:val="auto"/>
        </w:rPr>
      </w:pPr>
    </w:p>
    <w:p w:rsidR="00387EBB" w:rsidRPr="0030358F" w:rsidRDefault="00387EBB" w:rsidP="00387EBB">
      <w:pPr>
        <w:spacing w:after="0" w:line="360" w:lineRule="auto"/>
        <w:rPr>
          <w:color w:val="auto"/>
        </w:rPr>
      </w:pPr>
      <w:r w:rsidRPr="0030358F">
        <w:rPr>
          <w:b/>
          <w:bCs/>
          <w:color w:val="auto"/>
        </w:rPr>
        <w:t>Planes de mantenimiento y pruebas de equipos</w:t>
      </w:r>
    </w:p>
    <w:p w:rsidR="00387EBB" w:rsidRPr="00A070D6" w:rsidRDefault="00387EBB" w:rsidP="00387EBB">
      <w:pPr>
        <w:spacing w:after="0" w:line="360" w:lineRule="auto"/>
        <w:rPr>
          <w:color w:val="FF0000"/>
        </w:rPr>
      </w:pPr>
    </w:p>
    <w:tbl>
      <w:tblPr>
        <w:tblStyle w:val="GridTable4-Accent51"/>
        <w:tblW w:w="5000" w:type="pct"/>
        <w:tblLook w:val="04A0" w:firstRow="1" w:lastRow="0" w:firstColumn="1" w:lastColumn="0" w:noHBand="0" w:noVBand="1"/>
      </w:tblPr>
      <w:tblGrid>
        <w:gridCol w:w="8636"/>
      </w:tblGrid>
      <w:tr w:rsidR="0030358F" w:rsidRPr="0030358F"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387EBB" w:rsidRPr="0030358F" w:rsidRDefault="00387EBB" w:rsidP="00BD6EEF">
            <w:pPr>
              <w:spacing w:after="0"/>
              <w:rPr>
                <w:color w:val="auto"/>
                <w:lang w:val="es-CR"/>
              </w:rPr>
            </w:pPr>
            <w:r w:rsidRPr="0030358F">
              <w:rPr>
                <w:color w:val="auto"/>
                <w:lang w:val="es-CR"/>
              </w:rPr>
              <w:t>Objetivo y alcance</w:t>
            </w:r>
          </w:p>
        </w:tc>
      </w:tr>
      <w:tr w:rsidR="0030358F" w:rsidRPr="0030358F"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387EBB" w:rsidRPr="0030358F" w:rsidRDefault="00387EBB" w:rsidP="00BD6EEF">
            <w:pPr>
              <w:spacing w:after="0"/>
              <w:rPr>
                <w:b w:val="0"/>
                <w:bCs w:val="0"/>
                <w:color w:val="auto"/>
                <w:lang w:val="es-CR"/>
              </w:rPr>
            </w:pPr>
            <w:r w:rsidRPr="0030358F">
              <w:rPr>
                <w:b w:val="0"/>
                <w:bCs w:val="0"/>
                <w:color w:val="auto"/>
                <w:lang w:val="es-CR"/>
              </w:rPr>
              <w:t>Mediante esta estrategia se busca garantizar el correcto funcionamiento de los equipos de control ambiental, de seguridad física y otros equipos tecnológicos, a través del mantenimiento y pruebas respectivas.</w:t>
            </w:r>
          </w:p>
        </w:tc>
      </w:tr>
    </w:tbl>
    <w:p w:rsidR="00387EBB" w:rsidRPr="0030358F" w:rsidRDefault="00387EBB" w:rsidP="00387EBB">
      <w:pPr>
        <w:spacing w:after="0" w:line="360" w:lineRule="auto"/>
        <w:rPr>
          <w:color w:val="auto"/>
        </w:rPr>
      </w:pPr>
    </w:p>
    <w:p w:rsidR="00387EBB" w:rsidRPr="0030358F" w:rsidRDefault="002F16B0" w:rsidP="008652A5">
      <w:pPr>
        <w:spacing w:after="0" w:line="360" w:lineRule="auto"/>
        <w:rPr>
          <w:color w:val="auto"/>
        </w:rPr>
      </w:pPr>
      <w:r w:rsidRPr="0030358F">
        <w:rPr>
          <w:color w:val="auto"/>
        </w:rPr>
        <w:t xml:space="preserve">Al respecto, se </w:t>
      </w:r>
      <w:r w:rsidR="00AA7ED3" w:rsidRPr="0030358F">
        <w:rPr>
          <w:color w:val="auto"/>
        </w:rPr>
        <w:t xml:space="preserve">tiene el siguiente detalle </w:t>
      </w:r>
      <w:r w:rsidR="0030358F">
        <w:rPr>
          <w:color w:val="auto"/>
        </w:rPr>
        <w:t xml:space="preserve">de </w:t>
      </w:r>
      <w:r w:rsidR="00AA7ED3" w:rsidRPr="0030358F">
        <w:rPr>
          <w:color w:val="auto"/>
        </w:rPr>
        <w:t>la implementación de la estrategia en las Administraciones Regionales.</w:t>
      </w:r>
    </w:p>
    <w:p w:rsidR="00AA7ED3" w:rsidRDefault="00AA7ED3" w:rsidP="008652A5">
      <w:pPr>
        <w:spacing w:after="0" w:line="360" w:lineRule="auto"/>
        <w:rPr>
          <w:color w:val="FF0000"/>
        </w:rPr>
      </w:pPr>
    </w:p>
    <w:p w:rsidR="00AA7ED3" w:rsidRPr="00D24F4F" w:rsidRDefault="00AA7ED3" w:rsidP="00D24F4F">
      <w:pPr>
        <w:pStyle w:val="Prrafodelista"/>
        <w:numPr>
          <w:ilvl w:val="0"/>
          <w:numId w:val="26"/>
        </w:numPr>
        <w:spacing w:after="0" w:line="360" w:lineRule="auto"/>
        <w:rPr>
          <w:color w:val="auto"/>
        </w:rPr>
      </w:pPr>
      <w:r w:rsidRPr="00D24F4F">
        <w:rPr>
          <w:color w:val="auto"/>
        </w:rPr>
        <w:t>La A</w:t>
      </w:r>
      <w:r w:rsidR="0030358F" w:rsidRPr="00D24F4F">
        <w:rPr>
          <w:color w:val="auto"/>
        </w:rPr>
        <w:t>dministración Regional de Pérez Zeledón señala que cuentan c</w:t>
      </w:r>
      <w:r w:rsidRPr="00D24F4F">
        <w:rPr>
          <w:color w:val="auto"/>
        </w:rPr>
        <w:t>on un plan anual de mantenimiento y pruebas a los distintos equipos.</w:t>
      </w:r>
    </w:p>
    <w:p w:rsidR="0030358F" w:rsidRPr="00C84A7F" w:rsidRDefault="0030358F" w:rsidP="008652A5">
      <w:pPr>
        <w:spacing w:after="0" w:line="360" w:lineRule="auto"/>
        <w:rPr>
          <w:color w:val="auto"/>
        </w:rPr>
      </w:pPr>
    </w:p>
    <w:p w:rsidR="00AA7ED3" w:rsidRPr="00D24F4F" w:rsidRDefault="0030358F" w:rsidP="00D24F4F">
      <w:pPr>
        <w:pStyle w:val="Prrafodelista"/>
        <w:numPr>
          <w:ilvl w:val="0"/>
          <w:numId w:val="26"/>
        </w:numPr>
        <w:spacing w:after="0" w:line="360" w:lineRule="auto"/>
        <w:rPr>
          <w:color w:val="auto"/>
        </w:rPr>
      </w:pPr>
      <w:r w:rsidRPr="00D24F4F">
        <w:rPr>
          <w:color w:val="auto"/>
        </w:rPr>
        <w:t>Por su parte, la Administración Regional de H</w:t>
      </w:r>
      <w:r w:rsidR="00AA7ED3" w:rsidRPr="00D24F4F">
        <w:rPr>
          <w:color w:val="auto"/>
        </w:rPr>
        <w:t>eredia ha realizado serios esfuerzos a lo largo de este año para adquirir los servicios de mantenimiento a plazo de cuatro años de los principales equipos industriales que ostenta el edificio, específicamente a lo referente a la planta eléctrica, UPS, mantenimiento de ascensores y bombas de agua.</w:t>
      </w:r>
    </w:p>
    <w:p w:rsidR="00AA7ED3" w:rsidRPr="00C84A7F" w:rsidRDefault="00AA7ED3" w:rsidP="00AA7ED3">
      <w:pPr>
        <w:spacing w:after="0" w:line="360" w:lineRule="auto"/>
        <w:rPr>
          <w:color w:val="auto"/>
        </w:rPr>
      </w:pPr>
    </w:p>
    <w:p w:rsidR="00AA7ED3" w:rsidRPr="00D24F4F" w:rsidRDefault="00AA7ED3" w:rsidP="00D24F4F">
      <w:pPr>
        <w:spacing w:after="0" w:line="360" w:lineRule="auto"/>
        <w:ind w:left="708" w:firstLine="0"/>
        <w:rPr>
          <w:color w:val="auto"/>
        </w:rPr>
      </w:pPr>
      <w:r w:rsidRPr="00D24F4F">
        <w:rPr>
          <w:color w:val="auto"/>
        </w:rPr>
        <w:t>En estos términos, se pretende que, con la adjudicación a cuatro años de los servicios de mantenimiento mencionados, la Administración tenga mayor facilidad para un seguimiento y vigilancia del funcionamiento de estos equipos, con la aplicación de las pruebas eventuales del funcionamiento de cada uno de ellos.</w:t>
      </w:r>
    </w:p>
    <w:p w:rsidR="00AA7ED3" w:rsidRPr="00C84A7F" w:rsidRDefault="00AA7ED3" w:rsidP="00AA7ED3">
      <w:pPr>
        <w:spacing w:after="0" w:line="360" w:lineRule="auto"/>
        <w:rPr>
          <w:color w:val="auto"/>
        </w:rPr>
      </w:pPr>
    </w:p>
    <w:p w:rsidR="00AA7ED3" w:rsidRPr="00D24F4F" w:rsidRDefault="0030358F" w:rsidP="00D24F4F">
      <w:pPr>
        <w:pStyle w:val="Prrafodelista"/>
        <w:numPr>
          <w:ilvl w:val="0"/>
          <w:numId w:val="26"/>
        </w:numPr>
        <w:spacing w:after="0" w:line="360" w:lineRule="auto"/>
        <w:rPr>
          <w:color w:val="auto"/>
        </w:rPr>
      </w:pPr>
      <w:r w:rsidRPr="00D24F4F">
        <w:rPr>
          <w:color w:val="auto"/>
        </w:rPr>
        <w:t>La Administración Regional de Li</w:t>
      </w:r>
      <w:r w:rsidR="00AA7ED3" w:rsidRPr="00D24F4F">
        <w:rPr>
          <w:color w:val="auto"/>
        </w:rPr>
        <w:t>beria</w:t>
      </w:r>
      <w:r w:rsidRPr="00D24F4F">
        <w:rPr>
          <w:color w:val="auto"/>
        </w:rPr>
        <w:t xml:space="preserve"> </w:t>
      </w:r>
      <w:r w:rsidR="00AA7ED3" w:rsidRPr="00D24F4F">
        <w:rPr>
          <w:color w:val="auto"/>
        </w:rPr>
        <w:t>propone</w:t>
      </w:r>
      <w:r w:rsidRPr="00D24F4F">
        <w:rPr>
          <w:color w:val="auto"/>
        </w:rPr>
        <w:t>,</w:t>
      </w:r>
      <w:r w:rsidR="00AA7ED3" w:rsidRPr="00D24F4F">
        <w:rPr>
          <w:color w:val="auto"/>
        </w:rPr>
        <w:t xml:space="preserve"> mediante minuta número 016-ARL-2025 del 14 de octubre del 2025, la delegación de la elaboración de cronogramas de planes de mantenimiento y pruebas de equipos de aires acondicionados al Licenciado Luis Ángel Vásquez</w:t>
      </w:r>
      <w:r w:rsidRPr="00D24F4F">
        <w:rPr>
          <w:color w:val="auto"/>
        </w:rPr>
        <w:t>,</w:t>
      </w:r>
      <w:r w:rsidR="00AA7ED3" w:rsidRPr="00D24F4F">
        <w:rPr>
          <w:color w:val="auto"/>
        </w:rPr>
        <w:t xml:space="preserve"> quien actualmente lleva los registros de mantenimiento de aires acondicionados. Adicionalmente se indica que actualmente todos los equipos de aires acondicionados cuentan con contrato de mantenimiento y se incluye en la encomienda la elaboración de cronograma de mantenimiento de planta eléctrica, extintores, botones de pánico.</w:t>
      </w:r>
    </w:p>
    <w:p w:rsidR="00AA7ED3" w:rsidRPr="00C84A7F" w:rsidRDefault="00AA7ED3" w:rsidP="00AA7ED3">
      <w:pPr>
        <w:spacing w:after="0" w:line="360" w:lineRule="auto"/>
        <w:rPr>
          <w:color w:val="auto"/>
        </w:rPr>
      </w:pPr>
    </w:p>
    <w:p w:rsidR="0030358F" w:rsidRPr="00D24F4F" w:rsidRDefault="00AA7ED3" w:rsidP="00D24F4F">
      <w:pPr>
        <w:pStyle w:val="Prrafodelista"/>
        <w:numPr>
          <w:ilvl w:val="0"/>
          <w:numId w:val="26"/>
        </w:numPr>
        <w:spacing w:after="0" w:line="360" w:lineRule="auto"/>
        <w:rPr>
          <w:color w:val="auto"/>
        </w:rPr>
      </w:pPr>
      <w:r w:rsidRPr="00D24F4F">
        <w:rPr>
          <w:color w:val="auto"/>
        </w:rPr>
        <w:t>La A</w:t>
      </w:r>
      <w:r w:rsidR="0030358F" w:rsidRPr="00D24F4F">
        <w:rPr>
          <w:color w:val="auto"/>
        </w:rPr>
        <w:t xml:space="preserve">dministración </w:t>
      </w:r>
      <w:r w:rsidRPr="00D24F4F">
        <w:rPr>
          <w:color w:val="auto"/>
        </w:rPr>
        <w:t>R</w:t>
      </w:r>
      <w:r w:rsidR="0030358F" w:rsidRPr="00D24F4F">
        <w:rPr>
          <w:color w:val="auto"/>
        </w:rPr>
        <w:t>egional</w:t>
      </w:r>
      <w:r w:rsidRPr="00D24F4F">
        <w:rPr>
          <w:color w:val="auto"/>
        </w:rPr>
        <w:t xml:space="preserve"> de Osa </w:t>
      </w:r>
      <w:r w:rsidR="0030358F" w:rsidRPr="00D24F4F">
        <w:rPr>
          <w:color w:val="auto"/>
        </w:rPr>
        <w:t>señala que l</w:t>
      </w:r>
      <w:r w:rsidRPr="00D24F4F">
        <w:rPr>
          <w:color w:val="auto"/>
        </w:rPr>
        <w:t>a continuidad del proceso de Mantenimiento y Reparaciones (AR 007) está formalmente documentada en los</w:t>
      </w:r>
      <w:r w:rsidR="0030358F" w:rsidRPr="00D24F4F">
        <w:rPr>
          <w:color w:val="auto"/>
        </w:rPr>
        <w:t xml:space="preserve"> procedimientos de continuidad referentes a los escenarios de </w:t>
      </w:r>
      <w:r w:rsidRPr="00D24F4F">
        <w:rPr>
          <w:color w:val="auto"/>
        </w:rPr>
        <w:t>Amenaza Natural y Recurso Humano. En caso de desastre, el procedimiento establece la valoración del tipo de daño para determinar si la reparación puede ser realizada por personal interno o si "se debe contratar a un proveedor externo"</w:t>
      </w:r>
      <w:r w:rsidR="0030358F" w:rsidRPr="00D24F4F">
        <w:rPr>
          <w:color w:val="auto"/>
        </w:rPr>
        <w:t>,</w:t>
      </w:r>
      <w:r w:rsidRPr="00D24F4F">
        <w:rPr>
          <w:color w:val="auto"/>
        </w:rPr>
        <w:t xml:space="preserve"> asegurando la reanudación del proceso en 1 hora. </w:t>
      </w:r>
    </w:p>
    <w:p w:rsidR="0030358F" w:rsidRPr="00C84A7F" w:rsidRDefault="0030358F" w:rsidP="00AA7ED3">
      <w:pPr>
        <w:spacing w:after="0" w:line="360" w:lineRule="auto"/>
        <w:rPr>
          <w:color w:val="auto"/>
        </w:rPr>
      </w:pPr>
    </w:p>
    <w:p w:rsidR="00AA7ED3" w:rsidRPr="00832566" w:rsidRDefault="0030358F" w:rsidP="00832566">
      <w:pPr>
        <w:spacing w:after="0" w:line="360" w:lineRule="auto"/>
        <w:ind w:left="708" w:firstLine="0"/>
        <w:rPr>
          <w:color w:val="auto"/>
        </w:rPr>
      </w:pPr>
      <w:r w:rsidRPr="00832566">
        <w:rPr>
          <w:color w:val="auto"/>
        </w:rPr>
        <w:t>Asimismo, l</w:t>
      </w:r>
      <w:r w:rsidR="00AA7ED3" w:rsidRPr="00832566">
        <w:rPr>
          <w:color w:val="auto"/>
        </w:rPr>
        <w:t xml:space="preserve">a Administración Regional debe desarrollar un plan explícito de mantenimiento preventivo y pruebas periódicas para los equipos de control ambiental y seguridad física, para complementar la capacidad de respuesta a reparaciones establecida en los </w:t>
      </w:r>
      <w:r w:rsidRPr="00832566">
        <w:rPr>
          <w:color w:val="auto"/>
        </w:rPr>
        <w:t>procedimientos</w:t>
      </w:r>
      <w:r w:rsidR="00AA7ED3" w:rsidRPr="00832566">
        <w:rPr>
          <w:color w:val="auto"/>
        </w:rPr>
        <w:t>.</w:t>
      </w:r>
      <w:r w:rsidRPr="00832566">
        <w:rPr>
          <w:color w:val="auto"/>
        </w:rPr>
        <w:t xml:space="preserve"> Esta actividad está aún pendiente.</w:t>
      </w:r>
    </w:p>
    <w:p w:rsidR="00AA7ED3" w:rsidRPr="00C84A7F" w:rsidRDefault="00AA7ED3" w:rsidP="00AA7ED3">
      <w:pPr>
        <w:spacing w:after="0" w:line="360" w:lineRule="auto"/>
        <w:rPr>
          <w:color w:val="auto"/>
        </w:rPr>
      </w:pPr>
    </w:p>
    <w:p w:rsidR="00AA7ED3" w:rsidRPr="00D24F4F" w:rsidRDefault="0030358F" w:rsidP="00D24F4F">
      <w:pPr>
        <w:pStyle w:val="Prrafodelista"/>
        <w:numPr>
          <w:ilvl w:val="0"/>
          <w:numId w:val="26"/>
        </w:numPr>
        <w:spacing w:after="0" w:line="360" w:lineRule="auto"/>
        <w:rPr>
          <w:color w:val="auto"/>
        </w:rPr>
      </w:pPr>
      <w:r w:rsidRPr="00D24F4F">
        <w:rPr>
          <w:color w:val="auto"/>
        </w:rPr>
        <w:t xml:space="preserve">En la Administración Regional de </w:t>
      </w:r>
      <w:r w:rsidR="00AA7ED3" w:rsidRPr="00D24F4F">
        <w:rPr>
          <w:color w:val="auto"/>
        </w:rPr>
        <w:t xml:space="preserve">Puntarenas </w:t>
      </w:r>
      <w:r w:rsidRPr="00D24F4F">
        <w:rPr>
          <w:color w:val="auto"/>
        </w:rPr>
        <w:t>s</w:t>
      </w:r>
      <w:r w:rsidR="00AA7ED3" w:rsidRPr="00D24F4F">
        <w:rPr>
          <w:color w:val="auto"/>
        </w:rPr>
        <w:t>e mantiene un control periódico del mantenimiento de equipos de seguridad, verificando la vigencia y funcionamiento de chalecos de protección, extintores, luces de emergencia y sistemas contra incendios.</w:t>
      </w:r>
    </w:p>
    <w:p w:rsidR="002F16B0" w:rsidRPr="00C84A7F" w:rsidRDefault="002F16B0" w:rsidP="008652A5">
      <w:pPr>
        <w:spacing w:after="0" w:line="360" w:lineRule="auto"/>
        <w:rPr>
          <w:color w:val="auto"/>
        </w:rPr>
      </w:pPr>
    </w:p>
    <w:p w:rsidR="00AA7ED3" w:rsidRPr="00D24F4F" w:rsidRDefault="0030358F" w:rsidP="00D24F4F">
      <w:pPr>
        <w:pStyle w:val="Prrafodelista"/>
        <w:numPr>
          <w:ilvl w:val="0"/>
          <w:numId w:val="26"/>
        </w:numPr>
        <w:spacing w:after="0" w:line="360" w:lineRule="auto"/>
        <w:rPr>
          <w:color w:val="auto"/>
        </w:rPr>
      </w:pPr>
      <w:r w:rsidRPr="00D24F4F">
        <w:rPr>
          <w:color w:val="auto"/>
        </w:rPr>
        <w:t xml:space="preserve">En la Administración Regional de </w:t>
      </w:r>
      <w:r w:rsidR="00AA7ED3" w:rsidRPr="00D24F4F">
        <w:rPr>
          <w:color w:val="auto"/>
        </w:rPr>
        <w:t>Turrialba</w:t>
      </w:r>
      <w:r w:rsidRPr="00D24F4F">
        <w:rPr>
          <w:color w:val="auto"/>
        </w:rPr>
        <w:t xml:space="preserve"> se cuenta con p</w:t>
      </w:r>
      <w:r w:rsidR="00AA7ED3" w:rsidRPr="00D24F4F">
        <w:rPr>
          <w:color w:val="auto"/>
        </w:rPr>
        <w:t xml:space="preserve">lanta </w:t>
      </w:r>
      <w:r w:rsidRPr="00D24F4F">
        <w:rPr>
          <w:color w:val="auto"/>
        </w:rPr>
        <w:t>e</w:t>
      </w:r>
      <w:r w:rsidR="00AA7ED3" w:rsidRPr="00D24F4F">
        <w:rPr>
          <w:color w:val="auto"/>
        </w:rPr>
        <w:t>léctrica</w:t>
      </w:r>
      <w:r w:rsidRPr="00D24F4F">
        <w:rPr>
          <w:color w:val="auto"/>
        </w:rPr>
        <w:t xml:space="preserve"> con </w:t>
      </w:r>
      <w:r w:rsidR="00AA7ED3" w:rsidRPr="00D24F4F">
        <w:rPr>
          <w:color w:val="auto"/>
        </w:rPr>
        <w:t xml:space="preserve">un contrato </w:t>
      </w:r>
      <w:r w:rsidRPr="00D24F4F">
        <w:rPr>
          <w:color w:val="auto"/>
        </w:rPr>
        <w:t xml:space="preserve">de mantenimiento </w:t>
      </w:r>
      <w:r w:rsidR="00AA7ED3" w:rsidRPr="00D24F4F">
        <w:rPr>
          <w:color w:val="auto"/>
        </w:rPr>
        <w:t>preventivo y correctivo. Su nivel de combustible se encuentra a su nivel máximo. Se tiene programado para los lunes que la planta eléctrica arranque por un período de 11:00 a.m. a 11:30 a.m. con el fin de tener fina certeza que el equipo está en óptimas condiciones.</w:t>
      </w:r>
    </w:p>
    <w:p w:rsidR="0030358F" w:rsidRPr="00C84A7F" w:rsidRDefault="0030358F" w:rsidP="00AA7ED3">
      <w:pPr>
        <w:spacing w:after="0" w:line="360" w:lineRule="auto"/>
        <w:rPr>
          <w:color w:val="auto"/>
        </w:rPr>
      </w:pPr>
    </w:p>
    <w:p w:rsidR="00AA7ED3" w:rsidRPr="00D24F4F" w:rsidRDefault="0030358F" w:rsidP="00D24F4F">
      <w:pPr>
        <w:spacing w:after="0" w:line="360" w:lineRule="auto"/>
        <w:ind w:left="708" w:firstLine="0"/>
        <w:rPr>
          <w:color w:val="auto"/>
        </w:rPr>
      </w:pPr>
      <w:r w:rsidRPr="00832566">
        <w:rPr>
          <w:b/>
          <w:bCs/>
          <w:color w:val="auto"/>
        </w:rPr>
        <w:t>En cuanto a la B</w:t>
      </w:r>
      <w:r w:rsidR="00AA7ED3" w:rsidRPr="00832566">
        <w:rPr>
          <w:b/>
          <w:bCs/>
          <w:color w:val="auto"/>
        </w:rPr>
        <w:t>omba de Agua</w:t>
      </w:r>
      <w:r w:rsidR="00AA7ED3" w:rsidRPr="00D24F4F">
        <w:rPr>
          <w:color w:val="auto"/>
        </w:rPr>
        <w:t>: Cuenta con un contrato preventivo y correctivo. Se tiene un tanque de agua auxiliar, que en forma constante se está llenando proveniente del suministro de agua potable y hace que se garantice el servicio de agua potable en todo el edificio.</w:t>
      </w:r>
    </w:p>
    <w:p w:rsidR="0030358F" w:rsidRPr="00C84A7F" w:rsidRDefault="0030358F" w:rsidP="00AA7ED3">
      <w:pPr>
        <w:spacing w:after="0" w:line="360" w:lineRule="auto"/>
        <w:rPr>
          <w:color w:val="auto"/>
        </w:rPr>
      </w:pPr>
    </w:p>
    <w:p w:rsidR="00AA7ED3" w:rsidRPr="00C84A7F" w:rsidRDefault="00AA7ED3" w:rsidP="00D24F4F">
      <w:pPr>
        <w:spacing w:after="0" w:line="360" w:lineRule="auto"/>
        <w:ind w:left="708" w:firstLine="0"/>
        <w:rPr>
          <w:color w:val="auto"/>
        </w:rPr>
      </w:pPr>
      <w:r w:rsidRPr="00832566">
        <w:rPr>
          <w:b/>
          <w:bCs/>
          <w:color w:val="auto"/>
        </w:rPr>
        <w:t>El tanque de agua</w:t>
      </w:r>
      <w:r w:rsidRPr="00C84A7F">
        <w:rPr>
          <w:color w:val="auto"/>
        </w:rPr>
        <w:t xml:space="preserve"> cuenta con una reserva para atender un siniestro de incendio; toda vez</w:t>
      </w:r>
      <w:r w:rsidR="0030358F" w:rsidRPr="00C84A7F">
        <w:rPr>
          <w:color w:val="auto"/>
        </w:rPr>
        <w:t xml:space="preserve"> </w:t>
      </w:r>
      <w:r w:rsidRPr="00C84A7F">
        <w:rPr>
          <w:color w:val="auto"/>
        </w:rPr>
        <w:t>que la bomba auxiliar de agua potable se encuentre conectada al sistema contra incendios del edificio (Gabinetes).</w:t>
      </w:r>
    </w:p>
    <w:p w:rsidR="0030358F" w:rsidRPr="00C84A7F" w:rsidRDefault="0030358F" w:rsidP="00D24F4F">
      <w:pPr>
        <w:spacing w:after="0" w:line="360" w:lineRule="auto"/>
        <w:ind w:left="708" w:firstLine="0"/>
        <w:rPr>
          <w:color w:val="auto"/>
        </w:rPr>
      </w:pPr>
    </w:p>
    <w:p w:rsidR="00AA7ED3" w:rsidRPr="00C84A7F" w:rsidRDefault="00AA7ED3" w:rsidP="00D24F4F">
      <w:pPr>
        <w:spacing w:after="0" w:line="360" w:lineRule="auto"/>
        <w:ind w:left="708" w:firstLine="0"/>
        <w:rPr>
          <w:color w:val="auto"/>
        </w:rPr>
      </w:pPr>
      <w:r w:rsidRPr="00832566">
        <w:rPr>
          <w:b/>
          <w:bCs/>
          <w:color w:val="auto"/>
        </w:rPr>
        <w:t xml:space="preserve">Ascensor: </w:t>
      </w:r>
      <w:r w:rsidRPr="00C84A7F">
        <w:rPr>
          <w:color w:val="auto"/>
        </w:rPr>
        <w:t>Cuenta con un contrato preventivo y correctivo. En caso de emergencia no se utiliza por una norma de seguridad.</w:t>
      </w:r>
    </w:p>
    <w:p w:rsidR="0030358F" w:rsidRPr="00C84A7F" w:rsidRDefault="0030358F" w:rsidP="00D24F4F">
      <w:pPr>
        <w:spacing w:after="0" w:line="360" w:lineRule="auto"/>
        <w:ind w:left="708" w:firstLine="0"/>
        <w:rPr>
          <w:color w:val="auto"/>
        </w:rPr>
      </w:pPr>
    </w:p>
    <w:p w:rsidR="00AA7ED3" w:rsidRPr="00C84A7F" w:rsidRDefault="00AA7ED3" w:rsidP="00D24F4F">
      <w:pPr>
        <w:spacing w:after="0" w:line="360" w:lineRule="auto"/>
        <w:ind w:left="708" w:firstLine="0"/>
        <w:rPr>
          <w:color w:val="auto"/>
        </w:rPr>
      </w:pPr>
      <w:r w:rsidRPr="00832566">
        <w:rPr>
          <w:b/>
          <w:bCs/>
          <w:color w:val="auto"/>
        </w:rPr>
        <w:t>Transformador:</w:t>
      </w:r>
      <w:r w:rsidRPr="00C84A7F">
        <w:rPr>
          <w:color w:val="auto"/>
        </w:rPr>
        <w:t xml:space="preserve"> Cuenta con un contrato preventivo y correctivo. Actualmente la Administración en coordinación con el Departamento de Servicios Generales y Proveeduría tiene un proceso de compra de equipo nuevo, ya que el actual cumplió su vida útil; siendo este un equipo fundamental en la regulación del fluido eléctrico del edificio.</w:t>
      </w:r>
    </w:p>
    <w:p w:rsidR="0030358F" w:rsidRPr="00C84A7F" w:rsidRDefault="0030358F" w:rsidP="00D24F4F">
      <w:pPr>
        <w:spacing w:after="0" w:line="360" w:lineRule="auto"/>
        <w:ind w:left="708" w:firstLine="0"/>
        <w:rPr>
          <w:color w:val="auto"/>
        </w:rPr>
      </w:pPr>
    </w:p>
    <w:p w:rsidR="00AA7ED3" w:rsidRPr="00C84A7F" w:rsidRDefault="00AA7ED3" w:rsidP="00D24F4F">
      <w:pPr>
        <w:spacing w:after="0" w:line="360" w:lineRule="auto"/>
        <w:ind w:left="708" w:firstLine="0"/>
        <w:rPr>
          <w:color w:val="auto"/>
        </w:rPr>
      </w:pPr>
      <w:r w:rsidRPr="00832566">
        <w:rPr>
          <w:b/>
          <w:bCs/>
          <w:color w:val="auto"/>
        </w:rPr>
        <w:t>UPS:</w:t>
      </w:r>
      <w:r w:rsidRPr="00C84A7F">
        <w:rPr>
          <w:color w:val="auto"/>
        </w:rPr>
        <w:t xml:space="preserve"> Cuenta con un contrato preventivo y correctivo. Actualmente la Administración en coordinación con el Departamento de Servicios Generales y Proveeduría tiene un proceso de compra de equipo nuevo, ya que el actual cumplió su vida útil; siendo este un equipo fundamental.</w:t>
      </w:r>
    </w:p>
    <w:p w:rsidR="00C0269A" w:rsidRPr="00C84A7F" w:rsidRDefault="00C0269A" w:rsidP="008652A5">
      <w:pPr>
        <w:spacing w:after="0" w:line="360" w:lineRule="auto"/>
        <w:rPr>
          <w:color w:val="auto"/>
        </w:rPr>
      </w:pPr>
    </w:p>
    <w:p w:rsidR="00AA7ED3" w:rsidRPr="00D24F4F" w:rsidRDefault="00AA7ED3" w:rsidP="00D24F4F">
      <w:pPr>
        <w:pStyle w:val="Prrafodelista"/>
        <w:numPr>
          <w:ilvl w:val="0"/>
          <w:numId w:val="27"/>
        </w:numPr>
        <w:spacing w:after="0" w:line="360" w:lineRule="auto"/>
        <w:rPr>
          <w:color w:val="auto"/>
        </w:rPr>
      </w:pPr>
      <w:r w:rsidRPr="00D24F4F">
        <w:rPr>
          <w:color w:val="auto"/>
        </w:rPr>
        <w:t xml:space="preserve">La </w:t>
      </w:r>
      <w:r w:rsidR="0030358F" w:rsidRPr="00D24F4F">
        <w:rPr>
          <w:color w:val="auto"/>
        </w:rPr>
        <w:t>Administración Regional</w:t>
      </w:r>
      <w:r w:rsidRPr="00D24F4F">
        <w:rPr>
          <w:color w:val="auto"/>
        </w:rPr>
        <w:t xml:space="preserve"> de </w:t>
      </w:r>
      <w:r w:rsidR="0030358F" w:rsidRPr="00D24F4F">
        <w:rPr>
          <w:color w:val="auto"/>
        </w:rPr>
        <w:t>C</w:t>
      </w:r>
      <w:r w:rsidRPr="00D24F4F">
        <w:rPr>
          <w:color w:val="auto"/>
        </w:rPr>
        <w:t xml:space="preserve">orredores </w:t>
      </w:r>
      <w:r w:rsidR="0030358F" w:rsidRPr="00D24F4F">
        <w:rPr>
          <w:color w:val="auto"/>
        </w:rPr>
        <w:t>señala que, du</w:t>
      </w:r>
      <w:r w:rsidRPr="00D24F4F">
        <w:rPr>
          <w:color w:val="auto"/>
        </w:rPr>
        <w:t>rante el presente año</w:t>
      </w:r>
      <w:r w:rsidR="001B42E4">
        <w:rPr>
          <w:color w:val="auto"/>
        </w:rPr>
        <w:t>,</w:t>
      </w:r>
      <w:r w:rsidRPr="00D24F4F">
        <w:rPr>
          <w:color w:val="auto"/>
        </w:rPr>
        <w:t xml:space="preserve"> se ha dado seguimiento a la ejecución de mantenimientos preventivos y correctivos de los sistemas de aire acondicionado mediante una contratación según demanda, la cual se coordina con la Dirección Ejecutiva.</w:t>
      </w:r>
    </w:p>
    <w:p w:rsidR="0030358F" w:rsidRPr="00C84A7F" w:rsidRDefault="0030358F" w:rsidP="00AA7ED3">
      <w:pPr>
        <w:spacing w:after="0" w:line="360" w:lineRule="auto"/>
        <w:rPr>
          <w:color w:val="auto"/>
        </w:rPr>
      </w:pPr>
    </w:p>
    <w:p w:rsidR="00AA7ED3" w:rsidRPr="00C84A7F" w:rsidRDefault="00AA7ED3" w:rsidP="00D24F4F">
      <w:pPr>
        <w:spacing w:after="0" w:line="360" w:lineRule="auto"/>
        <w:ind w:left="708" w:firstLine="0"/>
        <w:rPr>
          <w:color w:val="auto"/>
        </w:rPr>
      </w:pPr>
      <w:r w:rsidRPr="00C84A7F">
        <w:rPr>
          <w:color w:val="auto"/>
        </w:rPr>
        <w:t xml:space="preserve">En cuanto al resto de equipos —como cámaras de seguridad, UPS, luminarias y dispositivos eléctricos menores—, los trabajos se han atendido con contrataciones locales y personal técnico de apoyo de la región, conforme a la disponibilidad presupuestaria. </w:t>
      </w:r>
    </w:p>
    <w:p w:rsidR="0030358F" w:rsidRPr="00C84A7F" w:rsidRDefault="0030358F" w:rsidP="00D24F4F">
      <w:pPr>
        <w:spacing w:after="0" w:line="360" w:lineRule="auto"/>
        <w:ind w:left="708" w:firstLine="0"/>
        <w:rPr>
          <w:color w:val="auto"/>
        </w:rPr>
      </w:pPr>
    </w:p>
    <w:p w:rsidR="00AA7ED3" w:rsidRPr="00C84A7F" w:rsidRDefault="00AA7ED3" w:rsidP="00D24F4F">
      <w:pPr>
        <w:spacing w:after="0" w:line="360" w:lineRule="auto"/>
        <w:ind w:left="708" w:firstLine="0"/>
        <w:rPr>
          <w:color w:val="auto"/>
        </w:rPr>
      </w:pPr>
      <w:r w:rsidRPr="00C84A7F">
        <w:rPr>
          <w:color w:val="auto"/>
        </w:rPr>
        <w:t>Esta estrategia se considera en aplicación continua, con seguimiento periódico de los reportes de funcionamiento.</w:t>
      </w:r>
    </w:p>
    <w:p w:rsidR="00AA7ED3" w:rsidRPr="00C84A7F" w:rsidRDefault="00AA7ED3" w:rsidP="00AA7ED3">
      <w:pPr>
        <w:spacing w:after="0" w:line="360" w:lineRule="auto"/>
        <w:rPr>
          <w:color w:val="auto"/>
        </w:rPr>
      </w:pPr>
    </w:p>
    <w:p w:rsidR="00AA7ED3" w:rsidRPr="00C84A7F" w:rsidRDefault="0030358F" w:rsidP="00D24F4F">
      <w:pPr>
        <w:pStyle w:val="Prrafodelista"/>
        <w:numPr>
          <w:ilvl w:val="0"/>
          <w:numId w:val="27"/>
        </w:numPr>
        <w:spacing w:after="0" w:line="360" w:lineRule="auto"/>
        <w:rPr>
          <w:color w:val="auto"/>
        </w:rPr>
      </w:pPr>
      <w:r w:rsidRPr="00C84A7F">
        <w:rPr>
          <w:color w:val="auto"/>
        </w:rPr>
        <w:t xml:space="preserve">En </w:t>
      </w:r>
      <w:r w:rsidR="00AA7ED3" w:rsidRPr="00C84A7F">
        <w:rPr>
          <w:color w:val="auto"/>
        </w:rPr>
        <w:t xml:space="preserve">el Circuito Judicial de Cartago </w:t>
      </w:r>
      <w:r w:rsidRPr="00C84A7F">
        <w:rPr>
          <w:color w:val="auto"/>
        </w:rPr>
        <w:t xml:space="preserve">se </w:t>
      </w:r>
      <w:r w:rsidR="00AA7ED3" w:rsidRPr="00C84A7F">
        <w:rPr>
          <w:color w:val="auto"/>
        </w:rPr>
        <w:t>cuenta con contratos vigentes que permiten la atención técnica de los equipos considerados esenciales para la continuidad de los servicios. Entre estos se incluyen el generador eléctrico, el sistema de alimentación ininterrumpida (UPS) y los sistemas de aire acondicionado, todos estos fundamentales para preservar la estabilidad de los sistemas informáticos, así como las condiciones ambientales adecuadas en las áreas de trabajo y en el centro de datos.</w:t>
      </w:r>
    </w:p>
    <w:p w:rsidR="0030358F" w:rsidRPr="00D24F4F" w:rsidRDefault="0030358F" w:rsidP="00D24F4F">
      <w:pPr>
        <w:spacing w:after="0" w:line="360" w:lineRule="auto"/>
        <w:ind w:left="0" w:firstLine="0"/>
        <w:rPr>
          <w:color w:val="auto"/>
        </w:rPr>
      </w:pPr>
    </w:p>
    <w:p w:rsidR="00AA7ED3" w:rsidRPr="00C84A7F" w:rsidRDefault="00AA7ED3" w:rsidP="00D24F4F">
      <w:pPr>
        <w:spacing w:after="0" w:line="360" w:lineRule="auto"/>
        <w:ind w:left="708" w:firstLine="0"/>
        <w:rPr>
          <w:color w:val="auto"/>
        </w:rPr>
      </w:pPr>
      <w:r w:rsidRPr="00C84A7F">
        <w:rPr>
          <w:color w:val="auto"/>
        </w:rPr>
        <w:t>Adicionalmente, como parte de las gestiones administrativas orientadas al fortalecimiento de la infraestructura tecnológica, se encuentra en proceso de adquisición de una nueva UPS de mayor capacidad. Este equipo permitirá brindar un soporte más robusto al centro de datos y a los sistemas tecnológicos críticos, asegurando la continuidad operativa ante posibles interrupciones del suministro eléctrico. Se estima que la compra se concretará antes de finalizar el año 2025, en concordancia con los lineamientos institucionales en materia de modernización tecnológica y gestión eficiente de los recursos.</w:t>
      </w:r>
    </w:p>
    <w:p w:rsidR="00AA7ED3" w:rsidRPr="00D24F4F" w:rsidRDefault="00AA7ED3" w:rsidP="00D24F4F">
      <w:pPr>
        <w:spacing w:after="0" w:line="360" w:lineRule="auto"/>
        <w:ind w:left="0" w:firstLine="0"/>
        <w:rPr>
          <w:color w:val="auto"/>
        </w:rPr>
      </w:pPr>
    </w:p>
    <w:p w:rsidR="00AA7ED3" w:rsidRDefault="00AA7ED3" w:rsidP="00D24F4F">
      <w:pPr>
        <w:pStyle w:val="Prrafodelista"/>
        <w:numPr>
          <w:ilvl w:val="0"/>
          <w:numId w:val="27"/>
        </w:numPr>
        <w:spacing w:after="0" w:line="360" w:lineRule="auto"/>
        <w:rPr>
          <w:color w:val="auto"/>
        </w:rPr>
      </w:pPr>
      <w:r w:rsidRPr="00C84A7F">
        <w:rPr>
          <w:color w:val="auto"/>
        </w:rPr>
        <w:t>En el I y III CJ SJ</w:t>
      </w:r>
      <w:r w:rsidR="0030358F" w:rsidRPr="00C84A7F">
        <w:rPr>
          <w:color w:val="auto"/>
        </w:rPr>
        <w:t>,</w:t>
      </w:r>
      <w:r w:rsidRPr="00C84A7F">
        <w:rPr>
          <w:color w:val="auto"/>
        </w:rPr>
        <w:t xml:space="preserve"> la Administración tiene a cargo aproximadamente 40 contratos de mantenimiento del edificio de Tribunales y Torre Judicial, los cuales se atienden en coordinación con Servicios Generales, así como contratos de mantenimiento de las plantas eléctricas.</w:t>
      </w:r>
    </w:p>
    <w:p w:rsidR="00832566" w:rsidRPr="00832566" w:rsidRDefault="00832566" w:rsidP="00832566">
      <w:pPr>
        <w:spacing w:after="0" w:line="360" w:lineRule="auto"/>
        <w:ind w:left="360" w:firstLine="0"/>
        <w:rPr>
          <w:color w:val="auto"/>
        </w:rPr>
      </w:pPr>
    </w:p>
    <w:p w:rsidR="00AA7ED3" w:rsidRPr="00C84A7F" w:rsidRDefault="0030358F" w:rsidP="00D24F4F">
      <w:pPr>
        <w:pStyle w:val="Prrafodelista"/>
        <w:numPr>
          <w:ilvl w:val="0"/>
          <w:numId w:val="27"/>
        </w:numPr>
        <w:spacing w:after="0" w:line="360" w:lineRule="auto"/>
        <w:rPr>
          <w:color w:val="auto"/>
        </w:rPr>
      </w:pPr>
      <w:r w:rsidRPr="00C84A7F">
        <w:rPr>
          <w:color w:val="auto"/>
        </w:rPr>
        <w:t xml:space="preserve">La Administración Regional de </w:t>
      </w:r>
      <w:r w:rsidR="00AA7ED3" w:rsidRPr="00C84A7F">
        <w:rPr>
          <w:color w:val="auto"/>
        </w:rPr>
        <w:t xml:space="preserve">San Ramón </w:t>
      </w:r>
      <w:r w:rsidRPr="00C84A7F">
        <w:rPr>
          <w:color w:val="auto"/>
        </w:rPr>
        <w:t xml:space="preserve">señala que </w:t>
      </w:r>
      <w:r w:rsidR="00AA7ED3" w:rsidRPr="00C84A7F">
        <w:rPr>
          <w:color w:val="auto"/>
        </w:rPr>
        <w:t>el edificio cuenta con garantía vigente de dos años para todos sus equipos, mismos a los que se les brinda el mantenimiento correspondiente de manera periódica, conforme a las recomendaciones del fabricante y a los protocolos establecidos, con el fin de asegurar su óptimo funcionamiento y prolongar su vida útil.</w:t>
      </w:r>
    </w:p>
    <w:p w:rsidR="0030358F" w:rsidRPr="00D24F4F" w:rsidRDefault="0030358F" w:rsidP="00D24F4F">
      <w:pPr>
        <w:spacing w:after="0" w:line="360" w:lineRule="auto"/>
        <w:ind w:left="0" w:firstLine="0"/>
        <w:rPr>
          <w:color w:val="auto"/>
        </w:rPr>
      </w:pPr>
    </w:p>
    <w:p w:rsidR="00AA7ED3" w:rsidRPr="00D24F4F" w:rsidRDefault="00AA7ED3" w:rsidP="00D24F4F">
      <w:pPr>
        <w:spacing w:after="0" w:line="360" w:lineRule="auto"/>
        <w:ind w:left="708" w:firstLine="0"/>
        <w:rPr>
          <w:color w:val="auto"/>
        </w:rPr>
      </w:pPr>
      <w:r w:rsidRPr="00D24F4F">
        <w:rPr>
          <w:color w:val="auto"/>
        </w:rPr>
        <w:t xml:space="preserve">Así mismo, el </w:t>
      </w:r>
      <w:r w:rsidR="007C5ACA">
        <w:rPr>
          <w:color w:val="auto"/>
        </w:rPr>
        <w:t>O</w:t>
      </w:r>
      <w:r w:rsidRPr="00D24F4F">
        <w:rPr>
          <w:color w:val="auto"/>
        </w:rPr>
        <w:t xml:space="preserve">brero </w:t>
      </w:r>
      <w:r w:rsidR="007C5ACA">
        <w:rPr>
          <w:color w:val="auto"/>
        </w:rPr>
        <w:t>E</w:t>
      </w:r>
      <w:r w:rsidRPr="00D24F4F">
        <w:rPr>
          <w:color w:val="auto"/>
        </w:rPr>
        <w:t>specializado (institucional) tiene establecido dentro de sus labores cotidianas, la revisión semanal de todos los sistemas electromecánicos, a los cuales se les lleva una bitácora para tener la certeza de que los equipos operan correctamente; en caso contrario, se pasa el reporte al Departamento de Servicios Generales para que gestionen las reparaciones por garantía.</w:t>
      </w:r>
    </w:p>
    <w:p w:rsidR="00AA7ED3" w:rsidRPr="00D24F4F" w:rsidRDefault="00AA7ED3" w:rsidP="00D24F4F">
      <w:pPr>
        <w:spacing w:after="0" w:line="360" w:lineRule="auto"/>
        <w:ind w:left="0" w:firstLine="0"/>
        <w:rPr>
          <w:color w:val="auto"/>
        </w:rPr>
      </w:pPr>
    </w:p>
    <w:p w:rsidR="00AA7ED3" w:rsidRPr="00C84A7F" w:rsidRDefault="0030358F" w:rsidP="00D24F4F">
      <w:pPr>
        <w:pStyle w:val="Prrafodelista"/>
        <w:numPr>
          <w:ilvl w:val="0"/>
          <w:numId w:val="27"/>
        </w:numPr>
        <w:spacing w:after="0" w:line="360" w:lineRule="auto"/>
        <w:rPr>
          <w:color w:val="auto"/>
        </w:rPr>
      </w:pPr>
      <w:r w:rsidRPr="00C84A7F">
        <w:rPr>
          <w:color w:val="auto"/>
        </w:rPr>
        <w:t xml:space="preserve">La Administración Regional de </w:t>
      </w:r>
      <w:r w:rsidR="00AA7ED3" w:rsidRPr="00C84A7F">
        <w:rPr>
          <w:color w:val="auto"/>
        </w:rPr>
        <w:t>Alajuela cuenta con un plan de mantenimiento que incorpora rutinas periódicas para garantizar el correcto funcionamiento de los equipos de control ambiental y de seguridad física mediante las pruebas y mantenimientos correspondientes.</w:t>
      </w:r>
    </w:p>
    <w:p w:rsidR="00AA7ED3" w:rsidRPr="00C84A7F" w:rsidRDefault="00AA7ED3" w:rsidP="00AA7ED3">
      <w:pPr>
        <w:spacing w:after="0" w:line="360" w:lineRule="auto"/>
        <w:rPr>
          <w:color w:val="auto"/>
        </w:rPr>
      </w:pPr>
    </w:p>
    <w:p w:rsidR="00AA7ED3" w:rsidRPr="00C84A7F" w:rsidRDefault="00D24F4F" w:rsidP="00D24F4F">
      <w:pPr>
        <w:pStyle w:val="Prrafodelista"/>
        <w:numPr>
          <w:ilvl w:val="0"/>
          <w:numId w:val="27"/>
        </w:numPr>
        <w:spacing w:after="0" w:line="360" w:lineRule="auto"/>
        <w:rPr>
          <w:color w:val="auto"/>
        </w:rPr>
      </w:pPr>
      <w:r>
        <w:rPr>
          <w:color w:val="auto"/>
        </w:rPr>
        <w:t xml:space="preserve">En la Administración Regional de </w:t>
      </w:r>
      <w:r w:rsidR="00AA7ED3" w:rsidRPr="00C84A7F">
        <w:rPr>
          <w:color w:val="auto"/>
        </w:rPr>
        <w:t xml:space="preserve">Sarapiquí </w:t>
      </w:r>
      <w:r>
        <w:rPr>
          <w:color w:val="auto"/>
        </w:rPr>
        <w:t>s</w:t>
      </w:r>
      <w:r w:rsidR="00AA7ED3" w:rsidRPr="00C84A7F">
        <w:rPr>
          <w:color w:val="auto"/>
        </w:rPr>
        <w:t xml:space="preserve">e cuenta con un control para llevar el mantenimiento de los dispositivos y equipos de control ambiental y de seguridad, el mismo no está incluido en los planes de continuidad, pero se lleva dentro de las funciones normales de la </w:t>
      </w:r>
      <w:r w:rsidR="007C5ACA">
        <w:rPr>
          <w:color w:val="auto"/>
        </w:rPr>
        <w:t>o</w:t>
      </w:r>
      <w:r w:rsidR="00AA7ED3" w:rsidRPr="00C84A7F">
        <w:rPr>
          <w:color w:val="auto"/>
        </w:rPr>
        <w:t>ficina.</w:t>
      </w:r>
    </w:p>
    <w:p w:rsidR="00AA7ED3" w:rsidRPr="00D24F4F" w:rsidRDefault="00AA7ED3" w:rsidP="00D24F4F">
      <w:pPr>
        <w:spacing w:after="0" w:line="360" w:lineRule="auto"/>
        <w:ind w:left="0" w:firstLine="0"/>
        <w:rPr>
          <w:color w:val="auto"/>
        </w:rPr>
      </w:pPr>
    </w:p>
    <w:p w:rsidR="00AA7ED3" w:rsidRPr="00C84A7F" w:rsidRDefault="00D24F4F" w:rsidP="00D24F4F">
      <w:pPr>
        <w:pStyle w:val="Prrafodelista"/>
        <w:numPr>
          <w:ilvl w:val="0"/>
          <w:numId w:val="27"/>
        </w:numPr>
        <w:spacing w:after="0" w:line="360" w:lineRule="auto"/>
        <w:rPr>
          <w:color w:val="auto"/>
        </w:rPr>
      </w:pPr>
      <w:r>
        <w:rPr>
          <w:color w:val="auto"/>
        </w:rPr>
        <w:t xml:space="preserve">En el </w:t>
      </w:r>
      <w:r w:rsidR="00AA7ED3" w:rsidRPr="00C84A7F">
        <w:rPr>
          <w:color w:val="auto"/>
        </w:rPr>
        <w:t>II CJSJ</w:t>
      </w:r>
      <w:r>
        <w:rPr>
          <w:color w:val="auto"/>
        </w:rPr>
        <w:t xml:space="preserve">, se </w:t>
      </w:r>
      <w:r w:rsidR="00AA7ED3" w:rsidRPr="00C84A7F">
        <w:rPr>
          <w:color w:val="auto"/>
        </w:rPr>
        <w:t>cuenta con un plan de mantenimiento preventivo mediante el cual se verifican semanalmente todos los sistemas electromecánicos de los edificios.</w:t>
      </w:r>
    </w:p>
    <w:p w:rsidR="00C821AE" w:rsidRPr="00D24F4F" w:rsidRDefault="00C821AE" w:rsidP="00D24F4F">
      <w:pPr>
        <w:spacing w:after="0" w:line="360" w:lineRule="auto"/>
        <w:ind w:left="0" w:firstLine="0"/>
        <w:rPr>
          <w:color w:val="auto"/>
        </w:rPr>
      </w:pPr>
    </w:p>
    <w:p w:rsidR="00AA7ED3" w:rsidRPr="00C84A7F" w:rsidRDefault="00AA7ED3" w:rsidP="00D24F4F">
      <w:pPr>
        <w:spacing w:after="0" w:line="360" w:lineRule="auto"/>
        <w:ind w:left="708" w:firstLine="0"/>
        <w:rPr>
          <w:color w:val="auto"/>
        </w:rPr>
      </w:pPr>
      <w:r w:rsidRPr="00C84A7F">
        <w:rPr>
          <w:color w:val="auto"/>
        </w:rPr>
        <w:t>Adicionalmente, se dispone de los siguientes contratos de mantenimiento activos, que garantizan el funcionamiento continuo de los sistemas críticos:</w:t>
      </w:r>
    </w:p>
    <w:p w:rsidR="00AA7ED3" w:rsidRPr="00D24F4F" w:rsidRDefault="00AA7ED3" w:rsidP="00D24F4F">
      <w:pPr>
        <w:pStyle w:val="Prrafodelista"/>
        <w:numPr>
          <w:ilvl w:val="0"/>
          <w:numId w:val="28"/>
        </w:numPr>
        <w:spacing w:after="0" w:line="360" w:lineRule="auto"/>
        <w:rPr>
          <w:color w:val="auto"/>
        </w:rPr>
      </w:pPr>
      <w:r w:rsidRPr="00D24F4F">
        <w:rPr>
          <w:color w:val="auto"/>
        </w:rPr>
        <w:t>Mantenimiento de planta eléctrica – Edificio Tribunales de Justicia</w:t>
      </w:r>
    </w:p>
    <w:p w:rsidR="00AA7ED3" w:rsidRPr="00D24F4F" w:rsidRDefault="00AA7ED3" w:rsidP="00D24F4F">
      <w:pPr>
        <w:pStyle w:val="Prrafodelista"/>
        <w:numPr>
          <w:ilvl w:val="0"/>
          <w:numId w:val="28"/>
        </w:numPr>
        <w:spacing w:after="0" w:line="360" w:lineRule="auto"/>
        <w:rPr>
          <w:color w:val="auto"/>
        </w:rPr>
      </w:pPr>
      <w:r w:rsidRPr="00D24F4F">
        <w:rPr>
          <w:color w:val="auto"/>
        </w:rPr>
        <w:t>Contrato de mantenimiento preventivo y correctivo del sistema de bombeo de agua potable – Anexo A Contencioso Administrativo y Civil de Hacienda</w:t>
      </w:r>
    </w:p>
    <w:p w:rsidR="00AA7ED3" w:rsidRPr="00D24F4F" w:rsidRDefault="00AA7ED3" w:rsidP="00D24F4F">
      <w:pPr>
        <w:pStyle w:val="Prrafodelista"/>
        <w:numPr>
          <w:ilvl w:val="0"/>
          <w:numId w:val="28"/>
        </w:numPr>
        <w:spacing w:after="0" w:line="360" w:lineRule="auto"/>
        <w:rPr>
          <w:color w:val="auto"/>
        </w:rPr>
      </w:pPr>
      <w:r w:rsidRPr="00D24F4F">
        <w:rPr>
          <w:color w:val="auto"/>
        </w:rPr>
        <w:t>Mantenimiento de aires acondicionados – según demanda (ambos edificios)</w:t>
      </w:r>
    </w:p>
    <w:p w:rsidR="00AA7ED3" w:rsidRPr="00D24F4F" w:rsidRDefault="00AA7ED3" w:rsidP="00D24F4F">
      <w:pPr>
        <w:pStyle w:val="Prrafodelista"/>
        <w:numPr>
          <w:ilvl w:val="0"/>
          <w:numId w:val="28"/>
        </w:numPr>
        <w:spacing w:after="0" w:line="360" w:lineRule="auto"/>
        <w:rPr>
          <w:color w:val="auto"/>
        </w:rPr>
      </w:pPr>
      <w:r w:rsidRPr="00D24F4F">
        <w:rPr>
          <w:color w:val="auto"/>
        </w:rPr>
        <w:t>Mantenimiento preventivo y correctivo de ascensores – según demanda Edificio Tribunales de Justicia</w:t>
      </w:r>
    </w:p>
    <w:p w:rsidR="00AA7ED3" w:rsidRPr="00D24F4F" w:rsidRDefault="00AA7ED3" w:rsidP="00D24F4F">
      <w:pPr>
        <w:pStyle w:val="Prrafodelista"/>
        <w:numPr>
          <w:ilvl w:val="0"/>
          <w:numId w:val="28"/>
        </w:numPr>
        <w:spacing w:after="0" w:line="360" w:lineRule="auto"/>
        <w:rPr>
          <w:color w:val="auto"/>
        </w:rPr>
      </w:pPr>
      <w:r w:rsidRPr="00D24F4F">
        <w:rPr>
          <w:color w:val="auto"/>
        </w:rPr>
        <w:t>Mantenimiento de sistemas UPS (ambos edificios)</w:t>
      </w:r>
    </w:p>
    <w:p w:rsidR="00AA7ED3" w:rsidRPr="00D24F4F" w:rsidRDefault="00AA7ED3" w:rsidP="00D24F4F">
      <w:pPr>
        <w:pStyle w:val="Prrafodelista"/>
        <w:numPr>
          <w:ilvl w:val="0"/>
          <w:numId w:val="28"/>
        </w:numPr>
        <w:spacing w:after="0" w:line="360" w:lineRule="auto"/>
        <w:rPr>
          <w:color w:val="auto"/>
        </w:rPr>
      </w:pPr>
      <w:r w:rsidRPr="00D24F4F">
        <w:rPr>
          <w:color w:val="auto"/>
        </w:rPr>
        <w:t>Mantenimiento preventivo y correctivo de bomba contra incendio – según demanda Edificio Tribunales de Justicia</w:t>
      </w:r>
    </w:p>
    <w:p w:rsidR="00AA7ED3" w:rsidRPr="00D24F4F" w:rsidRDefault="00AA7ED3" w:rsidP="00D24F4F">
      <w:pPr>
        <w:pStyle w:val="Prrafodelista"/>
        <w:numPr>
          <w:ilvl w:val="0"/>
          <w:numId w:val="28"/>
        </w:numPr>
        <w:spacing w:after="0" w:line="360" w:lineRule="auto"/>
        <w:rPr>
          <w:color w:val="auto"/>
        </w:rPr>
      </w:pPr>
      <w:r w:rsidRPr="00D24F4F">
        <w:rPr>
          <w:color w:val="auto"/>
        </w:rPr>
        <w:t>Contrato de mantenimiento preventivo y correctivo del sistema de bombeo de agua potable – Edificio Tribunales de Justicia</w:t>
      </w:r>
    </w:p>
    <w:p w:rsidR="00AA7ED3" w:rsidRPr="00D24F4F" w:rsidRDefault="00AA7ED3" w:rsidP="00D24F4F">
      <w:pPr>
        <w:pStyle w:val="Prrafodelista"/>
        <w:numPr>
          <w:ilvl w:val="0"/>
          <w:numId w:val="28"/>
        </w:numPr>
        <w:spacing w:after="0" w:line="360" w:lineRule="auto"/>
        <w:rPr>
          <w:color w:val="auto"/>
        </w:rPr>
      </w:pPr>
      <w:r w:rsidRPr="00D24F4F">
        <w:rPr>
          <w:color w:val="auto"/>
        </w:rPr>
        <w:t>Contrato para recarga y revisión de extintores portátiles (ambos edificios)</w:t>
      </w:r>
    </w:p>
    <w:p w:rsidR="004214A0" w:rsidRPr="00C84A7F" w:rsidRDefault="004214A0" w:rsidP="00AA7ED3">
      <w:pPr>
        <w:spacing w:after="0" w:line="360" w:lineRule="auto"/>
        <w:rPr>
          <w:color w:val="auto"/>
        </w:rPr>
      </w:pPr>
    </w:p>
    <w:p w:rsidR="00AA7ED3" w:rsidRPr="00C84A7F" w:rsidRDefault="00AA7ED3" w:rsidP="00D24F4F">
      <w:pPr>
        <w:spacing w:after="0" w:line="360" w:lineRule="auto"/>
        <w:ind w:left="708" w:firstLine="0"/>
        <w:rPr>
          <w:color w:val="auto"/>
        </w:rPr>
      </w:pPr>
      <w:r w:rsidRPr="00C84A7F">
        <w:rPr>
          <w:color w:val="auto"/>
        </w:rPr>
        <w:t>Estas acciones garantizan el adecuado funcionamiento de los equipos de control ambiental y seguridad física.</w:t>
      </w:r>
    </w:p>
    <w:p w:rsidR="00AA7ED3" w:rsidRPr="00C84A7F" w:rsidRDefault="00AA7ED3" w:rsidP="00AA7ED3">
      <w:pPr>
        <w:spacing w:after="0" w:line="360" w:lineRule="auto"/>
        <w:rPr>
          <w:color w:val="auto"/>
        </w:rPr>
      </w:pPr>
    </w:p>
    <w:p w:rsidR="00AA7ED3" w:rsidRPr="00C84A7F" w:rsidRDefault="007C5ACA" w:rsidP="00D24F4F">
      <w:pPr>
        <w:pStyle w:val="Prrafodelista"/>
        <w:numPr>
          <w:ilvl w:val="0"/>
          <w:numId w:val="27"/>
        </w:numPr>
        <w:spacing w:after="0" w:line="360" w:lineRule="auto"/>
        <w:rPr>
          <w:color w:val="auto"/>
        </w:rPr>
      </w:pPr>
      <w:r w:rsidRPr="00C84A7F">
        <w:rPr>
          <w:color w:val="auto"/>
        </w:rPr>
        <w:t xml:space="preserve">La Administración Regional de Quepos indica que, con el fin de asegurar el correcto funcionamiento de los equipos de control ambiental y seguridad física, se implementarán planes de mantenimiento y pruebas periódicas. </w:t>
      </w:r>
      <w:r>
        <w:rPr>
          <w:color w:val="auto"/>
        </w:rPr>
        <w:t>Además, indican que e</w:t>
      </w:r>
      <w:r w:rsidRPr="00C84A7F">
        <w:rPr>
          <w:color w:val="auto"/>
        </w:rPr>
        <w:t>l</w:t>
      </w:r>
      <w:r>
        <w:rPr>
          <w:color w:val="auto"/>
        </w:rPr>
        <w:t xml:space="preserve"> personal</w:t>
      </w:r>
      <w:r w:rsidRPr="00C84A7F">
        <w:rPr>
          <w:color w:val="auto"/>
        </w:rPr>
        <w:t xml:space="preserve"> Tecnología de Información será responsable de:</w:t>
      </w:r>
    </w:p>
    <w:p w:rsidR="00F32F38" w:rsidRPr="00C84A7F" w:rsidRDefault="00F32F38" w:rsidP="00AA7ED3">
      <w:pPr>
        <w:spacing w:after="0" w:line="360" w:lineRule="auto"/>
        <w:rPr>
          <w:color w:val="auto"/>
        </w:rPr>
      </w:pPr>
    </w:p>
    <w:p w:rsidR="00AA7ED3" w:rsidRPr="00C84A7F" w:rsidRDefault="00AA7ED3" w:rsidP="00D24F4F">
      <w:pPr>
        <w:pStyle w:val="Prrafodelista"/>
        <w:numPr>
          <w:ilvl w:val="0"/>
          <w:numId w:val="28"/>
        </w:numPr>
        <w:spacing w:after="0" w:line="360" w:lineRule="auto"/>
        <w:rPr>
          <w:color w:val="auto"/>
        </w:rPr>
      </w:pPr>
      <w:r w:rsidRPr="00C84A7F">
        <w:rPr>
          <w:color w:val="auto"/>
        </w:rPr>
        <w:t>Configurar los equipos mediante asistencia rápida.</w:t>
      </w:r>
    </w:p>
    <w:p w:rsidR="00AA7ED3" w:rsidRPr="00C84A7F" w:rsidRDefault="00AA7ED3" w:rsidP="00D24F4F">
      <w:pPr>
        <w:pStyle w:val="Prrafodelista"/>
        <w:numPr>
          <w:ilvl w:val="0"/>
          <w:numId w:val="28"/>
        </w:numPr>
        <w:spacing w:after="0" w:line="360" w:lineRule="auto"/>
        <w:rPr>
          <w:color w:val="auto"/>
        </w:rPr>
      </w:pPr>
      <w:r w:rsidRPr="00C84A7F">
        <w:rPr>
          <w:color w:val="auto"/>
        </w:rPr>
        <w:t>Verificar que los equipos portátiles institucionales estén en condiciones óptimas para su uso inmediato en cualquier ubicación.</w:t>
      </w:r>
    </w:p>
    <w:p w:rsidR="00AA7ED3" w:rsidRPr="00C84A7F" w:rsidRDefault="00AA7ED3" w:rsidP="00AA7ED3">
      <w:pPr>
        <w:spacing w:after="0" w:line="360" w:lineRule="auto"/>
        <w:rPr>
          <w:color w:val="auto"/>
        </w:rPr>
      </w:pPr>
    </w:p>
    <w:p w:rsidR="00AA7ED3" w:rsidRPr="00C84A7F" w:rsidRDefault="00F32F38" w:rsidP="00D24F4F">
      <w:pPr>
        <w:pStyle w:val="Prrafodelista"/>
        <w:numPr>
          <w:ilvl w:val="0"/>
          <w:numId w:val="27"/>
        </w:numPr>
        <w:spacing w:after="0" w:line="360" w:lineRule="auto"/>
        <w:rPr>
          <w:color w:val="auto"/>
        </w:rPr>
      </w:pPr>
      <w:r w:rsidRPr="00C84A7F">
        <w:rPr>
          <w:color w:val="auto"/>
        </w:rPr>
        <w:t xml:space="preserve">La Administración Regional de Grecia </w:t>
      </w:r>
      <w:r w:rsidR="00AA7ED3" w:rsidRPr="00C84A7F">
        <w:rPr>
          <w:color w:val="auto"/>
        </w:rPr>
        <w:t>mantiene un cronograma de mantenimiento preventivo para cada uno de los equipos que forman parte del edificio, tales como la planta eléctrica, ascensores, bombas de agua, sistema contra incendios, planta de tratamiento de aguas residuales, entre otros.</w:t>
      </w:r>
    </w:p>
    <w:p w:rsidR="00AA7ED3" w:rsidRPr="00D24F4F" w:rsidRDefault="00AA7ED3" w:rsidP="00D24F4F">
      <w:pPr>
        <w:spacing w:after="0" w:line="360" w:lineRule="auto"/>
        <w:ind w:left="0" w:firstLine="0"/>
        <w:rPr>
          <w:color w:val="auto"/>
        </w:rPr>
      </w:pPr>
    </w:p>
    <w:p w:rsidR="00AA7ED3" w:rsidRPr="00C84A7F" w:rsidRDefault="00F32F38" w:rsidP="00D24F4F">
      <w:pPr>
        <w:pStyle w:val="Prrafodelista"/>
        <w:numPr>
          <w:ilvl w:val="0"/>
          <w:numId w:val="27"/>
        </w:numPr>
        <w:spacing w:after="0" w:line="360" w:lineRule="auto"/>
        <w:rPr>
          <w:color w:val="auto"/>
        </w:rPr>
      </w:pPr>
      <w:r w:rsidRPr="00C84A7F">
        <w:rPr>
          <w:color w:val="auto"/>
        </w:rPr>
        <w:t xml:space="preserve">La Administración Regional de </w:t>
      </w:r>
      <w:r w:rsidR="00AA7ED3" w:rsidRPr="00C84A7F">
        <w:rPr>
          <w:color w:val="auto"/>
        </w:rPr>
        <w:t xml:space="preserve">Nicoya </w:t>
      </w:r>
      <w:r w:rsidRPr="00C84A7F">
        <w:rPr>
          <w:color w:val="auto"/>
        </w:rPr>
        <w:t>garantiza la continuidad del servicio m</w:t>
      </w:r>
      <w:r w:rsidR="00AA7ED3" w:rsidRPr="00C84A7F">
        <w:rPr>
          <w:color w:val="auto"/>
        </w:rPr>
        <w:t>ediante los contratos por servicios continuados.</w:t>
      </w:r>
    </w:p>
    <w:p w:rsidR="00F32F38" w:rsidRDefault="00F32F38" w:rsidP="00AA7ED3">
      <w:pPr>
        <w:spacing w:after="0" w:line="360" w:lineRule="auto"/>
        <w:rPr>
          <w:color w:val="FF0000"/>
        </w:rPr>
      </w:pPr>
    </w:p>
    <w:p w:rsidR="00AA7ED3" w:rsidRPr="00C84A7F" w:rsidRDefault="007C5ACA" w:rsidP="00D24F4F">
      <w:pPr>
        <w:pStyle w:val="Prrafodelista"/>
        <w:numPr>
          <w:ilvl w:val="0"/>
          <w:numId w:val="27"/>
        </w:numPr>
        <w:spacing w:after="0" w:line="360" w:lineRule="auto"/>
        <w:rPr>
          <w:color w:val="auto"/>
        </w:rPr>
      </w:pPr>
      <w:r w:rsidRPr="00C84A7F">
        <w:rPr>
          <w:color w:val="auto"/>
        </w:rPr>
        <w:t xml:space="preserve">En la Administración Regional de Limón se cuenta con un contrato vigente para la ejecución de mantenimientos preventivos a los vehículos institucionales, con el fin de asegurar su correcto funcionamiento y disponibilidad en situaciones de necesidad. No obstante, no </w:t>
      </w:r>
      <w:r>
        <w:rPr>
          <w:color w:val="auto"/>
        </w:rPr>
        <w:t>se hace referencia a los</w:t>
      </w:r>
      <w:r w:rsidRPr="00C84A7F">
        <w:rPr>
          <w:color w:val="auto"/>
        </w:rPr>
        <w:t xml:space="preserve"> mantenimiento</w:t>
      </w:r>
      <w:r>
        <w:rPr>
          <w:color w:val="auto"/>
        </w:rPr>
        <w:t>s</w:t>
      </w:r>
      <w:r w:rsidRPr="00C84A7F">
        <w:rPr>
          <w:color w:val="auto"/>
        </w:rPr>
        <w:t xml:space="preserve"> </w:t>
      </w:r>
      <w:r>
        <w:rPr>
          <w:color w:val="auto"/>
        </w:rPr>
        <w:t>de</w:t>
      </w:r>
      <w:r w:rsidRPr="00C84A7F">
        <w:rPr>
          <w:color w:val="auto"/>
        </w:rPr>
        <w:t xml:space="preserve"> los equipos del Circuito, tales como aires acondicionados, generadores eléctricos, entre otros.</w:t>
      </w:r>
    </w:p>
    <w:p w:rsidR="00F32F38" w:rsidRPr="00D24F4F" w:rsidRDefault="00F32F38" w:rsidP="00D24F4F">
      <w:pPr>
        <w:spacing w:after="0" w:line="360" w:lineRule="auto"/>
        <w:ind w:left="0" w:firstLine="0"/>
        <w:rPr>
          <w:color w:val="auto"/>
        </w:rPr>
      </w:pPr>
    </w:p>
    <w:p w:rsidR="00AA7ED3" w:rsidRPr="00C84A7F" w:rsidRDefault="00F32F38" w:rsidP="00D24F4F">
      <w:pPr>
        <w:pStyle w:val="Prrafodelista"/>
        <w:numPr>
          <w:ilvl w:val="0"/>
          <w:numId w:val="27"/>
        </w:numPr>
        <w:spacing w:after="0" w:line="360" w:lineRule="auto"/>
        <w:rPr>
          <w:color w:val="auto"/>
        </w:rPr>
      </w:pPr>
      <w:r w:rsidRPr="00C84A7F">
        <w:rPr>
          <w:color w:val="auto"/>
        </w:rPr>
        <w:t>La Administración Regional de P</w:t>
      </w:r>
      <w:r w:rsidR="00AA7ED3" w:rsidRPr="00C84A7F">
        <w:rPr>
          <w:color w:val="auto"/>
        </w:rPr>
        <w:t>ococí</w:t>
      </w:r>
      <w:r w:rsidRPr="00C84A7F">
        <w:rPr>
          <w:color w:val="auto"/>
        </w:rPr>
        <w:t xml:space="preserve"> señala que,</w:t>
      </w:r>
      <w:r w:rsidR="00AA7ED3" w:rsidRPr="00C84A7F">
        <w:rPr>
          <w:color w:val="auto"/>
        </w:rPr>
        <w:t xml:space="preserve"> </w:t>
      </w:r>
      <w:r w:rsidRPr="00C84A7F">
        <w:rPr>
          <w:color w:val="auto"/>
        </w:rPr>
        <w:t>d</w:t>
      </w:r>
      <w:r w:rsidR="00AA7ED3" w:rsidRPr="00C84A7F">
        <w:rPr>
          <w:color w:val="auto"/>
        </w:rPr>
        <w:t xml:space="preserve">ebido a solicitud de la Dirección Ejecutiva, se cuenta con una plantilla de mantenimiento de equipos, los cuales conllevan una revisión preventiva y correctiva. </w:t>
      </w:r>
    </w:p>
    <w:p w:rsidR="00AA7ED3" w:rsidRPr="00D24F4F" w:rsidRDefault="00AA7ED3" w:rsidP="00D24F4F">
      <w:pPr>
        <w:spacing w:after="0" w:line="360" w:lineRule="auto"/>
        <w:ind w:left="0" w:firstLine="0"/>
        <w:rPr>
          <w:color w:val="auto"/>
        </w:rPr>
      </w:pPr>
    </w:p>
    <w:p w:rsidR="007C5ACA" w:rsidRPr="00C84A7F" w:rsidRDefault="007C5ACA" w:rsidP="007C5ACA">
      <w:pPr>
        <w:spacing w:after="0" w:line="360" w:lineRule="auto"/>
        <w:ind w:left="708" w:firstLine="0"/>
        <w:rPr>
          <w:color w:val="auto"/>
        </w:rPr>
      </w:pPr>
      <w:r w:rsidRPr="00C84A7F">
        <w:rPr>
          <w:color w:val="auto"/>
        </w:rPr>
        <w:t xml:space="preserve">Debido a la especialidad y manejo adecuado, no se realizan </w:t>
      </w:r>
      <w:r w:rsidR="00B66D1B" w:rsidRPr="00C84A7F">
        <w:rPr>
          <w:color w:val="auto"/>
        </w:rPr>
        <w:t>pruebas,</w:t>
      </w:r>
      <w:r w:rsidRPr="00C84A7F">
        <w:rPr>
          <w:color w:val="auto"/>
        </w:rPr>
        <w:t xml:space="preserve"> </w:t>
      </w:r>
      <w:r>
        <w:rPr>
          <w:color w:val="auto"/>
        </w:rPr>
        <w:t>sino que se</w:t>
      </w:r>
      <w:r w:rsidRPr="00C84A7F">
        <w:rPr>
          <w:color w:val="auto"/>
        </w:rPr>
        <w:t xml:space="preserve"> sujeta</w:t>
      </w:r>
      <w:r>
        <w:rPr>
          <w:color w:val="auto"/>
        </w:rPr>
        <w:t>n</w:t>
      </w:r>
      <w:r w:rsidRPr="00C84A7F">
        <w:rPr>
          <w:color w:val="auto"/>
        </w:rPr>
        <w:t xml:space="preserve"> a las revisiones de los entes técnicos correspondientes en las visitas periódicas de mantenimiento.</w:t>
      </w:r>
    </w:p>
    <w:p w:rsidR="00D432D7" w:rsidRPr="00C84A7F" w:rsidRDefault="00D432D7" w:rsidP="00AA7ED3">
      <w:pPr>
        <w:spacing w:after="0" w:line="360" w:lineRule="auto"/>
        <w:rPr>
          <w:color w:val="auto"/>
        </w:rPr>
      </w:pPr>
    </w:p>
    <w:p w:rsidR="00D432D7" w:rsidRPr="00C84A7F" w:rsidRDefault="00F32F38" w:rsidP="00D24F4F">
      <w:pPr>
        <w:pStyle w:val="Prrafodelista"/>
        <w:numPr>
          <w:ilvl w:val="0"/>
          <w:numId w:val="27"/>
        </w:numPr>
        <w:spacing w:after="0" w:line="360" w:lineRule="auto"/>
        <w:rPr>
          <w:color w:val="auto"/>
        </w:rPr>
      </w:pPr>
      <w:r w:rsidRPr="00C84A7F">
        <w:rPr>
          <w:color w:val="auto"/>
        </w:rPr>
        <w:t xml:space="preserve">Por su parte el Departamento de </w:t>
      </w:r>
      <w:r w:rsidR="00D432D7" w:rsidRPr="00C84A7F">
        <w:rPr>
          <w:color w:val="auto"/>
        </w:rPr>
        <w:t>Servicios Generales</w:t>
      </w:r>
      <w:r w:rsidRPr="00C84A7F">
        <w:rPr>
          <w:color w:val="auto"/>
        </w:rPr>
        <w:t xml:space="preserve"> indica que la</w:t>
      </w:r>
      <w:r w:rsidR="00D432D7" w:rsidRPr="00C84A7F">
        <w:rPr>
          <w:color w:val="auto"/>
        </w:rPr>
        <w:t xml:space="preserve"> Sección de Mantenimiento y Construcción mantiene una coordinación interna permanente orientada a la planificación, contratación y seguimiento de los mantenimientos preventivos y correctivos de los distintos equipos y sistemas institucionales, especialmente en el Primer Circuito Judicial de San José. Estas contrataciones se gestionan con empresas especializadas que atienden de forma periódica los equipos mediante revisiones programadas, lo cual garantiza su adecuado funcionamiento. A la fecha, no se reportan sistemas desprotegidos en materia de mantenimiento. Asimismo, como parte de la estrategia, desde la adquisición inicial de equipos y sistemas de control ambiental y de seguridad física, se incorpora el servicio de garantía con mantenimiento incluido, lo cual permite a la institución disponer de un período aproximado de dos años para tramitar la contratación de los servicios de mantenimiento preventivo y correctivo posteriores. En las sedes regionales, este proceso se desarrolla de manera similar, bajo la coordinación y control de cada administración local.</w:t>
      </w:r>
    </w:p>
    <w:p w:rsidR="00F32F38" w:rsidRPr="00D432D7" w:rsidRDefault="00F32F38" w:rsidP="00D432D7">
      <w:pPr>
        <w:spacing w:after="0" w:line="360" w:lineRule="auto"/>
        <w:rPr>
          <w:color w:val="FF0000"/>
        </w:rPr>
      </w:pPr>
    </w:p>
    <w:p w:rsidR="00AA7ED3" w:rsidRPr="00C84A7F" w:rsidRDefault="00D432D7" w:rsidP="00D24F4F">
      <w:pPr>
        <w:spacing w:after="0" w:line="360" w:lineRule="auto"/>
        <w:ind w:left="708" w:firstLine="0"/>
        <w:rPr>
          <w:color w:val="auto"/>
        </w:rPr>
      </w:pPr>
      <w:r w:rsidRPr="00C84A7F">
        <w:rPr>
          <w:color w:val="auto"/>
        </w:rPr>
        <w:t xml:space="preserve">Como elemento de soporte a la continuidad operativa, la institución utiliza el sistema BMS (Building Management System), un software especializado que </w:t>
      </w:r>
      <w:r w:rsidR="00F32F38" w:rsidRPr="00C84A7F">
        <w:rPr>
          <w:color w:val="auto"/>
        </w:rPr>
        <w:t>monitorea</w:t>
      </w:r>
      <w:r w:rsidRPr="00C84A7F">
        <w:rPr>
          <w:color w:val="auto"/>
        </w:rPr>
        <w:t xml:space="preserve"> en tiempo real el estado de operación de los sistemas más críticos, permitiendo una atención temprana ante cualquier eventualidad y contribuyendo a la eficiencia de las labores de mantenimiento.</w:t>
      </w:r>
    </w:p>
    <w:p w:rsidR="00F32F38" w:rsidRPr="00C84A7F" w:rsidRDefault="00F32F38" w:rsidP="00D24F4F">
      <w:pPr>
        <w:spacing w:after="0" w:line="360" w:lineRule="auto"/>
        <w:ind w:left="708" w:firstLine="0"/>
        <w:rPr>
          <w:color w:val="auto"/>
        </w:rPr>
      </w:pPr>
    </w:p>
    <w:p w:rsidR="00AA7ED3" w:rsidRPr="00C84A7F" w:rsidRDefault="00AA7ED3" w:rsidP="00AA7ED3">
      <w:pPr>
        <w:spacing w:after="0" w:line="360" w:lineRule="auto"/>
        <w:rPr>
          <w:color w:val="auto"/>
        </w:rPr>
      </w:pPr>
      <w:r w:rsidRPr="00C84A7F">
        <w:rPr>
          <w:color w:val="auto"/>
        </w:rPr>
        <w:t>De lo anterior se observa que</w:t>
      </w:r>
      <w:r w:rsidR="00F32F38" w:rsidRPr="00C84A7F">
        <w:rPr>
          <w:color w:val="auto"/>
        </w:rPr>
        <w:t xml:space="preserve"> tanto</w:t>
      </w:r>
      <w:r w:rsidRPr="00C84A7F">
        <w:rPr>
          <w:color w:val="auto"/>
        </w:rPr>
        <w:t xml:space="preserve"> las Administraciones Regionales</w:t>
      </w:r>
      <w:r w:rsidR="00F32F38" w:rsidRPr="00C84A7F">
        <w:rPr>
          <w:color w:val="auto"/>
        </w:rPr>
        <w:t xml:space="preserve"> como el Departamento de Servicios Generales</w:t>
      </w:r>
      <w:r w:rsidRPr="00C84A7F">
        <w:rPr>
          <w:color w:val="auto"/>
        </w:rPr>
        <w:t xml:space="preserve"> han realizado esfuerzos importantes para garantizar el correcto funcionamiento de los equipos de control ambiental, de seguridad física y otros equipos, a través del mantenimiento y pruebas respectivas.</w:t>
      </w:r>
    </w:p>
    <w:p w:rsidR="00AA7ED3" w:rsidRDefault="00AA7ED3" w:rsidP="00AA7ED3">
      <w:pPr>
        <w:spacing w:after="0" w:line="360" w:lineRule="auto"/>
        <w:rPr>
          <w:color w:val="FF0000"/>
        </w:rPr>
      </w:pPr>
    </w:p>
    <w:p w:rsidR="00B31157" w:rsidRPr="00C84A7F" w:rsidRDefault="00B31157" w:rsidP="002F16B0">
      <w:pPr>
        <w:pStyle w:val="Ttulo3"/>
        <w:rPr>
          <w:color w:val="auto"/>
          <w:sz w:val="22"/>
        </w:rPr>
      </w:pPr>
      <w:bookmarkStart w:id="22" w:name="_Toc216855596"/>
      <w:r w:rsidRPr="00C84A7F">
        <w:rPr>
          <w:color w:val="auto"/>
          <w:sz w:val="22"/>
        </w:rPr>
        <w:t>Categoría: Instalaciones Físicas</w:t>
      </w:r>
      <w:bookmarkEnd w:id="22"/>
    </w:p>
    <w:p w:rsidR="00B31157" w:rsidRPr="00C84A7F" w:rsidRDefault="00B31157" w:rsidP="00B31157">
      <w:pPr>
        <w:spacing w:after="0" w:line="360" w:lineRule="auto"/>
        <w:rPr>
          <w:b/>
          <w:bCs/>
          <w:color w:val="auto"/>
        </w:rPr>
      </w:pPr>
      <w:r w:rsidRPr="00C84A7F">
        <w:rPr>
          <w:b/>
          <w:bCs/>
          <w:color w:val="auto"/>
        </w:rPr>
        <w:t>Ampliación de contratos de limpieza, manejo de aguas residuales y desechos bioinfecciosos</w:t>
      </w:r>
    </w:p>
    <w:p w:rsidR="00B31157" w:rsidRPr="00C84A7F" w:rsidRDefault="00B31157" w:rsidP="008652A5">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C84A7F" w:rsidRPr="00C84A7F"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B10F0F" w:rsidRPr="00C84A7F" w:rsidRDefault="00B10F0F" w:rsidP="00BD6EEF">
            <w:pPr>
              <w:spacing w:after="0"/>
              <w:rPr>
                <w:color w:val="auto"/>
                <w:lang w:val="es-CR"/>
              </w:rPr>
            </w:pPr>
            <w:r w:rsidRPr="00C84A7F">
              <w:rPr>
                <w:color w:val="auto"/>
                <w:lang w:val="es-CR"/>
              </w:rPr>
              <w:t>Objetivo y alcance</w:t>
            </w:r>
          </w:p>
        </w:tc>
      </w:tr>
      <w:tr w:rsidR="00C84A7F" w:rsidRPr="00C84A7F"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B10F0F" w:rsidRPr="00C84A7F" w:rsidRDefault="00B10F0F" w:rsidP="00BD6EEF">
            <w:pPr>
              <w:spacing w:after="0"/>
              <w:rPr>
                <w:b w:val="0"/>
                <w:bCs w:val="0"/>
                <w:color w:val="auto"/>
                <w:lang w:val="es-CR"/>
              </w:rPr>
            </w:pPr>
            <w:r w:rsidRPr="00C84A7F">
              <w:rPr>
                <w:b w:val="0"/>
                <w:bCs w:val="0"/>
                <w:color w:val="auto"/>
                <w:lang w:val="es-CR"/>
              </w:rPr>
              <w:t>Mediante esta estrategia se busca que se garantice la limpieza, el manejo de aguas residuales y desechos bioinfecciosos de las áreas que así lo necesiten, principalmente en lo que respecta al Centro de Atención Forense (CAF), en el momento que sea necesario activarlo por una emergencia.</w:t>
            </w:r>
          </w:p>
        </w:tc>
      </w:tr>
    </w:tbl>
    <w:p w:rsidR="00AA7ED3" w:rsidRPr="00C84A7F" w:rsidRDefault="00AA7ED3" w:rsidP="00354AD1">
      <w:pPr>
        <w:spacing w:after="0" w:line="360" w:lineRule="auto"/>
        <w:rPr>
          <w:color w:val="auto"/>
        </w:rPr>
      </w:pPr>
    </w:p>
    <w:p w:rsidR="00AA7ED3" w:rsidRPr="00C84A7F" w:rsidRDefault="00AA7ED3" w:rsidP="00354AD1">
      <w:pPr>
        <w:spacing w:after="0" w:line="360" w:lineRule="auto"/>
        <w:rPr>
          <w:color w:val="auto"/>
        </w:rPr>
      </w:pPr>
      <w:r w:rsidRPr="00C84A7F">
        <w:rPr>
          <w:color w:val="auto"/>
        </w:rPr>
        <w:t>E</w:t>
      </w:r>
      <w:r w:rsidR="00977B00" w:rsidRPr="00C84A7F">
        <w:rPr>
          <w:color w:val="auto"/>
        </w:rPr>
        <w:t>sta estrategia se vincul</w:t>
      </w:r>
      <w:r w:rsidRPr="00C84A7F">
        <w:rPr>
          <w:color w:val="auto"/>
        </w:rPr>
        <w:t>a</w:t>
      </w:r>
      <w:r w:rsidR="00977B00" w:rsidRPr="00C84A7F">
        <w:rPr>
          <w:color w:val="auto"/>
        </w:rPr>
        <w:t xml:space="preserve"> con el proceso crítico </w:t>
      </w:r>
      <w:r w:rsidR="00354AD1" w:rsidRPr="00C84A7F">
        <w:rPr>
          <w:color w:val="auto"/>
        </w:rPr>
        <w:t>OIJ 008 Autopsia médico legal</w:t>
      </w:r>
      <w:r w:rsidRPr="00C84A7F">
        <w:rPr>
          <w:color w:val="auto"/>
        </w:rPr>
        <w:t>, por lo que el Organismo de Investigación Judicial señala sobre el particular lo siguiente:</w:t>
      </w:r>
    </w:p>
    <w:p w:rsidR="00C610B4" w:rsidRPr="00C84A7F" w:rsidRDefault="00C610B4" w:rsidP="00C610B4">
      <w:pPr>
        <w:spacing w:after="0" w:line="360" w:lineRule="auto"/>
        <w:rPr>
          <w:color w:val="auto"/>
        </w:rPr>
      </w:pPr>
    </w:p>
    <w:p w:rsidR="00C610B4" w:rsidRPr="00832566" w:rsidRDefault="00C610B4" w:rsidP="00832566">
      <w:pPr>
        <w:pStyle w:val="Prrafodelista"/>
        <w:numPr>
          <w:ilvl w:val="0"/>
          <w:numId w:val="27"/>
        </w:numPr>
        <w:spacing w:after="0" w:line="360" w:lineRule="auto"/>
        <w:rPr>
          <w:color w:val="auto"/>
        </w:rPr>
      </w:pPr>
      <w:r w:rsidRPr="00832566">
        <w:rPr>
          <w:color w:val="auto"/>
        </w:rPr>
        <w:t xml:space="preserve">Los servicios de limpieza, manejo de aguas residuales y disposición de desechos bioinfecciosos </w:t>
      </w:r>
      <w:r w:rsidR="00F32F38" w:rsidRPr="00832566">
        <w:rPr>
          <w:color w:val="auto"/>
        </w:rPr>
        <w:t>del área</w:t>
      </w:r>
      <w:r w:rsidRPr="00832566">
        <w:rPr>
          <w:color w:val="auto"/>
        </w:rPr>
        <w:t xml:space="preserve"> de Patología Forense se encuentran cubiertos mediante contratos institucionales según demanda, lo que permite atender oportunamente las necesidades en condiciones normales, por lo que de requerirse una ampliación operativa podría valorarse el uso de dichos contratos. En cuanto al uso del Centro de Atención Forense (Carpa), durante el período no se han presentado situaciones de emergencia que requieran su activación.</w:t>
      </w:r>
    </w:p>
    <w:p w:rsidR="00C610B4" w:rsidRPr="00C84A7F" w:rsidRDefault="00C610B4" w:rsidP="00C610B4">
      <w:pPr>
        <w:spacing w:after="0" w:line="360" w:lineRule="auto"/>
        <w:rPr>
          <w:color w:val="auto"/>
        </w:rPr>
      </w:pPr>
    </w:p>
    <w:p w:rsidR="00AA7ED3" w:rsidRPr="00C84A7F" w:rsidRDefault="00C610B4" w:rsidP="00832566">
      <w:pPr>
        <w:spacing w:after="0" w:line="360" w:lineRule="auto"/>
        <w:ind w:left="708" w:firstLine="0"/>
        <w:rPr>
          <w:color w:val="auto"/>
        </w:rPr>
      </w:pPr>
      <w:r w:rsidRPr="00C84A7F">
        <w:rPr>
          <w:color w:val="auto"/>
        </w:rPr>
        <w:t>En consecuencia, las estrategias de continuidad señaladas se encontrarían consideradas dentro de la gestión operativa del Centro de Atención Forense, y hasta este momento no se han identificado contingencias que ameriten su activación.</w:t>
      </w:r>
    </w:p>
    <w:p w:rsidR="00F32F38" w:rsidRDefault="00F32F38" w:rsidP="00C610B4">
      <w:pPr>
        <w:spacing w:after="0" w:line="360" w:lineRule="auto"/>
        <w:rPr>
          <w:color w:val="FF0000"/>
        </w:rPr>
      </w:pPr>
    </w:p>
    <w:p w:rsidR="00D1351C" w:rsidRPr="00D1351C" w:rsidRDefault="00D1351C" w:rsidP="00C610B4">
      <w:pPr>
        <w:spacing w:after="0" w:line="360" w:lineRule="auto"/>
        <w:rPr>
          <w:color w:val="auto"/>
        </w:rPr>
      </w:pPr>
      <w:bookmarkStart w:id="23" w:name="_Hlk216690576"/>
      <w:r w:rsidRPr="00D1351C">
        <w:rPr>
          <w:color w:val="auto"/>
        </w:rPr>
        <w:t>Como se indica, los servicios señalados en la estrategia están contemplados por el OIJ.</w:t>
      </w:r>
    </w:p>
    <w:bookmarkEnd w:id="23"/>
    <w:p w:rsidR="00D1351C" w:rsidRDefault="00D1351C" w:rsidP="00C610B4">
      <w:pPr>
        <w:spacing w:after="0" w:line="360" w:lineRule="auto"/>
        <w:rPr>
          <w:color w:val="FF0000"/>
        </w:rPr>
      </w:pPr>
    </w:p>
    <w:p w:rsidR="00215C51" w:rsidRPr="00C610B4" w:rsidRDefault="00215C51" w:rsidP="00215C51">
      <w:pPr>
        <w:pStyle w:val="Ttulo3"/>
        <w:rPr>
          <w:color w:val="auto"/>
          <w:sz w:val="22"/>
        </w:rPr>
      </w:pPr>
      <w:bookmarkStart w:id="24" w:name="_Toc216855597"/>
      <w:r w:rsidRPr="00C610B4">
        <w:rPr>
          <w:color w:val="auto"/>
          <w:sz w:val="22"/>
        </w:rPr>
        <w:t>Categoría: Otros</w:t>
      </w:r>
      <w:bookmarkEnd w:id="24"/>
    </w:p>
    <w:p w:rsidR="00215C51" w:rsidRPr="00C610B4" w:rsidRDefault="00215C51" w:rsidP="00215C51">
      <w:pPr>
        <w:spacing w:after="0" w:line="360" w:lineRule="auto"/>
        <w:rPr>
          <w:b/>
          <w:bCs/>
          <w:color w:val="auto"/>
        </w:rPr>
      </w:pPr>
      <w:r w:rsidRPr="00C610B4">
        <w:rPr>
          <w:b/>
          <w:bCs/>
          <w:color w:val="auto"/>
        </w:rPr>
        <w:t>Utilización de servicios de encomienda</w:t>
      </w:r>
    </w:p>
    <w:p w:rsidR="00E462A9" w:rsidRPr="00C610B4" w:rsidRDefault="00E462A9" w:rsidP="00354AD1">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C610B4" w:rsidRPr="00C610B4"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215C51" w:rsidRPr="00C610B4" w:rsidRDefault="00215C51" w:rsidP="00BD6EEF">
            <w:pPr>
              <w:spacing w:after="0"/>
              <w:rPr>
                <w:color w:val="auto"/>
                <w:lang w:val="es-CR"/>
              </w:rPr>
            </w:pPr>
            <w:r w:rsidRPr="00C610B4">
              <w:rPr>
                <w:color w:val="auto"/>
                <w:lang w:val="es-CR"/>
              </w:rPr>
              <w:t>Objetivo y alcance</w:t>
            </w:r>
          </w:p>
        </w:tc>
      </w:tr>
      <w:tr w:rsidR="00C610B4" w:rsidRPr="00C610B4"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215C51" w:rsidRPr="00C610B4" w:rsidRDefault="00215C51" w:rsidP="00BD6EEF">
            <w:pPr>
              <w:spacing w:after="0"/>
              <w:rPr>
                <w:b w:val="0"/>
                <w:bCs w:val="0"/>
                <w:color w:val="auto"/>
                <w:lang w:val="es-CR"/>
              </w:rPr>
            </w:pPr>
            <w:r w:rsidRPr="00C610B4">
              <w:rPr>
                <w:b w:val="0"/>
                <w:bCs w:val="0"/>
                <w:color w:val="auto"/>
                <w:lang w:val="es-CR"/>
              </w:rPr>
              <w:t>Mediante esta estrategia se busca que las distintas dependencias del Poder Judicial que gestionan sus compras puedan recibir sus productos o servicios durante una situación de emergencia, a través de servicios externos de encomiendas.</w:t>
            </w:r>
          </w:p>
        </w:tc>
      </w:tr>
    </w:tbl>
    <w:p w:rsidR="00215C51" w:rsidRPr="00C610B4" w:rsidRDefault="00215C51" w:rsidP="00354AD1">
      <w:pPr>
        <w:spacing w:after="0" w:line="360" w:lineRule="auto"/>
        <w:rPr>
          <w:color w:val="auto"/>
        </w:rPr>
      </w:pPr>
    </w:p>
    <w:p w:rsidR="00215C51" w:rsidRPr="00C610B4" w:rsidRDefault="00C610B4" w:rsidP="00354AD1">
      <w:pPr>
        <w:spacing w:after="0" w:line="360" w:lineRule="auto"/>
        <w:rPr>
          <w:color w:val="auto"/>
        </w:rPr>
      </w:pPr>
      <w:bookmarkStart w:id="25" w:name="_Hlk216690592"/>
      <w:r w:rsidRPr="00C610B4">
        <w:rPr>
          <w:color w:val="auto"/>
        </w:rPr>
        <w:t>Esta</w:t>
      </w:r>
      <w:r w:rsidR="00215C51" w:rsidRPr="00C610B4">
        <w:rPr>
          <w:color w:val="auto"/>
        </w:rPr>
        <w:t xml:space="preserve"> estrategia es puntual para el Departamento de Proveeduría,</w:t>
      </w:r>
      <w:r w:rsidRPr="00C610B4">
        <w:rPr>
          <w:color w:val="auto"/>
        </w:rPr>
        <w:t xml:space="preserve"> específicamente para el proceso PROV 058 Caja chica</w:t>
      </w:r>
      <w:r w:rsidR="00215C51" w:rsidRPr="00C610B4">
        <w:rPr>
          <w:color w:val="auto"/>
        </w:rPr>
        <w:t>.</w:t>
      </w:r>
      <w:r w:rsidRPr="00C610B4">
        <w:rPr>
          <w:color w:val="auto"/>
        </w:rPr>
        <w:t xml:space="preserve"> No obstante, no se recibió información sobre el cumplimiento de la estrategia por parte de dicho Departamento.</w:t>
      </w:r>
    </w:p>
    <w:bookmarkEnd w:id="25"/>
    <w:p w:rsidR="00215C51" w:rsidRPr="00C84A7F" w:rsidRDefault="00215C51" w:rsidP="00354AD1">
      <w:pPr>
        <w:spacing w:after="0" w:line="360" w:lineRule="auto"/>
        <w:rPr>
          <w:color w:val="auto"/>
        </w:rPr>
      </w:pPr>
    </w:p>
    <w:p w:rsidR="00215C51" w:rsidRPr="00C84A7F" w:rsidRDefault="00215C51" w:rsidP="00354AD1">
      <w:pPr>
        <w:spacing w:after="0" w:line="360" w:lineRule="auto"/>
        <w:rPr>
          <w:color w:val="auto"/>
        </w:rPr>
      </w:pPr>
      <w:r w:rsidRPr="00C84A7F">
        <w:rPr>
          <w:b/>
          <w:bCs/>
          <w:color w:val="auto"/>
        </w:rPr>
        <w:t>Identificación de medios de transporte alternos</w:t>
      </w:r>
    </w:p>
    <w:p w:rsidR="00E462A9" w:rsidRPr="00C84A7F" w:rsidRDefault="00E462A9" w:rsidP="00354AD1">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C84A7F" w:rsidRPr="00C84A7F"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215C51" w:rsidRPr="00C84A7F" w:rsidRDefault="00215C51" w:rsidP="00BD6EEF">
            <w:pPr>
              <w:spacing w:after="0"/>
              <w:rPr>
                <w:color w:val="auto"/>
                <w:lang w:val="es-CR"/>
              </w:rPr>
            </w:pPr>
            <w:r w:rsidRPr="00C84A7F">
              <w:rPr>
                <w:color w:val="auto"/>
                <w:lang w:val="es-CR"/>
              </w:rPr>
              <w:t>Objetivo y alcance</w:t>
            </w:r>
          </w:p>
        </w:tc>
      </w:tr>
      <w:tr w:rsidR="00C84A7F" w:rsidRPr="00C84A7F"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215C51" w:rsidRPr="00C84A7F" w:rsidRDefault="00215C51" w:rsidP="00BD6EEF">
            <w:pPr>
              <w:spacing w:after="0"/>
              <w:rPr>
                <w:b w:val="0"/>
                <w:bCs w:val="0"/>
                <w:color w:val="auto"/>
                <w:lang w:val="es-CR"/>
              </w:rPr>
            </w:pPr>
            <w:r w:rsidRPr="00C84A7F">
              <w:rPr>
                <w:b w:val="0"/>
                <w:bCs w:val="0"/>
                <w:color w:val="auto"/>
                <w:lang w:val="es-CR"/>
              </w:rPr>
              <w:t>Mediante esta estrategia se busca proporcionar medios de transporte alternativos que se puedan utilizar para la movilización de personas durante una situación de crisis, donde no se disponga de los vehículos del Poder Judicial asignados o exista algún impedimento para el traslado.</w:t>
            </w:r>
          </w:p>
        </w:tc>
      </w:tr>
    </w:tbl>
    <w:p w:rsidR="00215C51" w:rsidRPr="00C84A7F" w:rsidRDefault="00215C51" w:rsidP="00354AD1">
      <w:pPr>
        <w:spacing w:after="0" w:line="360" w:lineRule="auto"/>
        <w:rPr>
          <w:color w:val="auto"/>
        </w:rPr>
      </w:pPr>
    </w:p>
    <w:p w:rsidR="003B4041" w:rsidRPr="00C84A7F" w:rsidRDefault="00B34793" w:rsidP="00354AD1">
      <w:pPr>
        <w:spacing w:after="0" w:line="360" w:lineRule="auto"/>
        <w:rPr>
          <w:color w:val="auto"/>
        </w:rPr>
      </w:pPr>
      <w:r w:rsidRPr="00C84A7F">
        <w:rPr>
          <w:color w:val="auto"/>
        </w:rPr>
        <w:t>Al respecto, se tiene el siguiente detalle:</w:t>
      </w:r>
    </w:p>
    <w:p w:rsidR="00B34793" w:rsidRPr="00C84A7F" w:rsidRDefault="00B34793" w:rsidP="00354AD1">
      <w:pPr>
        <w:spacing w:after="0" w:line="360" w:lineRule="auto"/>
        <w:rPr>
          <w:color w:val="auto"/>
        </w:rPr>
      </w:pPr>
    </w:p>
    <w:p w:rsidR="00B34793" w:rsidRPr="00D24F4F" w:rsidRDefault="00B34793" w:rsidP="00D24F4F">
      <w:pPr>
        <w:pStyle w:val="Prrafodelista"/>
        <w:numPr>
          <w:ilvl w:val="0"/>
          <w:numId w:val="29"/>
        </w:numPr>
        <w:spacing w:after="0" w:line="360" w:lineRule="auto"/>
        <w:rPr>
          <w:color w:val="auto"/>
        </w:rPr>
      </w:pPr>
      <w:r w:rsidRPr="00D24F4F">
        <w:rPr>
          <w:color w:val="auto"/>
        </w:rPr>
        <w:t>No se ve la necesidad que aplique para Pérez Zeledón, no obstante, se podría recurrir a transporte público.</w:t>
      </w:r>
    </w:p>
    <w:p w:rsidR="00B34793" w:rsidRPr="00C84A7F" w:rsidRDefault="00B34793" w:rsidP="00354AD1">
      <w:pPr>
        <w:spacing w:after="0" w:line="360" w:lineRule="auto"/>
        <w:rPr>
          <w:color w:val="auto"/>
        </w:rPr>
      </w:pPr>
    </w:p>
    <w:p w:rsidR="00B34793" w:rsidRPr="00D24F4F" w:rsidRDefault="00B34793" w:rsidP="00D24F4F">
      <w:pPr>
        <w:pStyle w:val="Prrafodelista"/>
        <w:numPr>
          <w:ilvl w:val="0"/>
          <w:numId w:val="29"/>
        </w:numPr>
        <w:spacing w:after="0" w:line="360" w:lineRule="auto"/>
        <w:rPr>
          <w:color w:val="auto"/>
        </w:rPr>
      </w:pPr>
      <w:r w:rsidRPr="00D24F4F">
        <w:rPr>
          <w:color w:val="auto"/>
        </w:rPr>
        <w:t xml:space="preserve">Sobre este particular, la Administración Regional </w:t>
      </w:r>
      <w:r w:rsidR="007659D2" w:rsidRPr="00D24F4F">
        <w:rPr>
          <w:color w:val="auto"/>
        </w:rPr>
        <w:t xml:space="preserve">de Heredia </w:t>
      </w:r>
      <w:r w:rsidRPr="00D24F4F">
        <w:rPr>
          <w:color w:val="auto"/>
        </w:rPr>
        <w:t>ha incorporado acciones en las áreas susceptibles de continuidad de servicios, en las cuales se establecen medidas que responden a una situación en la cual sea necesario modificar especialmente las rutas de accesos.</w:t>
      </w:r>
    </w:p>
    <w:p w:rsidR="00B34793" w:rsidRPr="00C84A7F" w:rsidRDefault="00B34793" w:rsidP="00B34793">
      <w:pPr>
        <w:spacing w:after="0" w:line="360" w:lineRule="auto"/>
        <w:rPr>
          <w:color w:val="auto"/>
        </w:rPr>
      </w:pPr>
    </w:p>
    <w:p w:rsidR="00B34793" w:rsidRPr="00D24F4F" w:rsidRDefault="00D24F4F" w:rsidP="00D24F4F">
      <w:pPr>
        <w:spacing w:after="0" w:line="360" w:lineRule="auto"/>
        <w:ind w:left="708" w:firstLine="0"/>
        <w:rPr>
          <w:color w:val="auto"/>
        </w:rPr>
      </w:pPr>
      <w:r>
        <w:rPr>
          <w:color w:val="auto"/>
        </w:rPr>
        <w:t>L</w:t>
      </w:r>
      <w:r w:rsidR="00B34793" w:rsidRPr="00D24F4F">
        <w:rPr>
          <w:color w:val="auto"/>
        </w:rPr>
        <w:t xml:space="preserve">a Administración ha mantenido claridad en que tendría que recurrir al apoyo de la Dirección Ejecutiva (Área de Gestión Vehicular o Administraciones cercanas) y del Organismo de Investigación Judicial, en caso de que se presente una situación que imposibilite el uso de los medios de transporte ordinarios que </w:t>
      </w:r>
      <w:r w:rsidR="007659D2" w:rsidRPr="00D24F4F">
        <w:rPr>
          <w:color w:val="auto"/>
        </w:rPr>
        <w:t>l</w:t>
      </w:r>
      <w:r w:rsidR="00B34793" w:rsidRPr="00D24F4F">
        <w:rPr>
          <w:color w:val="auto"/>
        </w:rPr>
        <w:t>a Administración suele utilizar.</w:t>
      </w:r>
    </w:p>
    <w:p w:rsidR="00B34793" w:rsidRPr="00C84A7F" w:rsidRDefault="00B34793" w:rsidP="00B34793">
      <w:pPr>
        <w:spacing w:after="0" w:line="360" w:lineRule="auto"/>
        <w:rPr>
          <w:color w:val="auto"/>
        </w:rPr>
      </w:pPr>
    </w:p>
    <w:p w:rsidR="00B34793" w:rsidRPr="00D24F4F" w:rsidRDefault="007659D2" w:rsidP="00D24F4F">
      <w:pPr>
        <w:pStyle w:val="Prrafodelista"/>
        <w:numPr>
          <w:ilvl w:val="0"/>
          <w:numId w:val="30"/>
        </w:numPr>
        <w:spacing w:after="0" w:line="360" w:lineRule="auto"/>
        <w:rPr>
          <w:color w:val="auto"/>
        </w:rPr>
      </w:pPr>
      <w:r w:rsidRPr="00D24F4F">
        <w:rPr>
          <w:color w:val="auto"/>
        </w:rPr>
        <w:t xml:space="preserve">En la Administración Regional de </w:t>
      </w:r>
      <w:r w:rsidR="00B34793" w:rsidRPr="00D24F4F">
        <w:rPr>
          <w:color w:val="auto"/>
        </w:rPr>
        <w:t>Liberia</w:t>
      </w:r>
      <w:r w:rsidRPr="00D24F4F">
        <w:rPr>
          <w:color w:val="auto"/>
        </w:rPr>
        <w:t>, d</w:t>
      </w:r>
      <w:r w:rsidR="00B34793" w:rsidRPr="00D24F4F">
        <w:rPr>
          <w:color w:val="auto"/>
        </w:rPr>
        <w:t>ebido a la cercanía de los edificios</w:t>
      </w:r>
      <w:r w:rsidRPr="00D24F4F">
        <w:rPr>
          <w:color w:val="auto"/>
        </w:rPr>
        <w:t>,</w:t>
      </w:r>
      <w:r w:rsidR="00B34793" w:rsidRPr="00D24F4F">
        <w:rPr>
          <w:color w:val="auto"/>
        </w:rPr>
        <w:t xml:space="preserve"> no se considera necesario el uso de vehículos para trasladar funcionarios. En caso de necesidad de traslado de equipo de cómputo o materiales y no se encontrar</w:t>
      </w:r>
      <w:r w:rsidRPr="00D24F4F">
        <w:rPr>
          <w:color w:val="auto"/>
        </w:rPr>
        <w:t>a</w:t>
      </w:r>
      <w:r w:rsidR="00B34793" w:rsidRPr="00D24F4F">
        <w:rPr>
          <w:color w:val="auto"/>
        </w:rPr>
        <w:t xml:space="preserve"> vehículo de la administración disponible se tiene </w:t>
      </w:r>
      <w:r w:rsidR="00B66D1B">
        <w:rPr>
          <w:color w:val="auto"/>
        </w:rPr>
        <w:t>contemplado</w:t>
      </w:r>
      <w:r w:rsidR="00B34793" w:rsidRPr="00D24F4F">
        <w:rPr>
          <w:color w:val="auto"/>
        </w:rPr>
        <w:t xml:space="preserve"> el uso adicional de vehículos de Fiscalía y Vehículos del O. I. J. para tal efecto.</w:t>
      </w:r>
    </w:p>
    <w:p w:rsidR="007659D2" w:rsidRPr="00C84A7F" w:rsidRDefault="007659D2" w:rsidP="00B34793">
      <w:pPr>
        <w:spacing w:after="0" w:line="360" w:lineRule="auto"/>
        <w:rPr>
          <w:color w:val="auto"/>
        </w:rPr>
      </w:pPr>
    </w:p>
    <w:p w:rsidR="00B34793" w:rsidRPr="00D24F4F" w:rsidRDefault="00B34793" w:rsidP="00D24F4F">
      <w:pPr>
        <w:spacing w:after="0" w:line="360" w:lineRule="auto"/>
        <w:ind w:left="708" w:firstLine="0"/>
        <w:rPr>
          <w:color w:val="auto"/>
        </w:rPr>
      </w:pPr>
      <w:r w:rsidRPr="00D24F4F">
        <w:rPr>
          <w:color w:val="auto"/>
        </w:rPr>
        <w:t xml:space="preserve">En cuanto a las actividades que se han realizado al respecto, consisten en la documentación de los listados de choferes autorizados disponibles y la comunicación a los despachos de </w:t>
      </w:r>
      <w:r w:rsidR="007659D2" w:rsidRPr="00D24F4F">
        <w:rPr>
          <w:color w:val="auto"/>
        </w:rPr>
        <w:t>Fiscalía</w:t>
      </w:r>
      <w:r w:rsidRPr="00D24F4F">
        <w:rPr>
          <w:color w:val="auto"/>
        </w:rPr>
        <w:t xml:space="preserve"> y O.I.J. de Liberia la inclusión del uso adicional de las unidades en caso de emergencia.</w:t>
      </w:r>
    </w:p>
    <w:p w:rsidR="00D24F4F" w:rsidRPr="00C84A7F" w:rsidRDefault="00D24F4F" w:rsidP="00B34793">
      <w:pPr>
        <w:spacing w:after="0" w:line="360" w:lineRule="auto"/>
        <w:rPr>
          <w:color w:val="auto"/>
        </w:rPr>
      </w:pPr>
    </w:p>
    <w:p w:rsidR="00B34793" w:rsidRPr="00D24F4F" w:rsidRDefault="007659D2" w:rsidP="00D24F4F">
      <w:pPr>
        <w:pStyle w:val="Prrafodelista"/>
        <w:numPr>
          <w:ilvl w:val="0"/>
          <w:numId w:val="30"/>
        </w:numPr>
        <w:spacing w:after="0" w:line="360" w:lineRule="auto"/>
        <w:rPr>
          <w:color w:val="auto"/>
        </w:rPr>
      </w:pPr>
      <w:r w:rsidRPr="00D24F4F">
        <w:rPr>
          <w:color w:val="auto"/>
        </w:rPr>
        <w:t xml:space="preserve">La Administración Regional de Osa señala que </w:t>
      </w:r>
      <w:r w:rsidR="00B34793" w:rsidRPr="00D24F4F">
        <w:rPr>
          <w:color w:val="auto"/>
        </w:rPr>
        <w:t>se contempla para el proceso crítico Servicio de Transporte (AR 009). El PCDT-SGCS-ARO-926-1047-004 (Escenario: Indisponibilidad de Recurso Humano) detalla la acción de "Coordinar la sustitución de personal encargado de la conducción de vehículos" en caso de ausencia del titular. Se cuenta con la identificación de personal sustituto, asegurando la continuidad del servicio de transporte crítico en un plazo de 5 minutos. Si bien el plan se enfoca en la indisponibilidad de personal y no de vehículos, la continuidad de la movilización se garantiza con el personal suplente y los vehículos institucionales (elemento crítico).</w:t>
      </w:r>
    </w:p>
    <w:p w:rsidR="00B34793" w:rsidRPr="00C84A7F" w:rsidRDefault="00B34793" w:rsidP="00B34793">
      <w:pPr>
        <w:spacing w:after="0" w:line="360" w:lineRule="auto"/>
        <w:rPr>
          <w:color w:val="auto"/>
        </w:rPr>
      </w:pPr>
    </w:p>
    <w:p w:rsidR="00B34793" w:rsidRPr="00D24F4F" w:rsidRDefault="00B34793" w:rsidP="00D24F4F">
      <w:pPr>
        <w:spacing w:after="0" w:line="360" w:lineRule="auto"/>
        <w:ind w:left="708" w:firstLine="0"/>
        <w:rPr>
          <w:color w:val="auto"/>
        </w:rPr>
      </w:pPr>
      <w:r w:rsidRPr="00D24F4F">
        <w:rPr>
          <w:color w:val="auto"/>
        </w:rPr>
        <w:t>En caso de emergencia se podría coordinar con</w:t>
      </w:r>
      <w:r w:rsidR="00B66D1B">
        <w:rPr>
          <w:color w:val="auto"/>
        </w:rPr>
        <w:t xml:space="preserve"> la</w:t>
      </w:r>
      <w:r w:rsidRPr="00D24F4F">
        <w:rPr>
          <w:color w:val="auto"/>
        </w:rPr>
        <w:t xml:space="preserve"> Municipalidad, Policía o Ambulancias de la zona, todo sujeto a disponibilidad del recurso.</w:t>
      </w:r>
    </w:p>
    <w:p w:rsidR="00B34793" w:rsidRPr="00C84A7F" w:rsidRDefault="00B34793" w:rsidP="00354AD1">
      <w:pPr>
        <w:spacing w:after="0" w:line="360" w:lineRule="auto"/>
        <w:rPr>
          <w:color w:val="auto"/>
        </w:rPr>
      </w:pPr>
    </w:p>
    <w:p w:rsidR="00B34793" w:rsidRPr="00D24F4F" w:rsidRDefault="007659D2" w:rsidP="00D24F4F">
      <w:pPr>
        <w:pStyle w:val="Prrafodelista"/>
        <w:numPr>
          <w:ilvl w:val="0"/>
          <w:numId w:val="30"/>
        </w:numPr>
        <w:spacing w:after="0" w:line="360" w:lineRule="auto"/>
        <w:rPr>
          <w:color w:val="auto"/>
        </w:rPr>
      </w:pPr>
      <w:r w:rsidRPr="00D24F4F">
        <w:rPr>
          <w:color w:val="auto"/>
        </w:rPr>
        <w:t xml:space="preserve">La Administración Regional de </w:t>
      </w:r>
      <w:r w:rsidR="00B34793" w:rsidRPr="00D24F4F">
        <w:rPr>
          <w:color w:val="auto"/>
        </w:rPr>
        <w:t>Puntarenas</w:t>
      </w:r>
      <w:r w:rsidRPr="00D24F4F">
        <w:rPr>
          <w:color w:val="auto"/>
        </w:rPr>
        <w:t xml:space="preserve"> señala que, c</w:t>
      </w:r>
      <w:r w:rsidR="00B34793" w:rsidRPr="00D24F4F">
        <w:rPr>
          <w:color w:val="auto"/>
        </w:rPr>
        <w:t>omo medida preventiva, se identificaron las siguientes empresas de transporte local y regional que podrían utilizarse durante una situación de crisis para la movilización de personal:</w:t>
      </w:r>
    </w:p>
    <w:p w:rsidR="007659D2" w:rsidRPr="00C84A7F" w:rsidRDefault="007659D2" w:rsidP="00B34793">
      <w:pPr>
        <w:spacing w:after="0" w:line="360" w:lineRule="auto"/>
        <w:rPr>
          <w:color w:val="auto"/>
        </w:rPr>
      </w:pPr>
    </w:p>
    <w:p w:rsidR="00B34793" w:rsidRPr="00D24F4F" w:rsidRDefault="00D24F4F" w:rsidP="00D24F4F">
      <w:pPr>
        <w:pStyle w:val="Prrafodelista"/>
        <w:numPr>
          <w:ilvl w:val="0"/>
          <w:numId w:val="31"/>
        </w:numPr>
        <w:spacing w:after="0" w:line="360" w:lineRule="auto"/>
        <w:rPr>
          <w:color w:val="auto"/>
        </w:rPr>
      </w:pPr>
      <w:r w:rsidRPr="00D24F4F">
        <w:rPr>
          <w:color w:val="auto"/>
        </w:rPr>
        <w:t>E</w:t>
      </w:r>
      <w:r w:rsidR="00B34793" w:rsidRPr="00D24F4F">
        <w:rPr>
          <w:color w:val="auto"/>
        </w:rPr>
        <w:t>mpresarios Unidos – Puntarenas–San José–Puntarenas Teléfonos: 2661-5158 / 2221-6600 | Frecuencia: cada hora.</w:t>
      </w:r>
    </w:p>
    <w:p w:rsidR="00B34793" w:rsidRPr="00D24F4F" w:rsidRDefault="00B34793" w:rsidP="00D24F4F">
      <w:pPr>
        <w:pStyle w:val="Prrafodelista"/>
        <w:numPr>
          <w:ilvl w:val="0"/>
          <w:numId w:val="31"/>
        </w:numPr>
        <w:spacing w:after="0" w:line="360" w:lineRule="auto"/>
        <w:rPr>
          <w:color w:val="auto"/>
        </w:rPr>
      </w:pPr>
      <w:r w:rsidRPr="00D24F4F">
        <w:rPr>
          <w:color w:val="auto"/>
        </w:rPr>
        <w:t>CoopeRoble – Puntarenas–El Roble / Puntarenas–Robledal / Puntarenas–Carrizal. Teléfono: 2663-2012 | Frecuencia: cada hora.</w:t>
      </w:r>
    </w:p>
    <w:p w:rsidR="00B34793" w:rsidRPr="00D24F4F" w:rsidRDefault="00B34793" w:rsidP="00D24F4F">
      <w:pPr>
        <w:pStyle w:val="Prrafodelista"/>
        <w:numPr>
          <w:ilvl w:val="0"/>
          <w:numId w:val="31"/>
        </w:numPr>
        <w:spacing w:after="0" w:line="360" w:lineRule="auto"/>
        <w:rPr>
          <w:color w:val="auto"/>
        </w:rPr>
      </w:pPr>
      <w:r w:rsidRPr="00D24F4F">
        <w:rPr>
          <w:color w:val="auto"/>
        </w:rPr>
        <w:t>JOALPA S.A. – Esparza–Barranca–Puntarenas / Esparza–Puntarenas (Costanera). Teléfono: 2635-5698 | Frecuencia: cada 30 minutos.</w:t>
      </w:r>
    </w:p>
    <w:p w:rsidR="00B34793" w:rsidRPr="00C84A7F" w:rsidRDefault="00B34793" w:rsidP="00B34793">
      <w:pPr>
        <w:spacing w:after="0" w:line="360" w:lineRule="auto"/>
        <w:rPr>
          <w:color w:val="auto"/>
        </w:rPr>
      </w:pPr>
    </w:p>
    <w:p w:rsidR="00B34793" w:rsidRPr="00C84A7F" w:rsidRDefault="007659D2" w:rsidP="00D24F4F">
      <w:pPr>
        <w:pStyle w:val="Prrafodelista"/>
        <w:numPr>
          <w:ilvl w:val="0"/>
          <w:numId w:val="30"/>
        </w:numPr>
        <w:spacing w:after="0" w:line="360" w:lineRule="auto"/>
        <w:rPr>
          <w:color w:val="auto"/>
        </w:rPr>
      </w:pPr>
      <w:r w:rsidRPr="00C84A7F">
        <w:rPr>
          <w:color w:val="auto"/>
        </w:rPr>
        <w:t xml:space="preserve">En el caso de la Administración Regional de </w:t>
      </w:r>
      <w:r w:rsidR="00B34793" w:rsidRPr="00C84A7F">
        <w:rPr>
          <w:color w:val="auto"/>
        </w:rPr>
        <w:t>Turrialba</w:t>
      </w:r>
      <w:r w:rsidRPr="00C84A7F">
        <w:rPr>
          <w:color w:val="auto"/>
        </w:rPr>
        <w:t>, a</w:t>
      </w:r>
      <w:r w:rsidR="00B34793" w:rsidRPr="00C84A7F">
        <w:rPr>
          <w:color w:val="auto"/>
        </w:rPr>
        <w:t>nte una eventualidad</w:t>
      </w:r>
      <w:r w:rsidRPr="00C84A7F">
        <w:rPr>
          <w:color w:val="auto"/>
        </w:rPr>
        <w:t>,</w:t>
      </w:r>
      <w:r w:rsidR="00B34793" w:rsidRPr="00C84A7F">
        <w:rPr>
          <w:color w:val="auto"/>
        </w:rPr>
        <w:t xml:space="preserve"> se tiene como modo de contingencia contar con el apoyo de unidades operativas de las Administración de Justica </w:t>
      </w:r>
      <w:r w:rsidRPr="00C84A7F">
        <w:rPr>
          <w:color w:val="auto"/>
        </w:rPr>
        <w:t xml:space="preserve">de </w:t>
      </w:r>
      <w:r w:rsidR="00B34793" w:rsidRPr="00C84A7F">
        <w:rPr>
          <w:color w:val="auto"/>
        </w:rPr>
        <w:t xml:space="preserve">Cartago, Administración de Justicia </w:t>
      </w:r>
      <w:r w:rsidRPr="00C84A7F">
        <w:rPr>
          <w:color w:val="auto"/>
        </w:rPr>
        <w:t xml:space="preserve">de </w:t>
      </w:r>
      <w:r w:rsidR="00B34793" w:rsidRPr="00C84A7F">
        <w:rPr>
          <w:color w:val="auto"/>
        </w:rPr>
        <w:t>Pococí y de la Unidad de Transporte del I Circuito San José</w:t>
      </w:r>
      <w:r w:rsidRPr="00C84A7F">
        <w:rPr>
          <w:color w:val="auto"/>
        </w:rPr>
        <w:t>, para lo cual se cuenta con la información de contacto de las personas encargadas.</w:t>
      </w:r>
    </w:p>
    <w:p w:rsidR="007659D2" w:rsidRPr="00D24F4F" w:rsidRDefault="007659D2" w:rsidP="00D24F4F">
      <w:pPr>
        <w:spacing w:after="0" w:line="360" w:lineRule="auto"/>
        <w:ind w:left="0" w:firstLine="0"/>
        <w:rPr>
          <w:color w:val="auto"/>
        </w:rPr>
      </w:pPr>
    </w:p>
    <w:p w:rsidR="00B34793" w:rsidRPr="00C84A7F" w:rsidRDefault="007659D2" w:rsidP="00D24F4F">
      <w:pPr>
        <w:pStyle w:val="Prrafodelista"/>
        <w:numPr>
          <w:ilvl w:val="0"/>
          <w:numId w:val="30"/>
        </w:numPr>
        <w:spacing w:after="0" w:line="360" w:lineRule="auto"/>
        <w:rPr>
          <w:color w:val="auto"/>
        </w:rPr>
      </w:pPr>
      <w:r w:rsidRPr="00C84A7F">
        <w:rPr>
          <w:color w:val="auto"/>
        </w:rPr>
        <w:t xml:space="preserve">En la Administración Regional de </w:t>
      </w:r>
      <w:r w:rsidR="00B34793" w:rsidRPr="00C84A7F">
        <w:rPr>
          <w:color w:val="auto"/>
        </w:rPr>
        <w:t>Corredores</w:t>
      </w:r>
      <w:r w:rsidRPr="00C84A7F">
        <w:rPr>
          <w:color w:val="auto"/>
        </w:rPr>
        <w:t>, e</w:t>
      </w:r>
      <w:r w:rsidR="00B34793" w:rsidRPr="00C84A7F">
        <w:rPr>
          <w:color w:val="auto"/>
        </w:rPr>
        <w:t>n caso de contingencia, se coordina con el personal judicial que dispone de vehículos institucionales y con la Delegación del OIJ para el traslado de documentación prioritaria o funcionarios. Adicionalmente, se contempla la posibilidad de recurrir a transporte alquilado bajo el procedimiento de contratación menor. Estrategia implementada parcialmente, en espera de fortalecer protocolos formales.</w:t>
      </w:r>
    </w:p>
    <w:p w:rsidR="00B34793" w:rsidRPr="00C84A7F" w:rsidRDefault="00B34793" w:rsidP="00354AD1">
      <w:pPr>
        <w:spacing w:after="0" w:line="360" w:lineRule="auto"/>
        <w:rPr>
          <w:color w:val="auto"/>
        </w:rPr>
      </w:pPr>
    </w:p>
    <w:p w:rsidR="00B34793" w:rsidRPr="00C84A7F" w:rsidRDefault="007659D2" w:rsidP="00D24F4F">
      <w:pPr>
        <w:pStyle w:val="Prrafodelista"/>
        <w:numPr>
          <w:ilvl w:val="0"/>
          <w:numId w:val="30"/>
        </w:numPr>
        <w:spacing w:after="0" w:line="360" w:lineRule="auto"/>
        <w:rPr>
          <w:color w:val="auto"/>
        </w:rPr>
      </w:pPr>
      <w:r w:rsidRPr="00C84A7F">
        <w:rPr>
          <w:color w:val="auto"/>
        </w:rPr>
        <w:t xml:space="preserve">En la Administración Regional de </w:t>
      </w:r>
      <w:r w:rsidR="00B34793" w:rsidRPr="00C84A7F">
        <w:rPr>
          <w:color w:val="auto"/>
        </w:rPr>
        <w:t>Cartago</w:t>
      </w:r>
      <w:r w:rsidRPr="00C84A7F">
        <w:rPr>
          <w:color w:val="auto"/>
        </w:rPr>
        <w:t>, e</w:t>
      </w:r>
      <w:r w:rsidR="00B34793" w:rsidRPr="00C84A7F">
        <w:rPr>
          <w:color w:val="auto"/>
        </w:rPr>
        <w:t xml:space="preserve">n caso de no contar con la flotilla vehicular actualmente asignada al Circuito, se procederá a solicitar colaboración a los </w:t>
      </w:r>
      <w:r w:rsidR="00B66D1B">
        <w:rPr>
          <w:color w:val="auto"/>
        </w:rPr>
        <w:t>c</w:t>
      </w:r>
      <w:r w:rsidR="00B34793" w:rsidRPr="00C84A7F">
        <w:rPr>
          <w:color w:val="auto"/>
        </w:rPr>
        <w:t xml:space="preserve">ircuitos más cercanos para garantizar operatividad de las oficinas. Entre los </w:t>
      </w:r>
      <w:r w:rsidR="00B66D1B">
        <w:rPr>
          <w:color w:val="auto"/>
        </w:rPr>
        <w:t>c</w:t>
      </w:r>
      <w:r w:rsidR="00B34793" w:rsidRPr="00C84A7F">
        <w:rPr>
          <w:color w:val="auto"/>
        </w:rPr>
        <w:t>entros a los que se recurriría para este apoyo se incluyen la Administración Regional de Turrialba, así como las Administraciones de la Gran Área Metropolitana (GAM) y la Unidad de Transportes. Estas instancias serán contactadas con el fin de gestionar el préstamo o la asignación temporal de los vehículos disponibles, según su capacidad y posibilidades, para asegurar la continuidad de las giras y el cumplimiento eficiente de las funciones del Circuito. Esta medida busca garantizar la continuidad de las giras programadas y el cumplimiento eficiente de las funciones operativas del Circuito, incluso en condiciones adversas.</w:t>
      </w:r>
    </w:p>
    <w:p w:rsidR="00B34793" w:rsidRPr="00C84A7F" w:rsidRDefault="00B34793" w:rsidP="00354AD1">
      <w:pPr>
        <w:spacing w:after="0" w:line="360" w:lineRule="auto"/>
        <w:rPr>
          <w:color w:val="auto"/>
        </w:rPr>
      </w:pPr>
    </w:p>
    <w:p w:rsidR="00B34793" w:rsidRPr="00C84A7F" w:rsidRDefault="007659D2" w:rsidP="004A3A5D">
      <w:pPr>
        <w:pStyle w:val="Prrafodelista"/>
        <w:numPr>
          <w:ilvl w:val="0"/>
          <w:numId w:val="30"/>
        </w:numPr>
        <w:spacing w:after="0" w:line="360" w:lineRule="auto"/>
        <w:rPr>
          <w:color w:val="auto"/>
        </w:rPr>
      </w:pPr>
      <w:r w:rsidRPr="00C84A7F">
        <w:rPr>
          <w:color w:val="auto"/>
        </w:rPr>
        <w:t xml:space="preserve">La Administración Regional del </w:t>
      </w:r>
      <w:r w:rsidR="00B34793" w:rsidRPr="00C84A7F">
        <w:rPr>
          <w:color w:val="auto"/>
        </w:rPr>
        <w:t>I y III CJSJ</w:t>
      </w:r>
      <w:r w:rsidRPr="00C84A7F">
        <w:rPr>
          <w:color w:val="auto"/>
        </w:rPr>
        <w:t xml:space="preserve">, señala que </w:t>
      </w:r>
      <w:r w:rsidR="00B34793" w:rsidRPr="00C84A7F">
        <w:rPr>
          <w:color w:val="auto"/>
        </w:rPr>
        <w:t>le corresponde a la Sección de Transportes velar por contar con transporte adicional ante cualquier evento que afecte el traslado de personas usuarias durante una situación de crisis.</w:t>
      </w:r>
    </w:p>
    <w:p w:rsidR="007659D2" w:rsidRPr="004A3A5D" w:rsidRDefault="007659D2" w:rsidP="004A3A5D">
      <w:pPr>
        <w:spacing w:after="0" w:line="360" w:lineRule="auto"/>
        <w:ind w:left="0" w:firstLine="0"/>
        <w:rPr>
          <w:color w:val="auto"/>
        </w:rPr>
      </w:pPr>
    </w:p>
    <w:p w:rsidR="00B34793" w:rsidRPr="004A3A5D" w:rsidRDefault="00B34793" w:rsidP="004A3A5D">
      <w:pPr>
        <w:spacing w:after="0" w:line="360" w:lineRule="auto"/>
        <w:ind w:left="708" w:firstLine="0"/>
        <w:rPr>
          <w:color w:val="auto"/>
        </w:rPr>
      </w:pPr>
      <w:r w:rsidRPr="00C84A7F">
        <w:rPr>
          <w:color w:val="auto"/>
        </w:rPr>
        <w:t xml:space="preserve">A </w:t>
      </w:r>
      <w:r w:rsidR="007659D2" w:rsidRPr="00C84A7F">
        <w:rPr>
          <w:color w:val="auto"/>
        </w:rPr>
        <w:t>la</w:t>
      </w:r>
      <w:r w:rsidRPr="00C84A7F">
        <w:rPr>
          <w:color w:val="auto"/>
        </w:rPr>
        <w:t xml:space="preserve"> administración le compete velar por los vehículos de las oficinas de Comunicaciones Judiciales, las cuales están adscritas a esta dependencia, para continuar con el debido trámite de comunicaciones judiciales en el caso de algún percance y se vea afectada la continuidad del servicio, para estos eventos se debe valorar la condición de la flotilla vehicular de las oficinas de comunicaciones y del vehículo de la Administración, para lo cual se debe realizar un informe sobre los daños de los vehículos y las reparaciones a realizar y los Jefes de las mencionadas oficinas, deberán coordinar con algún taller la reparación de manera inmediata del vehículo (s) afectado.</w:t>
      </w:r>
    </w:p>
    <w:p w:rsidR="007659D2" w:rsidRPr="004A3A5D" w:rsidRDefault="007659D2" w:rsidP="004A3A5D">
      <w:pPr>
        <w:spacing w:after="0" w:line="360" w:lineRule="auto"/>
        <w:ind w:left="0" w:firstLine="0"/>
        <w:rPr>
          <w:color w:val="auto"/>
        </w:rPr>
      </w:pPr>
    </w:p>
    <w:p w:rsidR="00B34793" w:rsidRPr="004A3A5D" w:rsidRDefault="007659D2" w:rsidP="004A3A5D">
      <w:pPr>
        <w:spacing w:after="0" w:line="360" w:lineRule="auto"/>
        <w:ind w:left="708" w:firstLine="0"/>
        <w:rPr>
          <w:color w:val="auto"/>
        </w:rPr>
      </w:pPr>
      <w:r w:rsidRPr="004A3A5D">
        <w:rPr>
          <w:color w:val="auto"/>
        </w:rPr>
        <w:t>Se cuenta con la información de contacto de las empresas que realizan reparaciones de los vehículos en garantía, así como, e</w:t>
      </w:r>
      <w:r w:rsidR="00B34793" w:rsidRPr="004A3A5D">
        <w:rPr>
          <w:color w:val="auto"/>
        </w:rPr>
        <w:t>n caso de los otros vehículos se llevan a un taller que cuente con los requisitos de contratación administrativa.</w:t>
      </w:r>
    </w:p>
    <w:p w:rsidR="007659D2" w:rsidRPr="004A3A5D" w:rsidRDefault="007659D2" w:rsidP="004A3A5D">
      <w:pPr>
        <w:spacing w:after="0" w:line="360" w:lineRule="auto"/>
        <w:ind w:left="0" w:firstLine="0"/>
        <w:rPr>
          <w:color w:val="auto"/>
        </w:rPr>
      </w:pPr>
    </w:p>
    <w:p w:rsidR="00B34793" w:rsidRPr="00C84A7F" w:rsidRDefault="00B34793" w:rsidP="004A3A5D">
      <w:pPr>
        <w:spacing w:after="0" w:line="360" w:lineRule="auto"/>
        <w:ind w:left="708" w:firstLine="0"/>
        <w:rPr>
          <w:color w:val="auto"/>
        </w:rPr>
      </w:pPr>
      <w:r w:rsidRPr="00C84A7F">
        <w:rPr>
          <w:color w:val="auto"/>
        </w:rPr>
        <w:t>Para solventar la falta de vehículos es necesario coordinar con otras Administraciones o Departamentos apoyo o préstamo con unidades de otras oficinas para atender necesidades inmediatas e impostergables, el orden de coordinación sería el siguiente:</w:t>
      </w:r>
    </w:p>
    <w:p w:rsidR="00B34793" w:rsidRPr="00C84A7F" w:rsidRDefault="00B34793" w:rsidP="004A3A5D">
      <w:pPr>
        <w:pStyle w:val="Prrafodelista"/>
        <w:numPr>
          <w:ilvl w:val="0"/>
          <w:numId w:val="32"/>
        </w:numPr>
        <w:spacing w:after="0" w:line="360" w:lineRule="auto"/>
        <w:rPr>
          <w:color w:val="auto"/>
        </w:rPr>
      </w:pPr>
      <w:r w:rsidRPr="00C84A7F">
        <w:rPr>
          <w:color w:val="auto"/>
        </w:rPr>
        <w:t>Sección de Transportes Administrativos.</w:t>
      </w:r>
    </w:p>
    <w:p w:rsidR="00B34793" w:rsidRPr="004A3A5D" w:rsidRDefault="00B34793" w:rsidP="004A3A5D">
      <w:pPr>
        <w:pStyle w:val="Prrafodelista"/>
        <w:numPr>
          <w:ilvl w:val="0"/>
          <w:numId w:val="32"/>
        </w:numPr>
        <w:spacing w:after="0" w:line="360" w:lineRule="auto"/>
        <w:rPr>
          <w:color w:val="auto"/>
        </w:rPr>
      </w:pPr>
      <w:r w:rsidRPr="004A3A5D">
        <w:rPr>
          <w:color w:val="auto"/>
        </w:rPr>
        <w:t>Vehículos asignados al OIJ, MP y Defensa Pública.</w:t>
      </w:r>
    </w:p>
    <w:p w:rsidR="00B34793" w:rsidRPr="004A3A5D" w:rsidRDefault="00B34793" w:rsidP="004A3A5D">
      <w:pPr>
        <w:pStyle w:val="Prrafodelista"/>
        <w:numPr>
          <w:ilvl w:val="0"/>
          <w:numId w:val="32"/>
        </w:numPr>
        <w:spacing w:after="0" w:line="360" w:lineRule="auto"/>
        <w:rPr>
          <w:color w:val="auto"/>
        </w:rPr>
      </w:pPr>
      <w:r w:rsidRPr="004A3A5D">
        <w:rPr>
          <w:color w:val="auto"/>
        </w:rPr>
        <w:t>Administración II Circuito Judicial de San José.</w:t>
      </w:r>
    </w:p>
    <w:p w:rsidR="00B34793" w:rsidRPr="00C84A7F" w:rsidRDefault="00B34793" w:rsidP="00B34793">
      <w:pPr>
        <w:spacing w:after="0" w:line="360" w:lineRule="auto"/>
        <w:rPr>
          <w:color w:val="auto"/>
        </w:rPr>
      </w:pPr>
    </w:p>
    <w:p w:rsidR="00B34793" w:rsidRPr="00C84A7F" w:rsidRDefault="007659D2" w:rsidP="004A3A5D">
      <w:pPr>
        <w:pStyle w:val="Prrafodelista"/>
        <w:numPr>
          <w:ilvl w:val="0"/>
          <w:numId w:val="30"/>
        </w:numPr>
        <w:spacing w:after="0" w:line="360" w:lineRule="auto"/>
        <w:rPr>
          <w:color w:val="auto"/>
        </w:rPr>
      </w:pPr>
      <w:r w:rsidRPr="00C84A7F">
        <w:rPr>
          <w:color w:val="auto"/>
        </w:rPr>
        <w:t xml:space="preserve">En la Administración Regional de </w:t>
      </w:r>
      <w:r w:rsidR="00B34793" w:rsidRPr="00C84A7F">
        <w:rPr>
          <w:color w:val="auto"/>
        </w:rPr>
        <w:t>San Ramón</w:t>
      </w:r>
      <w:r w:rsidRPr="00C84A7F">
        <w:rPr>
          <w:color w:val="auto"/>
        </w:rPr>
        <w:t>, e</w:t>
      </w:r>
      <w:r w:rsidR="00B34793" w:rsidRPr="00C84A7F">
        <w:rPr>
          <w:color w:val="auto"/>
        </w:rPr>
        <w:t>n caso de que no sea posible disponer de los tres vehículos administrativos requeridos para el cumplimiento de las funciones operativas, se cuenta con el apoyo de la Fiscalía Adjunta, Defensa Pública y con el Organismo de Investigación Judicial (OIJ), con el fin de garantizar la continuidad logística y operativa sin interrupciones.</w:t>
      </w:r>
    </w:p>
    <w:p w:rsidR="007659D2" w:rsidRPr="004A3A5D" w:rsidRDefault="007659D2" w:rsidP="004A3A5D">
      <w:pPr>
        <w:spacing w:after="0" w:line="360" w:lineRule="auto"/>
        <w:ind w:left="0" w:firstLine="0"/>
        <w:rPr>
          <w:color w:val="auto"/>
        </w:rPr>
      </w:pPr>
    </w:p>
    <w:p w:rsidR="00B34793" w:rsidRPr="00C84A7F" w:rsidRDefault="00B34793" w:rsidP="004A3A5D">
      <w:pPr>
        <w:spacing w:after="0" w:line="360" w:lineRule="auto"/>
        <w:ind w:left="708" w:firstLine="0"/>
        <w:rPr>
          <w:color w:val="auto"/>
        </w:rPr>
      </w:pPr>
      <w:r w:rsidRPr="00C84A7F">
        <w:rPr>
          <w:color w:val="auto"/>
        </w:rPr>
        <w:t>No obstante, si tampoco se lograra contar con el apoyo vehicular por parte de dichas instituciones, se procedería a gestionar una solicitud formal ante la Administración Regional de Grecia, con el propósito de valorar la viabilidad del préstamo temporal de algún vehículo disponible, asegurando así la ejecución eficiente de las labores asignadas.</w:t>
      </w:r>
    </w:p>
    <w:p w:rsidR="00B34793" w:rsidRPr="004A3A5D" w:rsidRDefault="00B34793" w:rsidP="004A3A5D">
      <w:pPr>
        <w:spacing w:after="0" w:line="360" w:lineRule="auto"/>
        <w:ind w:left="0" w:firstLine="0"/>
        <w:rPr>
          <w:color w:val="auto"/>
        </w:rPr>
      </w:pPr>
    </w:p>
    <w:p w:rsidR="00B34793" w:rsidRPr="00C84A7F" w:rsidRDefault="007659D2" w:rsidP="004A3A5D">
      <w:pPr>
        <w:pStyle w:val="Prrafodelista"/>
        <w:numPr>
          <w:ilvl w:val="0"/>
          <w:numId w:val="30"/>
        </w:numPr>
        <w:spacing w:after="0" w:line="360" w:lineRule="auto"/>
        <w:rPr>
          <w:color w:val="auto"/>
        </w:rPr>
      </w:pPr>
      <w:r w:rsidRPr="00C84A7F">
        <w:rPr>
          <w:color w:val="auto"/>
        </w:rPr>
        <w:t xml:space="preserve">La Administración Regional de </w:t>
      </w:r>
      <w:r w:rsidR="00B34793" w:rsidRPr="00C84A7F">
        <w:rPr>
          <w:color w:val="auto"/>
        </w:rPr>
        <w:t>Alajuela</w:t>
      </w:r>
      <w:r w:rsidRPr="00C84A7F">
        <w:rPr>
          <w:color w:val="auto"/>
        </w:rPr>
        <w:t xml:space="preserve"> indica que </w:t>
      </w:r>
      <w:r w:rsidR="00B34793" w:rsidRPr="00C84A7F">
        <w:rPr>
          <w:color w:val="auto"/>
        </w:rPr>
        <w:t>ha consignado en su proceso de continuidad del servicio la identificación de transporte alterno. En caso necesario, se coordinará con otras administraciones o departamentos para el préstamo de unidades con el fin de atender necesidades inmediatas e impostergables. El orden de coordinación establecido de las Administraciones es el siguiente: San Ramón, Grecia, Heredia y San José.</w:t>
      </w:r>
    </w:p>
    <w:p w:rsidR="00B34793" w:rsidRPr="004A3A5D" w:rsidRDefault="00B34793" w:rsidP="004A3A5D">
      <w:pPr>
        <w:spacing w:after="0" w:line="360" w:lineRule="auto"/>
        <w:ind w:left="0" w:firstLine="0"/>
        <w:rPr>
          <w:color w:val="auto"/>
        </w:rPr>
      </w:pPr>
    </w:p>
    <w:p w:rsidR="00B34793" w:rsidRPr="00C84A7F" w:rsidRDefault="007659D2" w:rsidP="004A3A5D">
      <w:pPr>
        <w:pStyle w:val="Prrafodelista"/>
        <w:numPr>
          <w:ilvl w:val="0"/>
          <w:numId w:val="30"/>
        </w:numPr>
        <w:spacing w:after="0" w:line="360" w:lineRule="auto"/>
        <w:rPr>
          <w:color w:val="auto"/>
        </w:rPr>
      </w:pPr>
      <w:r w:rsidRPr="00C84A7F">
        <w:rPr>
          <w:color w:val="auto"/>
        </w:rPr>
        <w:t xml:space="preserve">La Administración Regional de </w:t>
      </w:r>
      <w:r w:rsidR="00B34793" w:rsidRPr="00C84A7F">
        <w:rPr>
          <w:color w:val="auto"/>
        </w:rPr>
        <w:t>Sarapiquí</w:t>
      </w:r>
      <w:r w:rsidRPr="00C84A7F">
        <w:rPr>
          <w:color w:val="auto"/>
        </w:rPr>
        <w:t xml:space="preserve"> señala que, e</w:t>
      </w:r>
      <w:r w:rsidR="00B34793" w:rsidRPr="00C84A7F">
        <w:rPr>
          <w:color w:val="auto"/>
        </w:rPr>
        <w:t>n cuanto a las unidades vehiculares y según se actualizó el plan de continuidad del servicio, se estará solicitando las unidades en calidad de préstamo a las oficinas que cuentan con unidades como lo es; Defensa Publica y Fiscalia</w:t>
      </w:r>
      <w:r w:rsidRPr="00C84A7F">
        <w:rPr>
          <w:color w:val="auto"/>
        </w:rPr>
        <w:t>. En</w:t>
      </w:r>
      <w:r w:rsidR="00B34793" w:rsidRPr="00C84A7F">
        <w:rPr>
          <w:color w:val="auto"/>
        </w:rPr>
        <w:t xml:space="preserve"> un escenario mayor donde ninguna de las unidades de la zona se encuentre disponible, se estará solicitando vehículo prestado a la Unidad de Transportes Administrativos de San José.</w:t>
      </w:r>
    </w:p>
    <w:p w:rsidR="00B34793" w:rsidRPr="00C84A7F" w:rsidRDefault="00B34793" w:rsidP="00B34793">
      <w:pPr>
        <w:spacing w:after="0" w:line="360" w:lineRule="auto"/>
        <w:rPr>
          <w:color w:val="auto"/>
        </w:rPr>
      </w:pPr>
    </w:p>
    <w:p w:rsidR="00B34793" w:rsidRPr="00C84A7F" w:rsidRDefault="007659D2" w:rsidP="004A3A5D">
      <w:pPr>
        <w:pStyle w:val="Prrafodelista"/>
        <w:numPr>
          <w:ilvl w:val="0"/>
          <w:numId w:val="30"/>
        </w:numPr>
        <w:spacing w:after="0" w:line="360" w:lineRule="auto"/>
        <w:rPr>
          <w:color w:val="auto"/>
        </w:rPr>
      </w:pPr>
      <w:r w:rsidRPr="00C84A7F">
        <w:rPr>
          <w:color w:val="auto"/>
        </w:rPr>
        <w:t xml:space="preserve">En el </w:t>
      </w:r>
      <w:r w:rsidR="00D432D7" w:rsidRPr="00C84A7F">
        <w:rPr>
          <w:color w:val="auto"/>
        </w:rPr>
        <w:t>II CJSJ</w:t>
      </w:r>
      <w:r w:rsidRPr="00C84A7F">
        <w:rPr>
          <w:color w:val="auto"/>
        </w:rPr>
        <w:t>, l</w:t>
      </w:r>
      <w:r w:rsidR="00D432D7" w:rsidRPr="00C84A7F">
        <w:rPr>
          <w:color w:val="auto"/>
        </w:rPr>
        <w:t>os planes de continuidad contemplan que, ante la imposibilidad de utilizar los vehículos institucionales, se solicitaría apoyo a las Policías Municipales, Fuerza Pública y/o Policía de Tránsito, con el fin de garantizar la movilización de funcionarios y el traslado de insumos esenciales durante una eventual contingencia. La Administración Regional del II Circuito Judicial de San José forma parte de la Comisión Municipal de Emergencias (CME), en d</w:t>
      </w:r>
      <w:r w:rsidR="00B66D1B">
        <w:rPr>
          <w:color w:val="auto"/>
        </w:rPr>
        <w:t>o</w:t>
      </w:r>
      <w:r w:rsidR="00D432D7" w:rsidRPr="00C84A7F">
        <w:rPr>
          <w:color w:val="auto"/>
        </w:rPr>
        <w:t>nde se tienen canales abiertos de comunicación y cooperación interinstitucional.</w:t>
      </w:r>
    </w:p>
    <w:p w:rsidR="00D432D7" w:rsidRPr="004A3A5D" w:rsidRDefault="00D432D7" w:rsidP="004A3A5D">
      <w:pPr>
        <w:spacing w:after="0" w:line="360" w:lineRule="auto"/>
        <w:ind w:left="0" w:firstLine="0"/>
        <w:rPr>
          <w:color w:val="auto"/>
        </w:rPr>
      </w:pPr>
    </w:p>
    <w:p w:rsidR="00D432D7" w:rsidRPr="00C84A7F" w:rsidRDefault="007659D2" w:rsidP="004A3A5D">
      <w:pPr>
        <w:pStyle w:val="Prrafodelista"/>
        <w:numPr>
          <w:ilvl w:val="0"/>
          <w:numId w:val="30"/>
        </w:numPr>
        <w:spacing w:after="0" w:line="360" w:lineRule="auto"/>
        <w:rPr>
          <w:color w:val="auto"/>
        </w:rPr>
      </w:pPr>
      <w:r w:rsidRPr="00C84A7F">
        <w:rPr>
          <w:color w:val="auto"/>
        </w:rPr>
        <w:t xml:space="preserve">La Administración Regional de </w:t>
      </w:r>
      <w:r w:rsidR="00D432D7" w:rsidRPr="00C84A7F">
        <w:rPr>
          <w:color w:val="auto"/>
        </w:rPr>
        <w:t xml:space="preserve">Quepos </w:t>
      </w:r>
      <w:r w:rsidRPr="00C84A7F">
        <w:rPr>
          <w:color w:val="auto"/>
        </w:rPr>
        <w:t>señala que s</w:t>
      </w:r>
      <w:r w:rsidR="00D432D7" w:rsidRPr="00C84A7F">
        <w:rPr>
          <w:color w:val="auto"/>
        </w:rPr>
        <w:t xml:space="preserve">e establecerán mecanismos para </w:t>
      </w:r>
      <w:r w:rsidRPr="00C84A7F">
        <w:rPr>
          <w:color w:val="auto"/>
        </w:rPr>
        <w:t>d</w:t>
      </w:r>
      <w:r w:rsidR="00D432D7" w:rsidRPr="00C84A7F">
        <w:rPr>
          <w:color w:val="auto"/>
        </w:rPr>
        <w:t>isponer de transporte alternativo en situaciones de crisis que impidan el uso de vehículos oficiales asignados. Para ello:</w:t>
      </w:r>
    </w:p>
    <w:p w:rsidR="00D432D7" w:rsidRPr="004A3A5D" w:rsidRDefault="00D432D7" w:rsidP="004A3A5D">
      <w:pPr>
        <w:pStyle w:val="Prrafodelista"/>
        <w:numPr>
          <w:ilvl w:val="0"/>
          <w:numId w:val="33"/>
        </w:numPr>
        <w:spacing w:after="0" w:line="360" w:lineRule="auto"/>
        <w:rPr>
          <w:color w:val="auto"/>
        </w:rPr>
      </w:pPr>
      <w:r w:rsidRPr="004A3A5D">
        <w:rPr>
          <w:color w:val="auto"/>
        </w:rPr>
        <w:t>Se utilizará el vehículo de la Administración.</w:t>
      </w:r>
    </w:p>
    <w:p w:rsidR="00D432D7" w:rsidRPr="004A3A5D" w:rsidRDefault="00D432D7" w:rsidP="004A3A5D">
      <w:pPr>
        <w:pStyle w:val="Prrafodelista"/>
        <w:numPr>
          <w:ilvl w:val="0"/>
          <w:numId w:val="33"/>
        </w:numPr>
        <w:spacing w:after="0" w:line="360" w:lineRule="auto"/>
        <w:rPr>
          <w:color w:val="auto"/>
        </w:rPr>
      </w:pPr>
      <w:r w:rsidRPr="004A3A5D">
        <w:rPr>
          <w:color w:val="auto"/>
        </w:rPr>
        <w:t>En caso de requerir el traslado de mayor cantidad de personal, se gestionará el uso de vehículos pertenecientes al Organismo de Investigación Judicial (OIJ), Fiscalía y Defensa Pública.</w:t>
      </w:r>
    </w:p>
    <w:p w:rsidR="00D432D7" w:rsidRPr="004A3A5D" w:rsidRDefault="00D432D7" w:rsidP="004A3A5D">
      <w:pPr>
        <w:pStyle w:val="Prrafodelista"/>
        <w:numPr>
          <w:ilvl w:val="0"/>
          <w:numId w:val="33"/>
        </w:numPr>
        <w:spacing w:after="0" w:line="360" w:lineRule="auto"/>
        <w:rPr>
          <w:color w:val="auto"/>
        </w:rPr>
      </w:pPr>
      <w:r w:rsidRPr="004A3A5D">
        <w:rPr>
          <w:color w:val="auto"/>
        </w:rPr>
        <w:t>Utilización de transporte público y reconocimiento de gastos por concepto de viaje según lo establecido por normativa</w:t>
      </w:r>
    </w:p>
    <w:p w:rsidR="00B66D1B" w:rsidRPr="00B66D1B" w:rsidRDefault="00B66D1B" w:rsidP="00B66D1B">
      <w:pPr>
        <w:spacing w:after="0" w:line="360" w:lineRule="auto"/>
        <w:ind w:left="360" w:firstLine="0"/>
        <w:rPr>
          <w:color w:val="auto"/>
        </w:rPr>
      </w:pPr>
    </w:p>
    <w:p w:rsidR="00D432D7" w:rsidRPr="004A3A5D" w:rsidRDefault="00640879" w:rsidP="00B66D1B">
      <w:pPr>
        <w:pStyle w:val="Prrafodelista"/>
        <w:numPr>
          <w:ilvl w:val="0"/>
          <w:numId w:val="30"/>
        </w:numPr>
        <w:spacing w:after="0" w:line="360" w:lineRule="auto"/>
        <w:rPr>
          <w:color w:val="auto"/>
        </w:rPr>
      </w:pPr>
      <w:r w:rsidRPr="004A3A5D">
        <w:rPr>
          <w:color w:val="auto"/>
        </w:rPr>
        <w:t xml:space="preserve">La Administración Regional de </w:t>
      </w:r>
      <w:r w:rsidR="00D432D7" w:rsidRPr="004A3A5D">
        <w:rPr>
          <w:color w:val="auto"/>
        </w:rPr>
        <w:t>Grecia ha identificado como posibles medios de trasporte alternos a los vehículos</w:t>
      </w:r>
      <w:r w:rsidRPr="004A3A5D">
        <w:rPr>
          <w:color w:val="auto"/>
        </w:rPr>
        <w:t xml:space="preserve"> y</w:t>
      </w:r>
      <w:r w:rsidR="00D432D7" w:rsidRPr="004A3A5D">
        <w:rPr>
          <w:color w:val="auto"/>
        </w:rPr>
        <w:t xml:space="preserve"> motocicletas del Organismo de Investigación Judicial de Grecia. Al mismo tiempo, se podría solicitar un préstamo a los edificios de Tribunales de Justicia de San Ramón o Alajuela.</w:t>
      </w:r>
    </w:p>
    <w:p w:rsidR="00D432D7" w:rsidRPr="00C84A7F" w:rsidRDefault="00D432D7" w:rsidP="00D432D7">
      <w:pPr>
        <w:spacing w:after="0" w:line="360" w:lineRule="auto"/>
        <w:rPr>
          <w:color w:val="auto"/>
        </w:rPr>
      </w:pPr>
    </w:p>
    <w:p w:rsidR="00D432D7" w:rsidRPr="00C84A7F" w:rsidRDefault="00640879" w:rsidP="004A3A5D">
      <w:pPr>
        <w:pStyle w:val="Prrafodelista"/>
        <w:numPr>
          <w:ilvl w:val="0"/>
          <w:numId w:val="30"/>
        </w:numPr>
        <w:spacing w:after="0" w:line="360" w:lineRule="auto"/>
        <w:rPr>
          <w:color w:val="auto"/>
        </w:rPr>
      </w:pPr>
      <w:r w:rsidRPr="00C84A7F">
        <w:rPr>
          <w:color w:val="auto"/>
        </w:rPr>
        <w:t xml:space="preserve">En el caso de la Administración Regional de </w:t>
      </w:r>
      <w:r w:rsidR="00D432D7" w:rsidRPr="00C84A7F">
        <w:rPr>
          <w:color w:val="auto"/>
        </w:rPr>
        <w:t>Nicoya</w:t>
      </w:r>
      <w:r w:rsidRPr="00C84A7F">
        <w:rPr>
          <w:color w:val="auto"/>
        </w:rPr>
        <w:t xml:space="preserve"> se indica que se tiene la posibilidad de apoyarse</w:t>
      </w:r>
      <w:r w:rsidR="00D432D7" w:rsidRPr="00C84A7F">
        <w:rPr>
          <w:color w:val="auto"/>
        </w:rPr>
        <w:t xml:space="preserve"> en las instituciones públicas de Nicoya respecto al suministro de transporte, también a alquiler de vehículos particulares o transporte públ</w:t>
      </w:r>
      <w:r w:rsidRPr="00C84A7F">
        <w:rPr>
          <w:color w:val="auto"/>
        </w:rPr>
        <w:t>i</w:t>
      </w:r>
      <w:r w:rsidR="00D432D7" w:rsidRPr="00C84A7F">
        <w:rPr>
          <w:color w:val="auto"/>
        </w:rPr>
        <w:t>co.</w:t>
      </w:r>
    </w:p>
    <w:p w:rsidR="00D432D7" w:rsidRPr="004A3A5D" w:rsidRDefault="00D432D7" w:rsidP="004A3A5D">
      <w:pPr>
        <w:spacing w:after="0" w:line="360" w:lineRule="auto"/>
        <w:ind w:left="0" w:firstLine="0"/>
        <w:rPr>
          <w:color w:val="auto"/>
        </w:rPr>
      </w:pPr>
    </w:p>
    <w:p w:rsidR="00D432D7" w:rsidRPr="00C84A7F" w:rsidRDefault="00640879" w:rsidP="004A3A5D">
      <w:pPr>
        <w:pStyle w:val="Prrafodelista"/>
        <w:numPr>
          <w:ilvl w:val="0"/>
          <w:numId w:val="30"/>
        </w:numPr>
        <w:spacing w:after="0" w:line="360" w:lineRule="auto"/>
        <w:rPr>
          <w:color w:val="auto"/>
        </w:rPr>
      </w:pPr>
      <w:r w:rsidRPr="00C84A7F">
        <w:rPr>
          <w:color w:val="auto"/>
        </w:rPr>
        <w:t xml:space="preserve">La Administración Regional de </w:t>
      </w:r>
      <w:r w:rsidR="00D432D7" w:rsidRPr="00C84A7F">
        <w:rPr>
          <w:color w:val="auto"/>
        </w:rPr>
        <w:t>Limón</w:t>
      </w:r>
      <w:r w:rsidRPr="00C84A7F">
        <w:rPr>
          <w:color w:val="auto"/>
        </w:rPr>
        <w:t xml:space="preserve"> señala que, a</w:t>
      </w:r>
      <w:r w:rsidR="00D432D7" w:rsidRPr="00C84A7F">
        <w:rPr>
          <w:color w:val="auto"/>
        </w:rPr>
        <w:t>nte alguna situación fortuita, se dispone de vehículos ubicados en otras localidades, los cuales pueden ser utilizados para atender emergencias a nivel local, garantizando la movilidad del personal.</w:t>
      </w:r>
    </w:p>
    <w:p w:rsidR="00D432D7" w:rsidRPr="004A3A5D" w:rsidRDefault="00D432D7" w:rsidP="004A3A5D">
      <w:pPr>
        <w:spacing w:after="0" w:line="360" w:lineRule="auto"/>
        <w:ind w:left="0" w:firstLine="0"/>
        <w:rPr>
          <w:color w:val="auto"/>
        </w:rPr>
      </w:pPr>
    </w:p>
    <w:p w:rsidR="00D432D7" w:rsidRPr="00C84A7F" w:rsidRDefault="00640879" w:rsidP="004A3A5D">
      <w:pPr>
        <w:pStyle w:val="Prrafodelista"/>
        <w:numPr>
          <w:ilvl w:val="0"/>
          <w:numId w:val="30"/>
        </w:numPr>
        <w:spacing w:after="0" w:line="360" w:lineRule="auto"/>
        <w:rPr>
          <w:color w:val="auto"/>
        </w:rPr>
      </w:pPr>
      <w:r w:rsidRPr="00C84A7F">
        <w:rPr>
          <w:color w:val="auto"/>
        </w:rPr>
        <w:t xml:space="preserve">La Administración Regional de </w:t>
      </w:r>
      <w:r w:rsidR="00D432D7" w:rsidRPr="00C84A7F">
        <w:rPr>
          <w:color w:val="auto"/>
        </w:rPr>
        <w:t>Pococí</w:t>
      </w:r>
      <w:r w:rsidRPr="00C84A7F">
        <w:rPr>
          <w:color w:val="auto"/>
        </w:rPr>
        <w:t xml:space="preserve"> responde que se </w:t>
      </w:r>
      <w:r w:rsidR="00D432D7" w:rsidRPr="00C84A7F">
        <w:rPr>
          <w:color w:val="auto"/>
        </w:rPr>
        <w:t xml:space="preserve">tiene autorizados en reuniones con las Administraciones de cada Programa, el uso de vehículos discrecionales del Ministerio Público y Defensa Pública, en el caso que los vehículos pertenecientes a </w:t>
      </w:r>
      <w:r w:rsidRPr="00C84A7F">
        <w:rPr>
          <w:color w:val="auto"/>
        </w:rPr>
        <w:t>l</w:t>
      </w:r>
      <w:r w:rsidR="00D432D7" w:rsidRPr="00C84A7F">
        <w:rPr>
          <w:color w:val="auto"/>
        </w:rPr>
        <w:t xml:space="preserve">a </w:t>
      </w:r>
      <w:r w:rsidRPr="00C84A7F">
        <w:rPr>
          <w:color w:val="auto"/>
        </w:rPr>
        <w:t>Administración</w:t>
      </w:r>
      <w:r w:rsidR="00D432D7" w:rsidRPr="00C84A7F">
        <w:rPr>
          <w:color w:val="auto"/>
        </w:rPr>
        <w:t xml:space="preserve"> Regional o a la Oficina de Comunicaciones Judiciales no estén disponibles. Adicionalmente se tiene en el plan de contingencia la utilización de unidades de la Administración Regional de Sarapiquí, la cual por cercanía es la más factible de acudir. A la fecha no se han valorado otro</w:t>
      </w:r>
      <w:r w:rsidRPr="00C84A7F">
        <w:rPr>
          <w:color w:val="auto"/>
        </w:rPr>
        <w:t>s</w:t>
      </w:r>
      <w:r w:rsidR="00D432D7" w:rsidRPr="00C84A7F">
        <w:rPr>
          <w:color w:val="auto"/>
        </w:rPr>
        <w:t xml:space="preserve"> medio</w:t>
      </w:r>
      <w:r w:rsidRPr="00C84A7F">
        <w:rPr>
          <w:color w:val="auto"/>
        </w:rPr>
        <w:t>s</w:t>
      </w:r>
      <w:r w:rsidR="00D432D7" w:rsidRPr="00C84A7F">
        <w:rPr>
          <w:color w:val="auto"/>
        </w:rPr>
        <w:t xml:space="preserve"> de transporte en la zona.</w:t>
      </w:r>
    </w:p>
    <w:p w:rsidR="00D432D7" w:rsidRPr="00C84A7F" w:rsidRDefault="00D432D7" w:rsidP="00D432D7">
      <w:pPr>
        <w:spacing w:after="0" w:line="360" w:lineRule="auto"/>
        <w:rPr>
          <w:color w:val="auto"/>
        </w:rPr>
      </w:pPr>
    </w:p>
    <w:p w:rsidR="00D432D7" w:rsidRPr="00C84A7F" w:rsidRDefault="00640879" w:rsidP="004A3A5D">
      <w:pPr>
        <w:pStyle w:val="Prrafodelista"/>
        <w:numPr>
          <w:ilvl w:val="0"/>
          <w:numId w:val="30"/>
        </w:numPr>
        <w:spacing w:after="0" w:line="360" w:lineRule="auto"/>
        <w:rPr>
          <w:color w:val="auto"/>
        </w:rPr>
      </w:pPr>
      <w:r w:rsidRPr="00C84A7F">
        <w:rPr>
          <w:color w:val="auto"/>
        </w:rPr>
        <w:t xml:space="preserve">Relacionado con el tema, el Departamento de </w:t>
      </w:r>
      <w:r w:rsidR="00D432D7" w:rsidRPr="00C84A7F">
        <w:rPr>
          <w:color w:val="auto"/>
        </w:rPr>
        <w:t>Servicios Generales</w:t>
      </w:r>
      <w:r w:rsidRPr="00C84A7F">
        <w:rPr>
          <w:color w:val="auto"/>
        </w:rPr>
        <w:t xml:space="preserve"> indica que, c</w:t>
      </w:r>
      <w:r w:rsidR="00D432D7" w:rsidRPr="00C84A7F">
        <w:rPr>
          <w:color w:val="auto"/>
        </w:rPr>
        <w:t xml:space="preserve">on el propósito de garantizar la disponibilidad de medios de transporte para la movilización del personal en situaciones de crisis, </w:t>
      </w:r>
      <w:r w:rsidRPr="00C84A7F">
        <w:rPr>
          <w:color w:val="auto"/>
        </w:rPr>
        <w:t xml:space="preserve">se </w:t>
      </w:r>
      <w:r w:rsidR="00D432D7" w:rsidRPr="00C84A7F">
        <w:rPr>
          <w:color w:val="auto"/>
        </w:rPr>
        <w:t>contempla como estrategia principal el uso de transporte institucional perteneciente a otras Administraciones Regionales o programas presupuestarios. Dado que la institución cuenta con flotilla en diferentes zonas del país, esta medida permite responder de manera solidaria ante emergencias localizadas, considerando que las afectaciones suelen concentrarse en áreas específicas. En particular, la Sección de Transportes del I Circuito Judicial de San José dispone de una flotilla aproximada de 40 vehículos, lo cual permite dar respuesta oportuna a las necesidades de movilización.</w:t>
      </w:r>
    </w:p>
    <w:p w:rsidR="00640879" w:rsidRPr="00C84A7F" w:rsidRDefault="00640879" w:rsidP="00D432D7">
      <w:pPr>
        <w:spacing w:after="0" w:line="360" w:lineRule="auto"/>
        <w:rPr>
          <w:color w:val="auto"/>
        </w:rPr>
      </w:pPr>
    </w:p>
    <w:p w:rsidR="00D432D7" w:rsidRPr="00C84A7F" w:rsidRDefault="00D432D7" w:rsidP="004A3A5D">
      <w:pPr>
        <w:spacing w:after="0" w:line="360" w:lineRule="auto"/>
        <w:ind w:left="708" w:firstLine="0"/>
        <w:rPr>
          <w:color w:val="auto"/>
        </w:rPr>
      </w:pPr>
      <w:r w:rsidRPr="00C84A7F">
        <w:rPr>
          <w:color w:val="auto"/>
        </w:rPr>
        <w:t>Adicionalmente, se promueve el transporte compartido para optimizar desplazamientos del personal y la creación de redes de apoyo entre circuitos judiciales para facilitar la movilización de recursos humanos y materiales en caso de contingencia. Si bien se reconoce que la contratación o alquiler de vehículos externos podría constituir otra alternativa, las limitaciones presupuestarias actuales restringen la posibilidad de gestionar este tipo de servicios. Cabe destacar que, para asegurar la continuidad de servicios esenciales como la correspondencia institucional, la institución mantiene un contrato activo con un proveedor externo de mensajería (servicio Courier), el cual permite realizar la distribución de correspondencia, paquetes y expedientes judiciales en caso de que se vea afectada la capacidad de transporte institucional</w:t>
      </w:r>
      <w:r w:rsidR="00640879" w:rsidRPr="00C84A7F">
        <w:rPr>
          <w:color w:val="auto"/>
        </w:rPr>
        <w:t>.</w:t>
      </w:r>
    </w:p>
    <w:p w:rsidR="00B34793" w:rsidRPr="00C84A7F" w:rsidRDefault="00B34793" w:rsidP="00B34793">
      <w:pPr>
        <w:spacing w:after="0" w:line="360" w:lineRule="auto"/>
        <w:rPr>
          <w:color w:val="auto"/>
        </w:rPr>
      </w:pPr>
    </w:p>
    <w:p w:rsidR="00B34793" w:rsidRPr="00C84A7F" w:rsidRDefault="003B4041" w:rsidP="00354AD1">
      <w:pPr>
        <w:spacing w:after="0" w:line="360" w:lineRule="auto"/>
        <w:rPr>
          <w:color w:val="auto"/>
        </w:rPr>
      </w:pPr>
      <w:bookmarkStart w:id="26" w:name="_Hlk216690673"/>
      <w:r w:rsidRPr="00C84A7F">
        <w:rPr>
          <w:color w:val="auto"/>
        </w:rPr>
        <w:t xml:space="preserve">Para esta estrategia se denota la necesidad de contar con otros medios de transporte en caso de falla o carencia de los medios habituales para trasladar </w:t>
      </w:r>
      <w:r w:rsidR="00D432D7" w:rsidRPr="00C84A7F">
        <w:rPr>
          <w:color w:val="auto"/>
        </w:rPr>
        <w:t xml:space="preserve">al personal en situaciones de emergencia o crisis, principalmente a nivel de las </w:t>
      </w:r>
      <w:r w:rsidRPr="00C84A7F">
        <w:rPr>
          <w:color w:val="auto"/>
        </w:rPr>
        <w:t>Administraciones Regionales</w:t>
      </w:r>
      <w:r w:rsidR="00D432D7" w:rsidRPr="00C84A7F">
        <w:rPr>
          <w:color w:val="auto"/>
        </w:rPr>
        <w:t xml:space="preserve"> y el Departamento de Servicios Generales</w:t>
      </w:r>
      <w:r w:rsidR="00640879" w:rsidRPr="00C84A7F">
        <w:rPr>
          <w:color w:val="auto"/>
        </w:rPr>
        <w:t xml:space="preserve">, los cuales han sido contemplados en </w:t>
      </w:r>
      <w:r w:rsidR="00D1351C">
        <w:rPr>
          <w:color w:val="auto"/>
        </w:rPr>
        <w:t xml:space="preserve">la mayoría de </w:t>
      </w:r>
      <w:r w:rsidR="00640879" w:rsidRPr="00C84A7F">
        <w:rPr>
          <w:color w:val="auto"/>
        </w:rPr>
        <w:t>sus planes de continuidad.</w:t>
      </w:r>
    </w:p>
    <w:bookmarkEnd w:id="26"/>
    <w:p w:rsidR="00B34793" w:rsidRPr="00A070D6" w:rsidRDefault="00B34793" w:rsidP="00354AD1">
      <w:pPr>
        <w:spacing w:after="0" w:line="360" w:lineRule="auto"/>
        <w:rPr>
          <w:color w:val="FF0000"/>
        </w:rPr>
      </w:pPr>
    </w:p>
    <w:p w:rsidR="00FA29B9" w:rsidRPr="00AF4CCA" w:rsidRDefault="00FA29B9" w:rsidP="00354AD1">
      <w:pPr>
        <w:spacing w:after="0" w:line="360" w:lineRule="auto"/>
        <w:rPr>
          <w:color w:val="auto"/>
        </w:rPr>
      </w:pPr>
      <w:r w:rsidRPr="00AF4CCA">
        <w:rPr>
          <w:b/>
          <w:bCs/>
          <w:color w:val="auto"/>
        </w:rPr>
        <w:t>Identificación de proveedores alternativos para el suministro de repuestos</w:t>
      </w:r>
    </w:p>
    <w:p w:rsidR="002E2AE9" w:rsidRPr="00AF4CCA" w:rsidRDefault="002E2AE9" w:rsidP="00354AD1">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AF4CCA" w:rsidRPr="00AF4CCA" w:rsidTr="00BD6E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FA29B9" w:rsidRPr="00AF4CCA" w:rsidRDefault="00FA29B9" w:rsidP="00BD6EEF">
            <w:pPr>
              <w:spacing w:after="0"/>
              <w:rPr>
                <w:color w:val="auto"/>
                <w:lang w:val="es-CR"/>
              </w:rPr>
            </w:pPr>
            <w:r w:rsidRPr="00AF4CCA">
              <w:rPr>
                <w:color w:val="auto"/>
                <w:lang w:val="es-CR"/>
              </w:rPr>
              <w:t>Objetivo y alcance</w:t>
            </w:r>
          </w:p>
        </w:tc>
      </w:tr>
      <w:tr w:rsidR="00AF4CCA" w:rsidRPr="00AF4CCA" w:rsidTr="00BD6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FA29B9" w:rsidRPr="00AF4CCA" w:rsidRDefault="00FA29B9" w:rsidP="00BD6EEF">
            <w:pPr>
              <w:spacing w:after="0"/>
              <w:rPr>
                <w:b w:val="0"/>
                <w:bCs w:val="0"/>
                <w:color w:val="auto"/>
                <w:lang w:val="es-CR"/>
              </w:rPr>
            </w:pPr>
            <w:r w:rsidRPr="00AF4CCA">
              <w:rPr>
                <w:b w:val="0"/>
                <w:bCs w:val="0"/>
                <w:color w:val="auto"/>
                <w:lang w:val="es-CR"/>
              </w:rPr>
              <w:t>Mediante esta estrategia se busca reducir el tiempo de espera para realizar reparaciones y la dependencia con un único proveedor que suministre los repuestos requeridos.</w:t>
            </w:r>
          </w:p>
        </w:tc>
      </w:tr>
    </w:tbl>
    <w:p w:rsidR="00FA29B9" w:rsidRPr="00AF4CCA" w:rsidRDefault="00FA29B9" w:rsidP="00354AD1">
      <w:pPr>
        <w:spacing w:after="0" w:line="360" w:lineRule="auto"/>
        <w:rPr>
          <w:color w:val="auto"/>
        </w:rPr>
      </w:pPr>
    </w:p>
    <w:p w:rsidR="00C47AD3" w:rsidRPr="00AF4CCA" w:rsidRDefault="00284464" w:rsidP="00C47AD3">
      <w:pPr>
        <w:spacing w:after="0" w:line="360" w:lineRule="auto"/>
        <w:rPr>
          <w:color w:val="auto"/>
        </w:rPr>
      </w:pPr>
      <w:r w:rsidRPr="00AF4CCA">
        <w:rPr>
          <w:color w:val="auto"/>
        </w:rPr>
        <w:t>Principalmente esta estrategia es de utilidad para oficinas como las Administraciones Regionales</w:t>
      </w:r>
      <w:r w:rsidR="00C47AD3" w:rsidRPr="00AF4CCA">
        <w:rPr>
          <w:color w:val="auto"/>
        </w:rPr>
        <w:t>, el OIJ</w:t>
      </w:r>
      <w:r w:rsidRPr="00AF4CCA">
        <w:rPr>
          <w:color w:val="auto"/>
        </w:rPr>
        <w:t xml:space="preserve"> o el Departamento de Servicios Generales</w:t>
      </w:r>
      <w:r w:rsidR="00C47AD3" w:rsidRPr="00AF4CCA">
        <w:rPr>
          <w:color w:val="auto"/>
        </w:rPr>
        <w:t>.  Se obtuvieron las siguientes acciones llevadas a cabo por las citadas oficinas.</w:t>
      </w:r>
    </w:p>
    <w:p w:rsidR="00C47AD3" w:rsidRPr="00D4432B" w:rsidRDefault="00C47AD3" w:rsidP="00C47AD3">
      <w:pPr>
        <w:spacing w:after="0" w:line="360" w:lineRule="auto"/>
        <w:rPr>
          <w:color w:val="auto"/>
        </w:rPr>
      </w:pPr>
    </w:p>
    <w:p w:rsidR="00C47AD3" w:rsidRDefault="00144977" w:rsidP="00D1047A">
      <w:pPr>
        <w:pStyle w:val="Prrafodelista"/>
        <w:numPr>
          <w:ilvl w:val="0"/>
          <w:numId w:val="30"/>
        </w:numPr>
        <w:spacing w:after="0" w:line="360" w:lineRule="auto"/>
        <w:rPr>
          <w:color w:val="auto"/>
        </w:rPr>
      </w:pPr>
      <w:r w:rsidRPr="00D4432B">
        <w:rPr>
          <w:color w:val="auto"/>
        </w:rPr>
        <w:t>La Administración de Pérez Zeledón señala que ex</w:t>
      </w:r>
      <w:r w:rsidR="00C47AD3" w:rsidRPr="00D4432B">
        <w:rPr>
          <w:color w:val="auto"/>
        </w:rPr>
        <w:t>iste variedad de proveedores en la zona y posibles proveedores para suministros de repuestos.</w:t>
      </w:r>
    </w:p>
    <w:p w:rsidR="00D1351C" w:rsidRPr="00D1351C" w:rsidRDefault="00D1351C" w:rsidP="00D1351C">
      <w:pPr>
        <w:spacing w:after="0" w:line="360" w:lineRule="auto"/>
        <w:ind w:left="360" w:firstLine="0"/>
        <w:rPr>
          <w:color w:val="auto"/>
        </w:rPr>
      </w:pPr>
    </w:p>
    <w:p w:rsidR="00C47AD3" w:rsidRPr="00D4432B" w:rsidRDefault="00144977" w:rsidP="00D1047A">
      <w:pPr>
        <w:pStyle w:val="Prrafodelista"/>
        <w:numPr>
          <w:ilvl w:val="0"/>
          <w:numId w:val="30"/>
        </w:numPr>
        <w:spacing w:after="0" w:line="360" w:lineRule="auto"/>
        <w:rPr>
          <w:color w:val="auto"/>
        </w:rPr>
      </w:pPr>
      <w:r w:rsidRPr="00D4432B">
        <w:rPr>
          <w:color w:val="auto"/>
        </w:rPr>
        <w:t xml:space="preserve">La Administración Regional de Heredia señala que </w:t>
      </w:r>
      <w:r w:rsidR="00C47AD3" w:rsidRPr="00D4432B">
        <w:rPr>
          <w:color w:val="auto"/>
        </w:rPr>
        <w:t>el suministro de los repuestos para los diferentes equipos, especialmente con características industriales, está regulado por contrato, por lo cual la identificación de proveedores alternativos para ello no ha sido necesario hasta la fecha, siendo que existe una regulación que genera importantes limitaciones en ese aspecto.</w:t>
      </w:r>
    </w:p>
    <w:p w:rsidR="00C47AD3" w:rsidRPr="00D1047A" w:rsidRDefault="00C47AD3" w:rsidP="00D1047A">
      <w:pPr>
        <w:spacing w:after="0" w:line="360" w:lineRule="auto"/>
        <w:ind w:left="0" w:firstLine="0"/>
        <w:rPr>
          <w:color w:val="auto"/>
        </w:rPr>
      </w:pPr>
    </w:p>
    <w:p w:rsidR="00C47AD3" w:rsidRPr="00D4432B" w:rsidRDefault="00144977" w:rsidP="00D1047A">
      <w:pPr>
        <w:pStyle w:val="Prrafodelista"/>
        <w:numPr>
          <w:ilvl w:val="0"/>
          <w:numId w:val="30"/>
        </w:numPr>
        <w:spacing w:after="0" w:line="360" w:lineRule="auto"/>
        <w:rPr>
          <w:color w:val="auto"/>
        </w:rPr>
      </w:pPr>
      <w:r w:rsidRPr="00D4432B">
        <w:rPr>
          <w:color w:val="auto"/>
        </w:rPr>
        <w:t xml:space="preserve">La Administración de </w:t>
      </w:r>
      <w:r w:rsidR="00C47AD3" w:rsidRPr="00D4432B">
        <w:rPr>
          <w:color w:val="auto"/>
        </w:rPr>
        <w:t>Liberia</w:t>
      </w:r>
      <w:r w:rsidRPr="00D4432B">
        <w:rPr>
          <w:color w:val="auto"/>
        </w:rPr>
        <w:t xml:space="preserve"> señala que s</w:t>
      </w:r>
      <w:r w:rsidR="00C47AD3" w:rsidRPr="00D4432B">
        <w:rPr>
          <w:color w:val="auto"/>
        </w:rPr>
        <w:t>e inició la gestión de un stock de suministros de uso común mediante minuta 016-ARl-2025 del 14 de octubre del 2025 y se delegó al encargado de Tecnologías de Información (DTI) la elaboración de un listado de equipos y componentes tecnológicos de uso cotidiano o común como los son: las regletas, conectores de piso, extensiones, cables de audio entre otros.</w:t>
      </w:r>
    </w:p>
    <w:p w:rsidR="00144977" w:rsidRPr="00D1047A" w:rsidRDefault="00144977" w:rsidP="00D1047A">
      <w:pPr>
        <w:spacing w:after="0" w:line="360" w:lineRule="auto"/>
        <w:ind w:left="0" w:firstLine="0"/>
        <w:rPr>
          <w:color w:val="auto"/>
        </w:rPr>
      </w:pPr>
    </w:p>
    <w:p w:rsidR="00C47AD3" w:rsidRPr="00D1047A" w:rsidRDefault="00C47AD3" w:rsidP="00D1047A">
      <w:pPr>
        <w:spacing w:after="0" w:line="360" w:lineRule="auto"/>
        <w:ind w:left="708" w:firstLine="0"/>
        <w:rPr>
          <w:color w:val="auto"/>
        </w:rPr>
      </w:pPr>
      <w:r w:rsidRPr="00D1047A">
        <w:rPr>
          <w:color w:val="auto"/>
        </w:rPr>
        <w:t>De igual manera se inició la gestión con los encargados de mantenimiento para la documentación de la ubicación de las llaves de acceso a edificios y accesos restringidos, llaves de paso, etiquetado de caja de Breakers de edificios, listado de contacto de dueños de locales, listado de proveedores y ferreterías.</w:t>
      </w:r>
    </w:p>
    <w:p w:rsidR="00144977" w:rsidRPr="00D1047A" w:rsidRDefault="00144977" w:rsidP="00D1047A">
      <w:pPr>
        <w:spacing w:after="0" w:line="360" w:lineRule="auto"/>
        <w:ind w:left="0" w:firstLine="0"/>
        <w:rPr>
          <w:color w:val="auto"/>
        </w:rPr>
      </w:pPr>
    </w:p>
    <w:p w:rsidR="00C47AD3" w:rsidRPr="00D4432B" w:rsidRDefault="00C47AD3" w:rsidP="00D1047A">
      <w:pPr>
        <w:spacing w:after="0" w:line="360" w:lineRule="auto"/>
        <w:ind w:left="708" w:firstLine="0"/>
        <w:rPr>
          <w:color w:val="auto"/>
        </w:rPr>
      </w:pPr>
      <w:r w:rsidRPr="00D4432B">
        <w:rPr>
          <w:color w:val="auto"/>
        </w:rPr>
        <w:t>Adicionalmente, la jefatura se encargará de gestionar la ampliación de las horas de disponibilidad de las tarjetas para compras en caso de emergencia, así como de proporcionar el listado de los usuarios autorizados para las compras en esas condiciones.</w:t>
      </w:r>
    </w:p>
    <w:p w:rsidR="00C47AD3" w:rsidRPr="00D1047A" w:rsidRDefault="00C47AD3" w:rsidP="00D1047A">
      <w:pPr>
        <w:spacing w:after="0" w:line="360" w:lineRule="auto"/>
        <w:ind w:left="0" w:firstLine="0"/>
        <w:rPr>
          <w:color w:val="auto"/>
        </w:rPr>
      </w:pPr>
    </w:p>
    <w:p w:rsidR="00C47AD3" w:rsidRPr="00D4432B" w:rsidRDefault="00144977" w:rsidP="00D1047A">
      <w:pPr>
        <w:pStyle w:val="Prrafodelista"/>
        <w:numPr>
          <w:ilvl w:val="0"/>
          <w:numId w:val="30"/>
        </w:numPr>
        <w:spacing w:after="0" w:line="360" w:lineRule="auto"/>
        <w:rPr>
          <w:color w:val="auto"/>
        </w:rPr>
      </w:pPr>
      <w:r w:rsidRPr="00D4432B">
        <w:rPr>
          <w:color w:val="auto"/>
        </w:rPr>
        <w:t xml:space="preserve">En la Administración Regional de </w:t>
      </w:r>
      <w:r w:rsidR="00C47AD3" w:rsidRPr="00D4432B">
        <w:rPr>
          <w:color w:val="auto"/>
        </w:rPr>
        <w:t>Osa</w:t>
      </w:r>
      <w:r w:rsidRPr="00D4432B">
        <w:rPr>
          <w:color w:val="auto"/>
        </w:rPr>
        <w:t>, l</w:t>
      </w:r>
      <w:r w:rsidR="00C47AD3" w:rsidRPr="00D4432B">
        <w:rPr>
          <w:color w:val="auto"/>
        </w:rPr>
        <w:t>a estrategia se vincula al proceso de Mantenimiento y Reparaciones (AR 007)</w:t>
      </w:r>
      <w:r w:rsidRPr="00D4432B">
        <w:rPr>
          <w:color w:val="auto"/>
        </w:rPr>
        <w:t xml:space="preserve">, cuyo procedimiento de continuidad </w:t>
      </w:r>
      <w:r w:rsidR="00C47AD3" w:rsidRPr="00D4432B">
        <w:rPr>
          <w:color w:val="auto"/>
        </w:rPr>
        <w:t>establece la tarea de "Analizar el servicio específico requerido para la atención de la emergencia y buscar posibles proveedores de los servicios requeridos". Esta acción procedimental minimiza la dependencia de un único proveedor en caso de emergencia. Se debe de realizar y documentar una lista formal y actualizada de proveedores alternativos de repuestos.</w:t>
      </w:r>
    </w:p>
    <w:p w:rsidR="00C47AD3" w:rsidRPr="00D1047A" w:rsidRDefault="00C47AD3" w:rsidP="00D1047A">
      <w:pPr>
        <w:spacing w:after="0" w:line="360" w:lineRule="auto"/>
        <w:ind w:left="0" w:firstLine="0"/>
        <w:rPr>
          <w:color w:val="auto"/>
        </w:rPr>
      </w:pPr>
    </w:p>
    <w:p w:rsidR="00C47AD3" w:rsidRPr="00D4432B" w:rsidRDefault="00144977" w:rsidP="00D1047A">
      <w:pPr>
        <w:pStyle w:val="Prrafodelista"/>
        <w:numPr>
          <w:ilvl w:val="0"/>
          <w:numId w:val="30"/>
        </w:numPr>
        <w:spacing w:after="0" w:line="360" w:lineRule="auto"/>
        <w:rPr>
          <w:color w:val="auto"/>
        </w:rPr>
      </w:pPr>
      <w:r w:rsidRPr="00D4432B">
        <w:rPr>
          <w:color w:val="auto"/>
        </w:rPr>
        <w:t xml:space="preserve">La Administración Regional de </w:t>
      </w:r>
      <w:r w:rsidR="00C47AD3" w:rsidRPr="00D4432B">
        <w:rPr>
          <w:color w:val="auto"/>
        </w:rPr>
        <w:t>Puntarenas</w:t>
      </w:r>
      <w:r w:rsidRPr="00D4432B">
        <w:rPr>
          <w:color w:val="auto"/>
        </w:rPr>
        <w:t xml:space="preserve"> indica que, d</w:t>
      </w:r>
      <w:r w:rsidR="00C47AD3" w:rsidRPr="00D4432B">
        <w:rPr>
          <w:color w:val="auto"/>
        </w:rPr>
        <w:t xml:space="preserve">ado que </w:t>
      </w:r>
      <w:r w:rsidRPr="00D4432B">
        <w:rPr>
          <w:color w:val="auto"/>
        </w:rPr>
        <w:t xml:space="preserve">la </w:t>
      </w:r>
      <w:r w:rsidR="00C47AD3" w:rsidRPr="00D4432B">
        <w:rPr>
          <w:color w:val="auto"/>
        </w:rPr>
        <w:t>Administración opera bajo la figura de fideicomiso, corresponde al fiduciario atender las necesidades relacionadas con infraestructura y mantenimiento. En el caso de oficinas periféricas, se coordina directamente con los propietarios de los inmuebles.</w:t>
      </w:r>
    </w:p>
    <w:p w:rsidR="00A72224" w:rsidRPr="00D1047A" w:rsidRDefault="00A72224" w:rsidP="00D1047A">
      <w:pPr>
        <w:spacing w:after="0" w:line="360" w:lineRule="auto"/>
        <w:ind w:left="0" w:firstLine="0"/>
        <w:rPr>
          <w:color w:val="auto"/>
        </w:rPr>
      </w:pPr>
    </w:p>
    <w:p w:rsidR="00C47AD3" w:rsidRPr="00D4432B" w:rsidRDefault="00144977" w:rsidP="00D1047A">
      <w:pPr>
        <w:pStyle w:val="Prrafodelista"/>
        <w:numPr>
          <w:ilvl w:val="0"/>
          <w:numId w:val="30"/>
        </w:numPr>
        <w:spacing w:after="0" w:line="360" w:lineRule="auto"/>
        <w:rPr>
          <w:color w:val="auto"/>
        </w:rPr>
      </w:pPr>
      <w:r w:rsidRPr="00D4432B">
        <w:rPr>
          <w:color w:val="auto"/>
        </w:rPr>
        <w:t xml:space="preserve">La Administración Regional de </w:t>
      </w:r>
      <w:r w:rsidR="00C47AD3" w:rsidRPr="00D4432B">
        <w:rPr>
          <w:color w:val="auto"/>
        </w:rPr>
        <w:t xml:space="preserve">Turrialba </w:t>
      </w:r>
      <w:r w:rsidRPr="00D4432B">
        <w:rPr>
          <w:color w:val="auto"/>
        </w:rPr>
        <w:t xml:space="preserve">indica que </w:t>
      </w:r>
      <w:r w:rsidR="00C47AD3" w:rsidRPr="00D4432B">
        <w:rPr>
          <w:color w:val="auto"/>
        </w:rPr>
        <w:t>tiene bajo contrato los equipos principales del edificio como:</w:t>
      </w:r>
    </w:p>
    <w:p w:rsidR="00144977" w:rsidRPr="00D1047A" w:rsidRDefault="00144977" w:rsidP="00D1047A">
      <w:pPr>
        <w:spacing w:after="0" w:line="360" w:lineRule="auto"/>
        <w:ind w:left="0" w:firstLine="0"/>
        <w:rPr>
          <w:color w:val="auto"/>
        </w:rPr>
      </w:pPr>
    </w:p>
    <w:p w:rsidR="00C47AD3" w:rsidRPr="00D4432B" w:rsidRDefault="00C47AD3" w:rsidP="00D1047A">
      <w:pPr>
        <w:pStyle w:val="Prrafodelista"/>
        <w:numPr>
          <w:ilvl w:val="0"/>
          <w:numId w:val="34"/>
        </w:numPr>
        <w:spacing w:after="0" w:line="360" w:lineRule="auto"/>
        <w:rPr>
          <w:color w:val="auto"/>
        </w:rPr>
      </w:pPr>
      <w:r w:rsidRPr="00D4432B">
        <w:rPr>
          <w:color w:val="auto"/>
        </w:rPr>
        <w:t>Planta Eléctrica</w:t>
      </w:r>
    </w:p>
    <w:p w:rsidR="00C47AD3" w:rsidRPr="00D4432B" w:rsidRDefault="00C47AD3" w:rsidP="00D1047A">
      <w:pPr>
        <w:pStyle w:val="Prrafodelista"/>
        <w:numPr>
          <w:ilvl w:val="0"/>
          <w:numId w:val="34"/>
        </w:numPr>
        <w:spacing w:after="0" w:line="360" w:lineRule="auto"/>
        <w:rPr>
          <w:color w:val="auto"/>
        </w:rPr>
      </w:pPr>
      <w:r w:rsidRPr="00D4432B">
        <w:rPr>
          <w:color w:val="auto"/>
        </w:rPr>
        <w:t>Bomba de Agua</w:t>
      </w:r>
    </w:p>
    <w:p w:rsidR="00C47AD3" w:rsidRPr="00D4432B" w:rsidRDefault="00C47AD3" w:rsidP="00D1047A">
      <w:pPr>
        <w:pStyle w:val="Prrafodelista"/>
        <w:numPr>
          <w:ilvl w:val="0"/>
          <w:numId w:val="34"/>
        </w:numPr>
        <w:spacing w:after="0" w:line="360" w:lineRule="auto"/>
        <w:rPr>
          <w:color w:val="auto"/>
        </w:rPr>
      </w:pPr>
      <w:r w:rsidRPr="00D4432B">
        <w:rPr>
          <w:color w:val="auto"/>
        </w:rPr>
        <w:t>Ascensor</w:t>
      </w:r>
    </w:p>
    <w:p w:rsidR="00C47AD3" w:rsidRPr="00D4432B" w:rsidRDefault="00C47AD3" w:rsidP="00D1047A">
      <w:pPr>
        <w:pStyle w:val="Prrafodelista"/>
        <w:numPr>
          <w:ilvl w:val="0"/>
          <w:numId w:val="34"/>
        </w:numPr>
        <w:spacing w:after="0" w:line="360" w:lineRule="auto"/>
        <w:rPr>
          <w:color w:val="auto"/>
        </w:rPr>
      </w:pPr>
      <w:r w:rsidRPr="00D4432B">
        <w:rPr>
          <w:color w:val="auto"/>
        </w:rPr>
        <w:t>Transformador</w:t>
      </w:r>
    </w:p>
    <w:p w:rsidR="00C47AD3" w:rsidRPr="00D4432B" w:rsidRDefault="00C47AD3" w:rsidP="00D1047A">
      <w:pPr>
        <w:pStyle w:val="Prrafodelista"/>
        <w:numPr>
          <w:ilvl w:val="0"/>
          <w:numId w:val="34"/>
        </w:numPr>
        <w:spacing w:after="0" w:line="360" w:lineRule="auto"/>
        <w:rPr>
          <w:color w:val="auto"/>
        </w:rPr>
      </w:pPr>
      <w:r w:rsidRPr="00D4432B">
        <w:rPr>
          <w:color w:val="auto"/>
        </w:rPr>
        <w:t>Ups</w:t>
      </w:r>
    </w:p>
    <w:p w:rsidR="00144977" w:rsidRPr="00D1047A" w:rsidRDefault="00144977" w:rsidP="00D1047A">
      <w:pPr>
        <w:spacing w:after="0" w:line="360" w:lineRule="auto"/>
        <w:ind w:left="0" w:firstLine="0"/>
        <w:rPr>
          <w:color w:val="auto"/>
        </w:rPr>
      </w:pPr>
    </w:p>
    <w:p w:rsidR="00C47AD3" w:rsidRPr="00D1047A" w:rsidRDefault="00C47AD3" w:rsidP="00D1047A">
      <w:pPr>
        <w:spacing w:after="0" w:line="360" w:lineRule="auto"/>
        <w:ind w:left="708" w:firstLine="0"/>
        <w:rPr>
          <w:color w:val="auto"/>
        </w:rPr>
      </w:pPr>
      <w:r w:rsidRPr="00D1047A">
        <w:rPr>
          <w:color w:val="auto"/>
        </w:rPr>
        <w:t xml:space="preserve">Para otras reparaciones menores se tiene un banco de proveedores, de ser una urgencia nueva; se procede a consultar a los compañeros de las diferentes Administraciones si tienen un proveedor </w:t>
      </w:r>
      <w:r w:rsidR="00144977" w:rsidRPr="00D1047A">
        <w:rPr>
          <w:color w:val="auto"/>
        </w:rPr>
        <w:t>específico</w:t>
      </w:r>
      <w:r w:rsidRPr="00D1047A">
        <w:rPr>
          <w:color w:val="auto"/>
        </w:rPr>
        <w:t xml:space="preserve"> para un repuesto.</w:t>
      </w:r>
    </w:p>
    <w:p w:rsidR="00894F74" w:rsidRPr="00D1047A" w:rsidRDefault="00894F74" w:rsidP="00D1047A">
      <w:pPr>
        <w:spacing w:after="0" w:line="360" w:lineRule="auto"/>
        <w:ind w:left="708" w:firstLine="0"/>
        <w:rPr>
          <w:color w:val="auto"/>
        </w:rPr>
      </w:pPr>
    </w:p>
    <w:p w:rsidR="00C47AD3" w:rsidRPr="00D4432B" w:rsidRDefault="00144977" w:rsidP="00D1047A">
      <w:pPr>
        <w:pStyle w:val="Prrafodelista"/>
        <w:numPr>
          <w:ilvl w:val="0"/>
          <w:numId w:val="30"/>
        </w:numPr>
        <w:spacing w:after="0" w:line="360" w:lineRule="auto"/>
        <w:rPr>
          <w:color w:val="auto"/>
        </w:rPr>
      </w:pPr>
      <w:r w:rsidRPr="00D4432B">
        <w:rPr>
          <w:color w:val="auto"/>
        </w:rPr>
        <w:t xml:space="preserve">La Administración de </w:t>
      </w:r>
      <w:r w:rsidR="00C47AD3" w:rsidRPr="00D4432B">
        <w:rPr>
          <w:color w:val="auto"/>
        </w:rPr>
        <w:t>Corredores</w:t>
      </w:r>
      <w:r w:rsidRPr="00D4432B">
        <w:rPr>
          <w:color w:val="auto"/>
        </w:rPr>
        <w:t xml:space="preserve"> señala que l</w:t>
      </w:r>
      <w:r w:rsidR="00C47AD3" w:rsidRPr="00D4432B">
        <w:rPr>
          <w:color w:val="auto"/>
        </w:rPr>
        <w:t>as adquisiciones de repuestos y materiales de mantenimiento se canalizan mediante los contratos vigentes en SICOP, priorizando oferentes regionales para reducir tiempos de respuesta. Esta estrategia se considera atendida, sujeta a la disponibilidad presupuestaria y de contratos activos.</w:t>
      </w:r>
    </w:p>
    <w:p w:rsidR="00C47AD3" w:rsidRPr="00D4432B" w:rsidRDefault="00C47AD3" w:rsidP="00354AD1">
      <w:pPr>
        <w:spacing w:after="0" w:line="360" w:lineRule="auto"/>
        <w:rPr>
          <w:color w:val="auto"/>
        </w:rPr>
      </w:pPr>
    </w:p>
    <w:p w:rsidR="00C47AD3" w:rsidRPr="00D4432B" w:rsidRDefault="00144977" w:rsidP="00D1047A">
      <w:pPr>
        <w:pStyle w:val="Prrafodelista"/>
        <w:numPr>
          <w:ilvl w:val="0"/>
          <w:numId w:val="30"/>
        </w:numPr>
        <w:spacing w:after="0" w:line="360" w:lineRule="auto"/>
        <w:rPr>
          <w:color w:val="auto"/>
        </w:rPr>
      </w:pPr>
      <w:r w:rsidRPr="00D4432B">
        <w:rPr>
          <w:color w:val="auto"/>
        </w:rPr>
        <w:t xml:space="preserve">En la Administración Regional de </w:t>
      </w:r>
      <w:r w:rsidR="00C47AD3" w:rsidRPr="00D4432B">
        <w:rPr>
          <w:color w:val="auto"/>
        </w:rPr>
        <w:t>Cartago</w:t>
      </w:r>
      <w:r w:rsidRPr="00D4432B">
        <w:rPr>
          <w:color w:val="auto"/>
        </w:rPr>
        <w:t>, c</w:t>
      </w:r>
      <w:r w:rsidR="00C47AD3" w:rsidRPr="00D4432B">
        <w:rPr>
          <w:color w:val="auto"/>
        </w:rPr>
        <w:t>omo parte de las cláusulas establecidas en los contratos de mantenimiento, se ha dispuesto la obligación contractual de que el adjudicatario mantenga una relación comercial directa y verificable con la casa matriz o el fabricante original de los equipos. Esta disposición busca garantizar que el proveedor cuente con la capacidad logística y técnica necesaria para disponer de repuestos originales en inventario (stock), a fin de atender de manera oportuna cualquier requerimiento que surja por motivo de trabajos correctivos o sustitución de componentes. Igualmente, se ha establecido como requisito que las empresas contratistas se encuentren debidamente certificadas como representantes o distribuidores autorizados de la marca en el país, lo que nos asegura la idoneidad técnica del servicio, las garantías y el cumplimiento de los estándares definidos por el fabricante.</w:t>
      </w:r>
    </w:p>
    <w:p w:rsidR="002146BD" w:rsidRPr="00D1047A" w:rsidRDefault="002146BD" w:rsidP="00D1047A">
      <w:pPr>
        <w:spacing w:after="0" w:line="360" w:lineRule="auto"/>
        <w:ind w:left="0" w:firstLine="0"/>
        <w:rPr>
          <w:color w:val="auto"/>
        </w:rPr>
      </w:pPr>
    </w:p>
    <w:p w:rsidR="00C47AD3" w:rsidRPr="00D4432B" w:rsidRDefault="00C47AD3" w:rsidP="00D1047A">
      <w:pPr>
        <w:spacing w:after="0" w:line="360" w:lineRule="auto"/>
        <w:ind w:left="708" w:firstLine="0"/>
        <w:rPr>
          <w:color w:val="auto"/>
        </w:rPr>
      </w:pPr>
      <w:r w:rsidRPr="00D4432B">
        <w:rPr>
          <w:color w:val="auto"/>
        </w:rPr>
        <w:t>Adicionalmente, como parte de los controles administrativos en materia de gestión de contingencias, se cuenta con una matriz de contactos estratégicos que incluye proveedores, técnicos especializados y representantes de las marcas que brindan soporte a los equipos críticos instalados en el edificio de los Tribunales de Justicia. Esta herramienta facilita la</w:t>
      </w:r>
      <w:r w:rsidR="002146BD" w:rsidRPr="00D4432B">
        <w:rPr>
          <w:color w:val="auto"/>
        </w:rPr>
        <w:t xml:space="preserve"> </w:t>
      </w:r>
      <w:r w:rsidRPr="00D4432B">
        <w:rPr>
          <w:color w:val="auto"/>
        </w:rPr>
        <w:t>coordinación de acciones correctivas.</w:t>
      </w:r>
    </w:p>
    <w:p w:rsidR="00C47AD3" w:rsidRPr="00D1047A" w:rsidRDefault="00C47AD3" w:rsidP="00D1047A">
      <w:pPr>
        <w:spacing w:after="0" w:line="360" w:lineRule="auto"/>
        <w:ind w:left="0" w:firstLine="0"/>
        <w:rPr>
          <w:color w:val="auto"/>
        </w:rPr>
      </w:pPr>
    </w:p>
    <w:p w:rsidR="00C47AD3" w:rsidRPr="00D4432B" w:rsidRDefault="002146BD" w:rsidP="00D1047A">
      <w:pPr>
        <w:pStyle w:val="Prrafodelista"/>
        <w:numPr>
          <w:ilvl w:val="0"/>
          <w:numId w:val="30"/>
        </w:numPr>
        <w:spacing w:after="0" w:line="360" w:lineRule="auto"/>
        <w:rPr>
          <w:color w:val="auto"/>
        </w:rPr>
      </w:pPr>
      <w:r w:rsidRPr="00D4432B">
        <w:rPr>
          <w:color w:val="auto"/>
        </w:rPr>
        <w:t xml:space="preserve">La Administración Regional del </w:t>
      </w:r>
      <w:r w:rsidR="00C47AD3" w:rsidRPr="00D4432B">
        <w:rPr>
          <w:color w:val="auto"/>
        </w:rPr>
        <w:t>I y II CJSJ</w:t>
      </w:r>
      <w:r w:rsidRPr="00D4432B">
        <w:rPr>
          <w:color w:val="auto"/>
        </w:rPr>
        <w:t xml:space="preserve"> indica que, a</w:t>
      </w:r>
      <w:r w:rsidR="00C47AD3" w:rsidRPr="00D4432B">
        <w:rPr>
          <w:color w:val="auto"/>
        </w:rPr>
        <w:t xml:space="preserve">nte esta situación corresponde según la dependencia, ya que si son reparaciones de infraestructura corresponde a Servicios Generales, tecnológicamente a la Dirección de Tecnología, y en caso extremos los proveedores alternativos de la </w:t>
      </w:r>
      <w:r w:rsidRPr="00D4432B">
        <w:rPr>
          <w:color w:val="auto"/>
        </w:rPr>
        <w:t>administración</w:t>
      </w:r>
      <w:r w:rsidR="00C47AD3" w:rsidRPr="00D4432B">
        <w:rPr>
          <w:color w:val="auto"/>
        </w:rPr>
        <w:t xml:space="preserve"> serían las compras que se consignan por medio de caja chica.</w:t>
      </w:r>
    </w:p>
    <w:p w:rsidR="00C47AD3" w:rsidRPr="00D1047A" w:rsidRDefault="00C47AD3" w:rsidP="00D1047A">
      <w:pPr>
        <w:spacing w:after="0" w:line="360" w:lineRule="auto"/>
        <w:ind w:left="0" w:firstLine="0"/>
        <w:rPr>
          <w:color w:val="auto"/>
        </w:rPr>
      </w:pPr>
    </w:p>
    <w:p w:rsidR="00C47AD3" w:rsidRPr="00D4432B" w:rsidRDefault="002146BD" w:rsidP="00D1047A">
      <w:pPr>
        <w:pStyle w:val="Prrafodelista"/>
        <w:numPr>
          <w:ilvl w:val="0"/>
          <w:numId w:val="30"/>
        </w:numPr>
        <w:spacing w:after="0" w:line="360" w:lineRule="auto"/>
        <w:rPr>
          <w:color w:val="auto"/>
        </w:rPr>
      </w:pPr>
      <w:r w:rsidRPr="00D4432B">
        <w:rPr>
          <w:color w:val="auto"/>
        </w:rPr>
        <w:t xml:space="preserve">La Administración Regional de </w:t>
      </w:r>
      <w:r w:rsidR="00C47AD3" w:rsidRPr="00D4432B">
        <w:rPr>
          <w:color w:val="auto"/>
        </w:rPr>
        <w:t>San Ramón</w:t>
      </w:r>
      <w:r w:rsidRPr="00D4432B">
        <w:rPr>
          <w:color w:val="auto"/>
        </w:rPr>
        <w:t xml:space="preserve"> señala que, e</w:t>
      </w:r>
      <w:r w:rsidR="00C47AD3" w:rsidRPr="00D4432B">
        <w:rPr>
          <w:color w:val="auto"/>
        </w:rPr>
        <w:t>n estos casos, el procedimiento habitual consiste en realizar una cotización con diversos proveedores de repuestos especializados, particularmente en lo que respecta a las motocicletas, dado que estas no se encuentran amparadas por contratos formales de mantenimiento. Por lo tanto, la adquisición de los repuestos requeridos se gestiona mediante la caja chica.</w:t>
      </w:r>
    </w:p>
    <w:p w:rsidR="002146BD" w:rsidRPr="00D4432B" w:rsidRDefault="002146BD" w:rsidP="00C47AD3">
      <w:pPr>
        <w:spacing w:after="0" w:line="360" w:lineRule="auto"/>
        <w:rPr>
          <w:color w:val="auto"/>
        </w:rPr>
      </w:pPr>
    </w:p>
    <w:p w:rsidR="00C47AD3" w:rsidRPr="00D4432B" w:rsidRDefault="00C47AD3" w:rsidP="00D1047A">
      <w:pPr>
        <w:spacing w:after="0" w:line="360" w:lineRule="auto"/>
        <w:ind w:left="708" w:firstLine="0"/>
        <w:rPr>
          <w:color w:val="auto"/>
        </w:rPr>
      </w:pPr>
      <w:r w:rsidRPr="00D4432B">
        <w:rPr>
          <w:color w:val="auto"/>
        </w:rPr>
        <w:t>Con respecto a los vehículos cuentan con contratos establecidos que regulan su mantenimiento, reparación y compra de repuestos, lo que facilita la atención de eventuales fallos. Por su parte, los equipos electromecánicos disponen de garantía técnica por un período de dos años, lo cual permite atender cualquier desperfecto dentro de los términos estipulados por el fabricante o proveedor.</w:t>
      </w:r>
    </w:p>
    <w:p w:rsidR="00C47AD3" w:rsidRPr="00D4432B" w:rsidRDefault="00C47AD3" w:rsidP="00C47AD3">
      <w:pPr>
        <w:spacing w:after="0" w:line="360" w:lineRule="auto"/>
        <w:rPr>
          <w:color w:val="auto"/>
        </w:rPr>
      </w:pPr>
    </w:p>
    <w:p w:rsidR="00C47AD3" w:rsidRPr="00D4432B" w:rsidRDefault="006B2D3B" w:rsidP="00D1047A">
      <w:pPr>
        <w:pStyle w:val="Prrafodelista"/>
        <w:numPr>
          <w:ilvl w:val="0"/>
          <w:numId w:val="30"/>
        </w:numPr>
        <w:spacing w:after="0" w:line="360" w:lineRule="auto"/>
        <w:rPr>
          <w:color w:val="auto"/>
        </w:rPr>
      </w:pPr>
      <w:r w:rsidRPr="00D4432B">
        <w:rPr>
          <w:color w:val="auto"/>
        </w:rPr>
        <w:t xml:space="preserve">En la Administración Regional de </w:t>
      </w:r>
      <w:r w:rsidR="00C47AD3" w:rsidRPr="00D4432B">
        <w:rPr>
          <w:color w:val="auto"/>
        </w:rPr>
        <w:t>Alajuela</w:t>
      </w:r>
      <w:r w:rsidRPr="00D4432B">
        <w:rPr>
          <w:color w:val="auto"/>
        </w:rPr>
        <w:t xml:space="preserve"> c</w:t>
      </w:r>
      <w:r w:rsidR="00C47AD3" w:rsidRPr="00D4432B">
        <w:rPr>
          <w:color w:val="auto"/>
        </w:rPr>
        <w:t>ada equipo cuenta con un contrato de mantenimiento preventivo y correctivo que incluye el suministro de repuestos y establece el tiempo máximo permitido para la atención de las solicitudes, reduciendo la dependencia de un único proveedor.</w:t>
      </w:r>
    </w:p>
    <w:p w:rsidR="00C47AD3" w:rsidRPr="00D1047A" w:rsidRDefault="00C47AD3" w:rsidP="00D1047A">
      <w:pPr>
        <w:spacing w:after="0" w:line="360" w:lineRule="auto"/>
        <w:ind w:left="0" w:firstLine="0"/>
        <w:rPr>
          <w:color w:val="auto"/>
        </w:rPr>
      </w:pPr>
    </w:p>
    <w:p w:rsidR="00C47AD3" w:rsidRPr="00D4432B" w:rsidRDefault="006B2D3B" w:rsidP="00D1047A">
      <w:pPr>
        <w:pStyle w:val="Prrafodelista"/>
        <w:numPr>
          <w:ilvl w:val="0"/>
          <w:numId w:val="30"/>
        </w:numPr>
        <w:spacing w:after="0" w:line="360" w:lineRule="auto"/>
        <w:rPr>
          <w:color w:val="auto"/>
        </w:rPr>
      </w:pPr>
      <w:r w:rsidRPr="00D4432B">
        <w:rPr>
          <w:color w:val="auto"/>
        </w:rPr>
        <w:t xml:space="preserve">En la Administración Regional de </w:t>
      </w:r>
      <w:r w:rsidR="00C47AD3" w:rsidRPr="00D4432B">
        <w:rPr>
          <w:color w:val="auto"/>
        </w:rPr>
        <w:t>Sarapiquí</w:t>
      </w:r>
      <w:r w:rsidRPr="00D4432B">
        <w:rPr>
          <w:color w:val="auto"/>
        </w:rPr>
        <w:t xml:space="preserve"> s</w:t>
      </w:r>
      <w:r w:rsidR="00C47AD3" w:rsidRPr="00D4432B">
        <w:rPr>
          <w:color w:val="auto"/>
        </w:rPr>
        <w:t>e actualizó el plan de continuidad del servicio y se agregó la lista telefónica de los proveedores de la zona, que se pueden necesitar ante un evento disruptivo.</w:t>
      </w:r>
    </w:p>
    <w:p w:rsidR="00C47AD3" w:rsidRPr="00D1047A" w:rsidRDefault="00C47AD3" w:rsidP="00D1047A">
      <w:pPr>
        <w:spacing w:after="0" w:line="360" w:lineRule="auto"/>
        <w:ind w:left="0" w:firstLine="0"/>
        <w:rPr>
          <w:color w:val="auto"/>
        </w:rPr>
      </w:pPr>
    </w:p>
    <w:p w:rsidR="00C47AD3" w:rsidRPr="00D4432B" w:rsidRDefault="006B2D3B" w:rsidP="00D1047A">
      <w:pPr>
        <w:pStyle w:val="Prrafodelista"/>
        <w:numPr>
          <w:ilvl w:val="0"/>
          <w:numId w:val="30"/>
        </w:numPr>
        <w:spacing w:after="0" w:line="360" w:lineRule="auto"/>
        <w:rPr>
          <w:color w:val="auto"/>
        </w:rPr>
      </w:pPr>
      <w:r w:rsidRPr="00D4432B">
        <w:rPr>
          <w:color w:val="auto"/>
        </w:rPr>
        <w:t xml:space="preserve">Para la Administración del </w:t>
      </w:r>
      <w:r w:rsidR="00C47AD3" w:rsidRPr="00D4432B">
        <w:rPr>
          <w:color w:val="auto"/>
        </w:rPr>
        <w:t>II</w:t>
      </w:r>
      <w:r w:rsidRPr="00D4432B">
        <w:rPr>
          <w:color w:val="auto"/>
        </w:rPr>
        <w:t xml:space="preserve"> </w:t>
      </w:r>
      <w:r w:rsidR="00C47AD3" w:rsidRPr="00D4432B">
        <w:rPr>
          <w:color w:val="auto"/>
        </w:rPr>
        <w:t>CJSJ</w:t>
      </w:r>
      <w:r w:rsidRPr="00D4432B">
        <w:rPr>
          <w:color w:val="auto"/>
        </w:rPr>
        <w:t xml:space="preserve">, se </w:t>
      </w:r>
      <w:r w:rsidR="00C47AD3" w:rsidRPr="00D4432B">
        <w:rPr>
          <w:color w:val="auto"/>
        </w:rPr>
        <w:t>cuenta con una lista de proveedores alternativos disponible en el sitio institucional de SharePoint, lo que permite acceder a contactos y opciones de suministro en caso de emergencias o interrupciones en la cadena de abastecimiento.</w:t>
      </w:r>
    </w:p>
    <w:p w:rsidR="006B2D3B" w:rsidRPr="00D1047A" w:rsidRDefault="006B2D3B" w:rsidP="00D1047A">
      <w:pPr>
        <w:spacing w:after="0" w:line="360" w:lineRule="auto"/>
        <w:ind w:left="0" w:firstLine="0"/>
        <w:rPr>
          <w:color w:val="auto"/>
        </w:rPr>
      </w:pPr>
    </w:p>
    <w:p w:rsidR="00C47AD3" w:rsidRPr="00D4432B" w:rsidRDefault="006B2D3B" w:rsidP="00D1047A">
      <w:pPr>
        <w:pStyle w:val="Prrafodelista"/>
        <w:numPr>
          <w:ilvl w:val="0"/>
          <w:numId w:val="30"/>
        </w:numPr>
        <w:spacing w:after="0" w:line="360" w:lineRule="auto"/>
        <w:rPr>
          <w:color w:val="auto"/>
        </w:rPr>
      </w:pPr>
      <w:r w:rsidRPr="00D4432B">
        <w:rPr>
          <w:color w:val="auto"/>
        </w:rPr>
        <w:t xml:space="preserve">La Administración Regional de </w:t>
      </w:r>
      <w:r w:rsidR="00C47AD3" w:rsidRPr="00D4432B">
        <w:rPr>
          <w:color w:val="auto"/>
        </w:rPr>
        <w:t>Quepos</w:t>
      </w:r>
      <w:r w:rsidRPr="00D4432B">
        <w:rPr>
          <w:color w:val="auto"/>
        </w:rPr>
        <w:t xml:space="preserve"> ha definido las siguientes pautas para </w:t>
      </w:r>
      <w:r w:rsidR="00C47AD3" w:rsidRPr="00D4432B">
        <w:rPr>
          <w:color w:val="auto"/>
        </w:rPr>
        <w:t>reducir los tiempos de espera en reparaciones y evitar la dependencia de un único proveedor:</w:t>
      </w:r>
    </w:p>
    <w:p w:rsidR="006B2D3B" w:rsidRPr="00D4432B" w:rsidRDefault="006B2D3B" w:rsidP="00C47AD3">
      <w:pPr>
        <w:spacing w:after="0" w:line="360" w:lineRule="auto"/>
        <w:rPr>
          <w:color w:val="auto"/>
        </w:rPr>
      </w:pPr>
    </w:p>
    <w:p w:rsidR="00C47AD3" w:rsidRPr="00D4432B" w:rsidRDefault="00C47AD3" w:rsidP="00D1047A">
      <w:pPr>
        <w:spacing w:after="0" w:line="360" w:lineRule="auto"/>
        <w:ind w:left="708" w:firstLine="0"/>
        <w:rPr>
          <w:color w:val="auto"/>
        </w:rPr>
      </w:pPr>
      <w:r w:rsidRPr="00D4432B">
        <w:rPr>
          <w:color w:val="auto"/>
        </w:rPr>
        <w:t>Cada edificio, a través de su arrendante, contará con proveedores propios.</w:t>
      </w:r>
    </w:p>
    <w:p w:rsidR="00C47AD3" w:rsidRPr="00D4432B" w:rsidRDefault="00C47AD3" w:rsidP="00D1047A">
      <w:pPr>
        <w:spacing w:after="0" w:line="360" w:lineRule="auto"/>
        <w:ind w:left="708" w:firstLine="0"/>
        <w:rPr>
          <w:color w:val="auto"/>
        </w:rPr>
      </w:pPr>
      <w:r w:rsidRPr="00D4432B">
        <w:rPr>
          <w:color w:val="auto"/>
        </w:rPr>
        <w:t>En casos urgentes, la Administración podrá adquirir repuestos en la ferretería más cercana, utilizando caja chica, lo que permitirá una atención inmediata.</w:t>
      </w:r>
    </w:p>
    <w:p w:rsidR="00C47AD3" w:rsidRPr="00D4432B" w:rsidRDefault="00C47AD3" w:rsidP="00C47AD3">
      <w:pPr>
        <w:spacing w:after="0" w:line="360" w:lineRule="auto"/>
        <w:rPr>
          <w:color w:val="auto"/>
        </w:rPr>
      </w:pPr>
    </w:p>
    <w:p w:rsidR="00C47AD3" w:rsidRPr="00D4432B" w:rsidRDefault="006B2D3B" w:rsidP="00D1047A">
      <w:pPr>
        <w:pStyle w:val="Prrafodelista"/>
        <w:numPr>
          <w:ilvl w:val="0"/>
          <w:numId w:val="30"/>
        </w:numPr>
        <w:spacing w:after="0" w:line="360" w:lineRule="auto"/>
        <w:rPr>
          <w:color w:val="auto"/>
        </w:rPr>
      </w:pPr>
      <w:r w:rsidRPr="00D4432B">
        <w:rPr>
          <w:color w:val="auto"/>
        </w:rPr>
        <w:t xml:space="preserve">En la Administración Regional de </w:t>
      </w:r>
      <w:r w:rsidR="00C47AD3" w:rsidRPr="00D4432B">
        <w:rPr>
          <w:color w:val="auto"/>
        </w:rPr>
        <w:t>Grecia</w:t>
      </w:r>
      <w:r w:rsidRPr="00D4432B">
        <w:rPr>
          <w:color w:val="auto"/>
        </w:rPr>
        <w:t xml:space="preserve"> s</w:t>
      </w:r>
      <w:r w:rsidR="00C47AD3" w:rsidRPr="00D4432B">
        <w:rPr>
          <w:color w:val="auto"/>
        </w:rPr>
        <w:t>e ha actualizado el registro de proveedores, incluyendo al menos dos opciones por categoría de repuestos críticos, con el fin de reducir tiempos de respuesta ante fallos.</w:t>
      </w:r>
    </w:p>
    <w:p w:rsidR="00C47AD3" w:rsidRPr="00D1047A" w:rsidRDefault="00C47AD3" w:rsidP="00D1047A">
      <w:pPr>
        <w:spacing w:after="0" w:line="360" w:lineRule="auto"/>
        <w:ind w:left="0" w:firstLine="0"/>
        <w:rPr>
          <w:color w:val="auto"/>
        </w:rPr>
      </w:pPr>
    </w:p>
    <w:p w:rsidR="00C47AD3" w:rsidRPr="00D4432B" w:rsidRDefault="007400FB" w:rsidP="00D1047A">
      <w:pPr>
        <w:pStyle w:val="Prrafodelista"/>
        <w:numPr>
          <w:ilvl w:val="0"/>
          <w:numId w:val="30"/>
        </w:numPr>
        <w:spacing w:after="0" w:line="360" w:lineRule="auto"/>
        <w:rPr>
          <w:color w:val="auto"/>
        </w:rPr>
      </w:pPr>
      <w:r w:rsidRPr="00D4432B">
        <w:rPr>
          <w:color w:val="auto"/>
        </w:rPr>
        <w:t xml:space="preserve">En </w:t>
      </w:r>
      <w:r w:rsidR="006B2D3B" w:rsidRPr="00D4432B">
        <w:rPr>
          <w:color w:val="auto"/>
        </w:rPr>
        <w:t xml:space="preserve">la zona de </w:t>
      </w:r>
      <w:r w:rsidRPr="00D4432B">
        <w:rPr>
          <w:color w:val="auto"/>
        </w:rPr>
        <w:t>Nicoya existen varios proveedores de repuestos que venden los insumos necesarios para el mantenimiento preventivo y correctivo.</w:t>
      </w:r>
    </w:p>
    <w:p w:rsidR="007400FB" w:rsidRPr="00D1047A" w:rsidRDefault="007400FB" w:rsidP="00D1047A">
      <w:pPr>
        <w:spacing w:after="0" w:line="360" w:lineRule="auto"/>
        <w:ind w:left="0" w:firstLine="0"/>
        <w:rPr>
          <w:color w:val="auto"/>
        </w:rPr>
      </w:pPr>
    </w:p>
    <w:p w:rsidR="007400FB" w:rsidRPr="00D4432B" w:rsidRDefault="00D4432B" w:rsidP="00D1047A">
      <w:pPr>
        <w:pStyle w:val="Prrafodelista"/>
        <w:numPr>
          <w:ilvl w:val="0"/>
          <w:numId w:val="30"/>
        </w:numPr>
        <w:spacing w:after="0" w:line="360" w:lineRule="auto"/>
        <w:rPr>
          <w:color w:val="auto"/>
        </w:rPr>
      </w:pPr>
      <w:r w:rsidRPr="00D4432B">
        <w:rPr>
          <w:color w:val="auto"/>
        </w:rPr>
        <w:t xml:space="preserve">La Administración Regional de </w:t>
      </w:r>
      <w:r w:rsidR="007400FB" w:rsidRPr="00D4432B">
        <w:rPr>
          <w:color w:val="auto"/>
        </w:rPr>
        <w:t>Limón</w:t>
      </w:r>
      <w:r w:rsidRPr="00D4432B">
        <w:rPr>
          <w:color w:val="auto"/>
        </w:rPr>
        <w:t xml:space="preserve"> </w:t>
      </w:r>
      <w:r w:rsidR="007400FB" w:rsidRPr="00D4432B">
        <w:rPr>
          <w:color w:val="auto"/>
        </w:rPr>
        <w:t>cuenta con contratos de mantenimiento en distintas áreas; sin embargo, en algunos casos existe únicamente un proveedor autorizado a nivel nacional. No obstante, estos proveedores brindan servicio ágil y eficiente en la reparación y suministro de repuestos.</w:t>
      </w:r>
    </w:p>
    <w:p w:rsidR="00C47AD3" w:rsidRPr="00D1047A" w:rsidRDefault="00C47AD3" w:rsidP="00D1047A">
      <w:pPr>
        <w:spacing w:after="0" w:line="360" w:lineRule="auto"/>
        <w:ind w:left="0" w:firstLine="0"/>
        <w:rPr>
          <w:color w:val="auto"/>
        </w:rPr>
      </w:pPr>
    </w:p>
    <w:p w:rsidR="007400FB" w:rsidRPr="00D4432B" w:rsidRDefault="00D4432B" w:rsidP="00D1047A">
      <w:pPr>
        <w:pStyle w:val="Prrafodelista"/>
        <w:numPr>
          <w:ilvl w:val="0"/>
          <w:numId w:val="30"/>
        </w:numPr>
        <w:spacing w:after="0" w:line="360" w:lineRule="auto"/>
        <w:rPr>
          <w:color w:val="auto"/>
        </w:rPr>
      </w:pPr>
      <w:r w:rsidRPr="00D4432B">
        <w:rPr>
          <w:color w:val="auto"/>
        </w:rPr>
        <w:t xml:space="preserve">En la Administración Regional de </w:t>
      </w:r>
      <w:r w:rsidR="007400FB" w:rsidRPr="00D4432B">
        <w:rPr>
          <w:color w:val="auto"/>
        </w:rPr>
        <w:t>Pococí</w:t>
      </w:r>
      <w:r w:rsidRPr="00D4432B">
        <w:rPr>
          <w:color w:val="auto"/>
        </w:rPr>
        <w:t>, d</w:t>
      </w:r>
      <w:r w:rsidR="007400FB" w:rsidRPr="00D4432B">
        <w:rPr>
          <w:color w:val="auto"/>
        </w:rPr>
        <w:t>ebido a la ubicación fuera de la Gran Área Metropolitana (GAM) es necesario realizar diversos estudios de mercado y sondeos que permitan identificar proveedores para cada compra o servicio requerido, por lo que se ha iniciado con un banco de proveedores de temas de repuestos en la zona, que adicional el contrato existente</w:t>
      </w:r>
      <w:r w:rsidRPr="00D4432B">
        <w:rPr>
          <w:color w:val="auto"/>
        </w:rPr>
        <w:t>.</w:t>
      </w:r>
    </w:p>
    <w:p w:rsidR="007400FB" w:rsidRPr="00D1047A" w:rsidRDefault="007400FB" w:rsidP="00D1047A">
      <w:pPr>
        <w:spacing w:after="0" w:line="360" w:lineRule="auto"/>
        <w:ind w:left="0" w:firstLine="0"/>
        <w:rPr>
          <w:color w:val="auto"/>
        </w:rPr>
      </w:pPr>
    </w:p>
    <w:p w:rsidR="00D4432B" w:rsidRPr="00D4432B" w:rsidRDefault="00D4432B" w:rsidP="00D1047A">
      <w:pPr>
        <w:pStyle w:val="Prrafodelista"/>
        <w:numPr>
          <w:ilvl w:val="0"/>
          <w:numId w:val="30"/>
        </w:numPr>
        <w:spacing w:after="0" w:line="360" w:lineRule="auto"/>
        <w:rPr>
          <w:color w:val="auto"/>
        </w:rPr>
      </w:pPr>
      <w:r w:rsidRPr="00D4432B">
        <w:rPr>
          <w:color w:val="auto"/>
        </w:rPr>
        <w:t xml:space="preserve">En cuanto al Departamento de </w:t>
      </w:r>
      <w:r w:rsidR="007400FB" w:rsidRPr="00D4432B">
        <w:rPr>
          <w:color w:val="auto"/>
        </w:rPr>
        <w:t>Servicios Generales</w:t>
      </w:r>
      <w:r w:rsidRPr="00D4432B">
        <w:rPr>
          <w:color w:val="auto"/>
        </w:rPr>
        <w:t>, se tiene el siguiente detalle:</w:t>
      </w:r>
    </w:p>
    <w:p w:rsidR="00D4432B" w:rsidRPr="00D4432B" w:rsidRDefault="00D4432B" w:rsidP="00D1047A">
      <w:pPr>
        <w:spacing w:after="0" w:line="360" w:lineRule="auto"/>
        <w:ind w:left="370"/>
        <w:rPr>
          <w:color w:val="auto"/>
        </w:rPr>
      </w:pPr>
    </w:p>
    <w:p w:rsidR="007400FB" w:rsidRPr="00D4432B" w:rsidRDefault="007400FB" w:rsidP="00D1047A">
      <w:pPr>
        <w:spacing w:after="0" w:line="360" w:lineRule="auto"/>
        <w:ind w:left="730"/>
        <w:rPr>
          <w:color w:val="auto"/>
        </w:rPr>
      </w:pPr>
      <w:r w:rsidRPr="00D4432B">
        <w:rPr>
          <w:color w:val="auto"/>
        </w:rPr>
        <w:t xml:space="preserve">Respecto a la flotilla vehicular institucional, la Sección de Transportes Administrativos mantiene un contrato de mantenimiento básico cada 5.000 km y mantenimientos preventivos cada 10.000 km, así como sus múltiplos correspondientes. Esta planificación permite asegurar que los vehículos se encuentren en óptimas condiciones operativas, reduciendo la necesidad de mantenimientos correctivos y, por ende, la demanda de repuestos en situaciones de emergencia. Adicionalmente, se cuenta con la posibilidad de realizar adquisiciones meno-res de repuestos mediante el fondo de caja chica, lo que facilita una atención ágil a requerimientos urgentes. En casos de emergencia institucional, y con la debida </w:t>
      </w:r>
      <w:r w:rsidR="00D4432B" w:rsidRPr="00D4432B">
        <w:rPr>
          <w:color w:val="auto"/>
        </w:rPr>
        <w:t>autorización</w:t>
      </w:r>
      <w:r w:rsidRPr="00D4432B">
        <w:rPr>
          <w:color w:val="auto"/>
        </w:rPr>
        <w:t xml:space="preserve"> de la Dirección Ejecutiva, podría incluso recurrirse a contrataciones </w:t>
      </w:r>
      <w:r w:rsidR="00D4432B" w:rsidRPr="00D4432B">
        <w:rPr>
          <w:color w:val="auto"/>
        </w:rPr>
        <w:t>excepcionales</w:t>
      </w:r>
      <w:r w:rsidRPr="00D4432B">
        <w:rPr>
          <w:color w:val="auto"/>
        </w:rPr>
        <w:t xml:space="preserve"> que garanticen la continuidad del servicio.</w:t>
      </w:r>
    </w:p>
    <w:p w:rsidR="007400FB" w:rsidRPr="00D4432B" w:rsidRDefault="007400FB" w:rsidP="00354AD1">
      <w:pPr>
        <w:spacing w:after="0" w:line="360" w:lineRule="auto"/>
        <w:rPr>
          <w:color w:val="auto"/>
        </w:rPr>
      </w:pPr>
    </w:p>
    <w:p w:rsidR="007400FB" w:rsidRPr="00D1047A" w:rsidRDefault="00D4432B" w:rsidP="00D1047A">
      <w:pPr>
        <w:pStyle w:val="Prrafodelista"/>
        <w:numPr>
          <w:ilvl w:val="0"/>
          <w:numId w:val="35"/>
        </w:numPr>
        <w:spacing w:after="0" w:line="360" w:lineRule="auto"/>
        <w:rPr>
          <w:color w:val="auto"/>
        </w:rPr>
      </w:pPr>
      <w:r w:rsidRPr="00D1047A">
        <w:rPr>
          <w:color w:val="auto"/>
        </w:rPr>
        <w:t xml:space="preserve">Por su parte el </w:t>
      </w:r>
      <w:r w:rsidR="007400FB" w:rsidRPr="00D1047A">
        <w:rPr>
          <w:color w:val="auto"/>
        </w:rPr>
        <w:t>OIJ</w:t>
      </w:r>
      <w:r w:rsidRPr="00D1047A">
        <w:rPr>
          <w:color w:val="auto"/>
        </w:rPr>
        <w:t xml:space="preserve"> señala que, m</w:t>
      </w:r>
      <w:r w:rsidR="007400FB" w:rsidRPr="00D1047A">
        <w:rPr>
          <w:color w:val="auto"/>
        </w:rPr>
        <w:t>ediante esta estrategia se busca reducir el tiempo de espera para realizar reparaciones y la</w:t>
      </w:r>
      <w:r w:rsidRPr="00D1047A">
        <w:rPr>
          <w:color w:val="auto"/>
        </w:rPr>
        <w:t xml:space="preserve"> </w:t>
      </w:r>
      <w:r w:rsidR="007400FB" w:rsidRPr="00D1047A">
        <w:rPr>
          <w:color w:val="auto"/>
        </w:rPr>
        <w:t>dependencia con un único proveedor que suministre los repuestos requeridos. A continuación, se</w:t>
      </w:r>
      <w:r w:rsidRPr="00D1047A">
        <w:rPr>
          <w:color w:val="auto"/>
        </w:rPr>
        <w:t xml:space="preserve"> </w:t>
      </w:r>
      <w:r w:rsidR="007400FB" w:rsidRPr="00D1047A">
        <w:rPr>
          <w:color w:val="auto"/>
        </w:rPr>
        <w:t>detallan las acciones para repuestos tecnológicos y de vehículos.</w:t>
      </w:r>
      <w:r w:rsidRPr="00D1047A">
        <w:rPr>
          <w:color w:val="auto"/>
        </w:rPr>
        <w:t xml:space="preserve"> </w:t>
      </w:r>
    </w:p>
    <w:p w:rsidR="00D4432B" w:rsidRPr="00D4432B" w:rsidRDefault="00D4432B" w:rsidP="007400FB">
      <w:pPr>
        <w:spacing w:after="0" w:line="360" w:lineRule="auto"/>
        <w:rPr>
          <w:color w:val="auto"/>
        </w:rPr>
      </w:pPr>
    </w:p>
    <w:p w:rsidR="007400FB" w:rsidRPr="00D1047A" w:rsidRDefault="007400FB" w:rsidP="00D1047A">
      <w:pPr>
        <w:spacing w:after="0" w:line="360" w:lineRule="auto"/>
        <w:ind w:left="720" w:firstLine="0"/>
        <w:rPr>
          <w:color w:val="auto"/>
        </w:rPr>
      </w:pPr>
      <w:r w:rsidRPr="00D1047A">
        <w:rPr>
          <w:color w:val="auto"/>
        </w:rPr>
        <w:t>Repuestos tecnológicos:</w:t>
      </w:r>
      <w:r w:rsidR="00D4432B" w:rsidRPr="00D1047A">
        <w:rPr>
          <w:color w:val="auto"/>
        </w:rPr>
        <w:t xml:space="preserve"> </w:t>
      </w:r>
      <w:r w:rsidRPr="00D1047A">
        <w:rPr>
          <w:color w:val="auto"/>
        </w:rPr>
        <w:t>Las acciones llevadas a cabo por la DTIC y la UTI para reducir la dependencia de un único proveedor</w:t>
      </w:r>
      <w:r w:rsidR="00D4432B" w:rsidRPr="00D1047A">
        <w:rPr>
          <w:color w:val="auto"/>
        </w:rPr>
        <w:t xml:space="preserve"> </w:t>
      </w:r>
      <w:r w:rsidRPr="00D1047A">
        <w:rPr>
          <w:color w:val="auto"/>
        </w:rPr>
        <w:t>y garantizar la disponibilidad de repuestos son las siguientes:</w:t>
      </w:r>
    </w:p>
    <w:p w:rsidR="007400FB" w:rsidRPr="00D1047A" w:rsidRDefault="007400FB" w:rsidP="00D1047A">
      <w:pPr>
        <w:pStyle w:val="Prrafodelista"/>
        <w:numPr>
          <w:ilvl w:val="0"/>
          <w:numId w:val="36"/>
        </w:numPr>
        <w:spacing w:after="0" w:line="360" w:lineRule="auto"/>
        <w:rPr>
          <w:color w:val="auto"/>
        </w:rPr>
      </w:pPr>
      <w:r w:rsidRPr="00D1047A">
        <w:rPr>
          <w:color w:val="auto"/>
        </w:rPr>
        <w:t>Infraestructura General (HP y Dell): La infraestructura de servidores, almacenamiento y equipos de</w:t>
      </w:r>
      <w:r w:rsidR="00D4432B" w:rsidRPr="00D1047A">
        <w:rPr>
          <w:color w:val="auto"/>
        </w:rPr>
        <w:t xml:space="preserve"> </w:t>
      </w:r>
      <w:r w:rsidRPr="00D1047A">
        <w:rPr>
          <w:color w:val="auto"/>
        </w:rPr>
        <w:t>backup mayoritaria en la institución está cubierta, en primera instancia, por la garantía del fabricante.</w:t>
      </w:r>
    </w:p>
    <w:p w:rsidR="007400FB" w:rsidRPr="00D1047A" w:rsidRDefault="007400FB" w:rsidP="00D1047A">
      <w:pPr>
        <w:pStyle w:val="Prrafodelista"/>
        <w:numPr>
          <w:ilvl w:val="0"/>
          <w:numId w:val="36"/>
        </w:numPr>
        <w:spacing w:after="0" w:line="360" w:lineRule="auto"/>
        <w:rPr>
          <w:color w:val="auto"/>
        </w:rPr>
      </w:pPr>
      <w:r w:rsidRPr="00D1047A">
        <w:rPr>
          <w:color w:val="auto"/>
        </w:rPr>
        <w:t>Sin embargo, para mitigar los desfases de tiempo que ocurren entre los procesos de contratación y</w:t>
      </w:r>
      <w:r w:rsidR="00D4432B" w:rsidRPr="00D1047A">
        <w:rPr>
          <w:color w:val="auto"/>
        </w:rPr>
        <w:t xml:space="preserve"> </w:t>
      </w:r>
      <w:r w:rsidRPr="00D1047A">
        <w:rPr>
          <w:color w:val="auto"/>
        </w:rPr>
        <w:t>renovación de garantías (que a veces dejan el equipo sin cobertura por varios meses), se mantiene</w:t>
      </w:r>
      <w:r w:rsidR="00D4432B" w:rsidRPr="00D1047A">
        <w:rPr>
          <w:color w:val="auto"/>
        </w:rPr>
        <w:t xml:space="preserve"> </w:t>
      </w:r>
      <w:r w:rsidRPr="00D1047A">
        <w:rPr>
          <w:color w:val="auto"/>
        </w:rPr>
        <w:t>un contrato vigente por demanda de horas de atención y suministro de repuestos.</w:t>
      </w:r>
    </w:p>
    <w:p w:rsidR="007400FB" w:rsidRPr="00D1047A" w:rsidRDefault="007400FB" w:rsidP="00D1047A">
      <w:pPr>
        <w:pStyle w:val="Prrafodelista"/>
        <w:numPr>
          <w:ilvl w:val="0"/>
          <w:numId w:val="36"/>
        </w:numPr>
        <w:spacing w:after="0" w:line="360" w:lineRule="auto"/>
        <w:rPr>
          <w:color w:val="auto"/>
        </w:rPr>
      </w:pPr>
      <w:r w:rsidRPr="00D1047A">
        <w:rPr>
          <w:color w:val="auto"/>
        </w:rPr>
        <w:t>Proveedores Alternativos: Los proveedores o canales contratados actualmente para equipos HP y</w:t>
      </w:r>
      <w:r w:rsidR="00D4432B" w:rsidRPr="00D1047A">
        <w:rPr>
          <w:color w:val="auto"/>
        </w:rPr>
        <w:t xml:space="preserve"> </w:t>
      </w:r>
      <w:r w:rsidRPr="00D1047A">
        <w:rPr>
          <w:color w:val="auto"/>
        </w:rPr>
        <w:t>Dell son Orbe y Red Global. Estos proveedores tienen la capacidad de atender un reporte de daño,</w:t>
      </w:r>
      <w:r w:rsidR="00D4432B" w:rsidRPr="00D1047A">
        <w:rPr>
          <w:color w:val="auto"/>
        </w:rPr>
        <w:t xml:space="preserve"> </w:t>
      </w:r>
      <w:r w:rsidRPr="00D1047A">
        <w:rPr>
          <w:color w:val="auto"/>
        </w:rPr>
        <w:t>revisar el equipo y reemplazar las piezas rápidamente si tienen stock. Por ejemplo, en caso de fallos,</w:t>
      </w:r>
      <w:r w:rsidR="00D4432B" w:rsidRPr="00D1047A">
        <w:rPr>
          <w:color w:val="auto"/>
        </w:rPr>
        <w:t xml:space="preserve"> </w:t>
      </w:r>
      <w:r w:rsidRPr="00D1047A">
        <w:rPr>
          <w:color w:val="auto"/>
        </w:rPr>
        <w:t>Red Global puede tardar aproximadamente 3 días en suplir la pieza si no tiene stock.</w:t>
      </w:r>
    </w:p>
    <w:p w:rsidR="007400FB" w:rsidRPr="00D1047A" w:rsidRDefault="007400FB" w:rsidP="00D1047A">
      <w:pPr>
        <w:pStyle w:val="Prrafodelista"/>
        <w:numPr>
          <w:ilvl w:val="0"/>
          <w:numId w:val="36"/>
        </w:numPr>
        <w:spacing w:after="0" w:line="360" w:lineRule="auto"/>
        <w:rPr>
          <w:color w:val="auto"/>
        </w:rPr>
      </w:pPr>
      <w:r w:rsidRPr="00D1047A">
        <w:rPr>
          <w:color w:val="auto"/>
        </w:rPr>
        <w:t>Tiempos de Respuesta (Misión Crítica): Además de los contratos generales, se manejan contratos</w:t>
      </w:r>
      <w:r w:rsidR="00D4432B" w:rsidRPr="00D1047A">
        <w:rPr>
          <w:color w:val="auto"/>
        </w:rPr>
        <w:t xml:space="preserve"> </w:t>
      </w:r>
      <w:r w:rsidRPr="00D1047A">
        <w:rPr>
          <w:color w:val="auto"/>
        </w:rPr>
        <w:t>de soporte de Misión Crítica para otros sistemas (como WDM) con proveedores como Dell (o Ciscon),</w:t>
      </w:r>
      <w:r w:rsidR="00D4432B" w:rsidRPr="00D1047A">
        <w:rPr>
          <w:color w:val="auto"/>
        </w:rPr>
        <w:t xml:space="preserve"> </w:t>
      </w:r>
      <w:r w:rsidRPr="00D1047A">
        <w:rPr>
          <w:color w:val="auto"/>
        </w:rPr>
        <w:t>con un objetivo de respuesta máxima de aproximadamente 4 horas ante un incidente.</w:t>
      </w:r>
    </w:p>
    <w:p w:rsidR="007400FB" w:rsidRPr="00D4432B" w:rsidRDefault="007400FB" w:rsidP="00D1047A">
      <w:pPr>
        <w:pStyle w:val="Prrafodelista"/>
        <w:numPr>
          <w:ilvl w:val="0"/>
          <w:numId w:val="36"/>
        </w:numPr>
        <w:spacing w:after="0" w:line="360" w:lineRule="auto"/>
        <w:rPr>
          <w:color w:val="auto"/>
        </w:rPr>
      </w:pPr>
      <w:r w:rsidRPr="00D4432B">
        <w:rPr>
          <w:color w:val="auto"/>
        </w:rPr>
        <w:t>Estrategia de Inventario (Contratista): La DTIC y la UTI no mantienen stock de repuestos, pero se</w:t>
      </w:r>
      <w:r w:rsidR="00D4432B" w:rsidRPr="00D4432B">
        <w:rPr>
          <w:color w:val="auto"/>
        </w:rPr>
        <w:t xml:space="preserve"> </w:t>
      </w:r>
      <w:r w:rsidRPr="00D4432B">
        <w:rPr>
          <w:color w:val="auto"/>
        </w:rPr>
        <w:t>obliga al contratista a mantener un inventario de piezas críticas, principalmente memoria, procesador,</w:t>
      </w:r>
      <w:r w:rsidR="00D4432B" w:rsidRPr="00D4432B">
        <w:rPr>
          <w:color w:val="auto"/>
        </w:rPr>
        <w:t xml:space="preserve"> </w:t>
      </w:r>
      <w:r w:rsidRPr="00D4432B">
        <w:rPr>
          <w:color w:val="auto"/>
        </w:rPr>
        <w:t>tarjeta madre y discos.</w:t>
      </w:r>
    </w:p>
    <w:p w:rsidR="007400FB" w:rsidRPr="00D4432B" w:rsidRDefault="007400FB" w:rsidP="00D1047A">
      <w:pPr>
        <w:pStyle w:val="Prrafodelista"/>
        <w:numPr>
          <w:ilvl w:val="0"/>
          <w:numId w:val="36"/>
        </w:numPr>
        <w:spacing w:after="0" w:line="360" w:lineRule="auto"/>
        <w:rPr>
          <w:color w:val="auto"/>
        </w:rPr>
      </w:pPr>
      <w:r w:rsidRPr="00D4432B">
        <w:rPr>
          <w:color w:val="auto"/>
        </w:rPr>
        <w:t>Plataforma AFIS (Excepción): Los servidores del sistema AFIS son marca NEC, y por ende, no están</w:t>
      </w:r>
      <w:r w:rsidR="00D4432B" w:rsidRPr="00D4432B">
        <w:rPr>
          <w:color w:val="auto"/>
        </w:rPr>
        <w:t xml:space="preserve"> </w:t>
      </w:r>
      <w:r w:rsidRPr="00D4432B">
        <w:rPr>
          <w:color w:val="auto"/>
        </w:rPr>
        <w:t>cubiertos por los contratos generales de Dell/HP. Para estos equipos especializados, la empresa</w:t>
      </w:r>
      <w:r w:rsidR="00D4432B" w:rsidRPr="00D4432B">
        <w:rPr>
          <w:color w:val="auto"/>
        </w:rPr>
        <w:t xml:space="preserve"> </w:t>
      </w:r>
      <w:r w:rsidRPr="00D4432B">
        <w:rPr>
          <w:color w:val="auto"/>
        </w:rPr>
        <w:t>NEC Colombia aprovisionó un pool de repuestos estratégicos a nivel local. Este pool de repuestos</w:t>
      </w:r>
      <w:r w:rsidR="00D4432B" w:rsidRPr="00D4432B">
        <w:rPr>
          <w:color w:val="auto"/>
        </w:rPr>
        <w:t xml:space="preserve"> </w:t>
      </w:r>
      <w:r w:rsidRPr="00D4432B">
        <w:rPr>
          <w:color w:val="auto"/>
        </w:rPr>
        <w:t>se almacena en una bodega de archivo criminal, accesible para solventar incidentes específicos en</w:t>
      </w:r>
      <w:r w:rsidR="00D4432B" w:rsidRPr="00D4432B">
        <w:rPr>
          <w:color w:val="auto"/>
        </w:rPr>
        <w:t xml:space="preserve"> </w:t>
      </w:r>
      <w:r w:rsidRPr="00D4432B">
        <w:rPr>
          <w:color w:val="auto"/>
        </w:rPr>
        <w:t>la plataforma AFIS, como la sustitución de discos o controladoras.</w:t>
      </w:r>
    </w:p>
    <w:p w:rsidR="00D4432B" w:rsidRPr="00D4432B" w:rsidRDefault="00D4432B" w:rsidP="007400FB">
      <w:pPr>
        <w:spacing w:after="0" w:line="360" w:lineRule="auto"/>
        <w:rPr>
          <w:color w:val="auto"/>
        </w:rPr>
      </w:pPr>
    </w:p>
    <w:p w:rsidR="007400FB" w:rsidRPr="00D4432B" w:rsidRDefault="007400FB" w:rsidP="00D1047A">
      <w:pPr>
        <w:spacing w:after="0" w:line="360" w:lineRule="auto"/>
        <w:ind w:left="730"/>
        <w:rPr>
          <w:color w:val="auto"/>
        </w:rPr>
      </w:pPr>
      <w:r w:rsidRPr="00D4432B">
        <w:rPr>
          <w:color w:val="auto"/>
        </w:rPr>
        <w:t>Con estas estrategias, se ha garantizado la atención rápida de incidentes, incluso durante períodos</w:t>
      </w:r>
      <w:r w:rsidR="00D4432B" w:rsidRPr="00D4432B">
        <w:rPr>
          <w:color w:val="auto"/>
        </w:rPr>
        <w:t xml:space="preserve"> </w:t>
      </w:r>
      <w:r w:rsidRPr="00D4432B">
        <w:rPr>
          <w:color w:val="auto"/>
        </w:rPr>
        <w:t>sin garantía contractual, mediante la dependencia de múltiples proveedores y la exigencia de stock</w:t>
      </w:r>
      <w:r w:rsidR="00D4432B" w:rsidRPr="00D4432B">
        <w:rPr>
          <w:color w:val="auto"/>
        </w:rPr>
        <w:t xml:space="preserve"> </w:t>
      </w:r>
      <w:r w:rsidRPr="00D4432B">
        <w:rPr>
          <w:color w:val="auto"/>
        </w:rPr>
        <w:t>crítico al contratista, además de contar con un pool de repuestos específico para equipos no</w:t>
      </w:r>
      <w:r w:rsidR="00D4432B" w:rsidRPr="00D4432B">
        <w:rPr>
          <w:color w:val="auto"/>
        </w:rPr>
        <w:t xml:space="preserve"> </w:t>
      </w:r>
      <w:r w:rsidRPr="00D4432B">
        <w:rPr>
          <w:color w:val="auto"/>
        </w:rPr>
        <w:t>estándar.</w:t>
      </w:r>
    </w:p>
    <w:p w:rsidR="00D4432B" w:rsidRPr="00D4432B" w:rsidRDefault="00D4432B" w:rsidP="007400FB">
      <w:pPr>
        <w:spacing w:after="0" w:line="360" w:lineRule="auto"/>
        <w:rPr>
          <w:color w:val="auto"/>
        </w:rPr>
      </w:pPr>
    </w:p>
    <w:p w:rsidR="007400FB" w:rsidRDefault="007400FB" w:rsidP="00D1047A">
      <w:pPr>
        <w:spacing w:after="0" w:line="360" w:lineRule="auto"/>
        <w:ind w:left="720" w:firstLine="0"/>
        <w:rPr>
          <w:color w:val="auto"/>
        </w:rPr>
      </w:pPr>
      <w:r w:rsidRPr="00D4432B">
        <w:rPr>
          <w:color w:val="auto"/>
        </w:rPr>
        <w:t>Repuestos para vehículos:</w:t>
      </w:r>
      <w:r w:rsidR="00D1047A">
        <w:rPr>
          <w:color w:val="auto"/>
        </w:rPr>
        <w:t xml:space="preserve"> </w:t>
      </w:r>
      <w:r w:rsidRPr="00D4432B">
        <w:rPr>
          <w:color w:val="auto"/>
        </w:rPr>
        <w:t>La Sección de Transportes del OIJ prioriza el uso de repuestos originales por razones de calidad,</w:t>
      </w:r>
      <w:r w:rsidR="00D4432B" w:rsidRPr="00D4432B">
        <w:rPr>
          <w:color w:val="auto"/>
        </w:rPr>
        <w:t xml:space="preserve"> </w:t>
      </w:r>
      <w:r w:rsidRPr="00D4432B">
        <w:rPr>
          <w:color w:val="auto"/>
        </w:rPr>
        <w:t>seguridad, durabilidad y para preservar la garantía y el valor de los vehículos.</w:t>
      </w:r>
    </w:p>
    <w:p w:rsidR="00D1047A" w:rsidRPr="00D4432B" w:rsidRDefault="00D1047A" w:rsidP="00D1047A">
      <w:pPr>
        <w:spacing w:after="0" w:line="360" w:lineRule="auto"/>
        <w:ind w:left="720" w:firstLine="0"/>
        <w:rPr>
          <w:color w:val="auto"/>
        </w:rPr>
      </w:pPr>
    </w:p>
    <w:p w:rsidR="007400FB" w:rsidRPr="00D4432B" w:rsidRDefault="007400FB" w:rsidP="00D1047A">
      <w:pPr>
        <w:spacing w:after="0" w:line="360" w:lineRule="auto"/>
        <w:ind w:left="720" w:firstLine="0"/>
        <w:rPr>
          <w:color w:val="auto"/>
        </w:rPr>
      </w:pPr>
      <w:r w:rsidRPr="00D4432B">
        <w:rPr>
          <w:color w:val="auto"/>
        </w:rPr>
        <w:t>Ante un escenario que afecte el suministro, la Unidad de Taller Mecánico, que maneja un stock para mantenimientos preventivos, evaluará la situación. Si el desabastecimiento es prolongado, se</w:t>
      </w:r>
      <w:r w:rsidR="00D4432B" w:rsidRPr="00D4432B">
        <w:rPr>
          <w:color w:val="auto"/>
        </w:rPr>
        <w:t xml:space="preserve"> </w:t>
      </w:r>
      <w:r w:rsidRPr="00D4432B">
        <w:rPr>
          <w:color w:val="auto"/>
        </w:rPr>
        <w:t>contactará a empresas para obtener repuestos originales. Solo como última medida, y si es imposible</w:t>
      </w:r>
      <w:r w:rsidR="00D4432B" w:rsidRPr="00D4432B">
        <w:rPr>
          <w:color w:val="auto"/>
        </w:rPr>
        <w:t xml:space="preserve"> </w:t>
      </w:r>
      <w:r w:rsidRPr="00D4432B">
        <w:rPr>
          <w:color w:val="auto"/>
        </w:rPr>
        <w:t>conseguir originales, se evaluaría la adquisición de repuestos genéricos, analizando</w:t>
      </w:r>
      <w:r w:rsidR="00D4432B" w:rsidRPr="00D4432B">
        <w:rPr>
          <w:color w:val="auto"/>
        </w:rPr>
        <w:t xml:space="preserve"> </w:t>
      </w:r>
      <w:r w:rsidRPr="00D4432B">
        <w:rPr>
          <w:color w:val="auto"/>
        </w:rPr>
        <w:t>cuidadosamente que no comprometan la seguridad de los ocupantes (por ejemplo, no se usarían en</w:t>
      </w:r>
      <w:r w:rsidR="00D4432B" w:rsidRPr="00D4432B">
        <w:rPr>
          <w:color w:val="auto"/>
        </w:rPr>
        <w:t xml:space="preserve"> </w:t>
      </w:r>
      <w:r w:rsidRPr="00D4432B">
        <w:rPr>
          <w:color w:val="auto"/>
        </w:rPr>
        <w:t>partes críticas como la dirección o suspensión). Esta medida aplicaría principalmente para</w:t>
      </w:r>
      <w:r w:rsidR="00D4432B" w:rsidRPr="00D4432B">
        <w:rPr>
          <w:color w:val="auto"/>
        </w:rPr>
        <w:t xml:space="preserve"> </w:t>
      </w:r>
      <w:r w:rsidRPr="00D4432B">
        <w:rPr>
          <w:color w:val="auto"/>
        </w:rPr>
        <w:t>mantenimientos preventivos, ya que en reparaciones correctivas prevalecerá siempre el uso del</w:t>
      </w:r>
      <w:r w:rsidR="00D4432B" w:rsidRPr="00D4432B">
        <w:rPr>
          <w:color w:val="auto"/>
        </w:rPr>
        <w:t xml:space="preserve"> </w:t>
      </w:r>
      <w:r w:rsidRPr="00D4432B">
        <w:rPr>
          <w:color w:val="auto"/>
        </w:rPr>
        <w:t>repuesto original.</w:t>
      </w:r>
    </w:p>
    <w:p w:rsidR="007400FB" w:rsidRPr="00C336BB" w:rsidRDefault="007400FB" w:rsidP="00354AD1">
      <w:pPr>
        <w:spacing w:after="0" w:line="360" w:lineRule="auto"/>
        <w:rPr>
          <w:color w:val="auto"/>
        </w:rPr>
      </w:pPr>
    </w:p>
    <w:p w:rsidR="00D1047A" w:rsidRPr="00C336BB" w:rsidRDefault="00D1047A" w:rsidP="00354AD1">
      <w:pPr>
        <w:spacing w:after="0" w:line="360" w:lineRule="auto"/>
        <w:rPr>
          <w:color w:val="auto"/>
        </w:rPr>
      </w:pPr>
      <w:bookmarkStart w:id="27" w:name="_Hlk216690771"/>
      <w:r w:rsidRPr="00C336BB">
        <w:rPr>
          <w:color w:val="auto"/>
        </w:rPr>
        <w:t xml:space="preserve">Se visualiza que las oficinas encargadas de la aplicación de la estrategia han identificado mecanismos que les permitan no depender de un único proveedor para repuestos, ya sea para equipos </w:t>
      </w:r>
      <w:r w:rsidR="00D1351C">
        <w:rPr>
          <w:color w:val="auto"/>
        </w:rPr>
        <w:t>o</w:t>
      </w:r>
      <w:r w:rsidRPr="00C336BB">
        <w:rPr>
          <w:color w:val="auto"/>
        </w:rPr>
        <w:t xml:space="preserve"> para vehículos. Sin embargo, en algunos casos, </w:t>
      </w:r>
      <w:r w:rsidR="00C336BB" w:rsidRPr="00C336BB">
        <w:rPr>
          <w:color w:val="auto"/>
        </w:rPr>
        <w:t>las oficinas dependen de los proveedores autorizados en los diferentes procesos de contratación pública.</w:t>
      </w:r>
    </w:p>
    <w:p w:rsidR="00C336BB" w:rsidRPr="00A070D6" w:rsidRDefault="00C336BB" w:rsidP="00354AD1">
      <w:pPr>
        <w:spacing w:after="0" w:line="360" w:lineRule="auto"/>
        <w:rPr>
          <w:color w:val="FF0000"/>
        </w:rPr>
      </w:pPr>
    </w:p>
    <w:p w:rsidR="002B7987" w:rsidRPr="00D4432B" w:rsidRDefault="002B7987" w:rsidP="002B7987">
      <w:pPr>
        <w:pStyle w:val="Ttulo2"/>
        <w:rPr>
          <w:color w:val="auto"/>
        </w:rPr>
      </w:pPr>
      <w:bookmarkStart w:id="28" w:name="_Toc216855598"/>
      <w:bookmarkEnd w:id="27"/>
      <w:r w:rsidRPr="00D4432B">
        <w:rPr>
          <w:color w:val="auto"/>
        </w:rPr>
        <w:t>Proyectos</w:t>
      </w:r>
      <w:bookmarkEnd w:id="28"/>
    </w:p>
    <w:p w:rsidR="00894F74" w:rsidRPr="00A070D6" w:rsidRDefault="00894F74" w:rsidP="00354AD1">
      <w:pPr>
        <w:spacing w:after="0" w:line="360" w:lineRule="auto"/>
        <w:rPr>
          <w:color w:val="FF0000"/>
        </w:rPr>
      </w:pPr>
    </w:p>
    <w:p w:rsidR="002B7987" w:rsidRPr="00D4432B" w:rsidRDefault="002B7987" w:rsidP="002B7987">
      <w:pPr>
        <w:pStyle w:val="Ttulo3"/>
        <w:rPr>
          <w:color w:val="auto"/>
          <w:sz w:val="22"/>
        </w:rPr>
      </w:pPr>
      <w:bookmarkStart w:id="29" w:name="_Toc216855599"/>
      <w:r w:rsidRPr="00D4432B">
        <w:rPr>
          <w:color w:val="auto"/>
          <w:sz w:val="22"/>
        </w:rPr>
        <w:t>Categoría: Tecnología</w:t>
      </w:r>
      <w:bookmarkEnd w:id="29"/>
    </w:p>
    <w:p w:rsidR="002B7987" w:rsidRPr="00D4432B" w:rsidRDefault="002B7987" w:rsidP="002B7987">
      <w:pPr>
        <w:spacing w:after="0" w:line="360" w:lineRule="auto"/>
        <w:rPr>
          <w:color w:val="auto"/>
        </w:rPr>
      </w:pPr>
      <w:r w:rsidRPr="00D4432B">
        <w:rPr>
          <w:b/>
          <w:bCs/>
          <w:color w:val="auto"/>
        </w:rPr>
        <w:t>Implementación de redundancia en sistemas</w:t>
      </w:r>
    </w:p>
    <w:p w:rsidR="002B7987" w:rsidRPr="00D4432B" w:rsidRDefault="002B7987" w:rsidP="00354AD1">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D4432B" w:rsidRPr="00D4432B" w:rsidTr="008D55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2B7987" w:rsidRPr="00D4432B" w:rsidRDefault="002B7987" w:rsidP="008D55A8">
            <w:pPr>
              <w:spacing w:after="0"/>
              <w:rPr>
                <w:color w:val="auto"/>
                <w:lang w:val="es-CR"/>
              </w:rPr>
            </w:pPr>
            <w:r w:rsidRPr="00D4432B">
              <w:rPr>
                <w:color w:val="auto"/>
                <w:lang w:val="es-CR"/>
              </w:rPr>
              <w:t>Objetivo y alcance</w:t>
            </w:r>
          </w:p>
        </w:tc>
      </w:tr>
      <w:tr w:rsidR="00D4432B" w:rsidRPr="00D4432B" w:rsidTr="008D55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2B7987" w:rsidRPr="00D4432B" w:rsidRDefault="002B7987" w:rsidP="008D55A8">
            <w:pPr>
              <w:spacing w:after="0"/>
              <w:rPr>
                <w:b w:val="0"/>
                <w:bCs w:val="0"/>
                <w:color w:val="auto"/>
                <w:lang w:val="es-CR"/>
              </w:rPr>
            </w:pPr>
            <w:r w:rsidRPr="00D4432B">
              <w:rPr>
                <w:b w:val="0"/>
                <w:bCs w:val="0"/>
                <w:color w:val="auto"/>
                <w:lang w:val="es-CR"/>
              </w:rPr>
              <w:t>Mediante esta estrategia se pretende implementar capacidades de respuesta para los sistemas tecnológicos que son estrictamente necesarios para los procesos críticos del Poder Judicial mediante redundancias, para lo cual se debe valorar la posibilidad de implementar un sitio alterno.</w:t>
            </w:r>
          </w:p>
        </w:tc>
      </w:tr>
    </w:tbl>
    <w:p w:rsidR="002B7987" w:rsidRPr="00A070D6" w:rsidRDefault="002B7987" w:rsidP="00354AD1">
      <w:pPr>
        <w:spacing w:after="0" w:line="360" w:lineRule="auto"/>
        <w:rPr>
          <w:color w:val="FF0000"/>
        </w:rPr>
      </w:pPr>
    </w:p>
    <w:p w:rsidR="000B2035" w:rsidRPr="00B31454" w:rsidRDefault="00F857E8" w:rsidP="00354AD1">
      <w:pPr>
        <w:spacing w:after="0" w:line="360" w:lineRule="auto"/>
        <w:rPr>
          <w:color w:val="auto"/>
        </w:rPr>
      </w:pPr>
      <w:r w:rsidRPr="00B31454">
        <w:rPr>
          <w:color w:val="auto"/>
        </w:rPr>
        <w:t xml:space="preserve">Al respecto, </w:t>
      </w:r>
      <w:r w:rsidR="003B33DE" w:rsidRPr="00B31454">
        <w:rPr>
          <w:color w:val="auto"/>
        </w:rPr>
        <w:t>la Dirección de Tecnología señala lo siguiente:</w:t>
      </w:r>
    </w:p>
    <w:p w:rsidR="003B33DE" w:rsidRPr="00B31454" w:rsidRDefault="003B33DE" w:rsidP="00354AD1">
      <w:pPr>
        <w:spacing w:after="0" w:line="360" w:lineRule="auto"/>
        <w:rPr>
          <w:color w:val="auto"/>
        </w:rPr>
      </w:pPr>
    </w:p>
    <w:p w:rsidR="00FC22C4" w:rsidRPr="00B31454" w:rsidRDefault="00FC22C4" w:rsidP="003B33DE">
      <w:pPr>
        <w:pStyle w:val="Prrafodelista"/>
        <w:numPr>
          <w:ilvl w:val="0"/>
          <w:numId w:val="37"/>
        </w:numPr>
        <w:spacing w:after="0" w:line="360" w:lineRule="auto"/>
        <w:rPr>
          <w:b/>
          <w:bCs/>
          <w:color w:val="auto"/>
        </w:rPr>
      </w:pPr>
      <w:r w:rsidRPr="00B31454">
        <w:rPr>
          <w:b/>
          <w:bCs/>
          <w:color w:val="auto"/>
        </w:rPr>
        <w:t>Alta Disponibilidad en el Centro de Datos Principal</w:t>
      </w:r>
    </w:p>
    <w:p w:rsidR="00FC22C4" w:rsidRPr="003B33DE" w:rsidRDefault="00FC22C4" w:rsidP="003B33DE">
      <w:pPr>
        <w:spacing w:after="0" w:line="360" w:lineRule="auto"/>
        <w:ind w:left="720" w:firstLine="0"/>
        <w:rPr>
          <w:color w:val="auto"/>
        </w:rPr>
      </w:pPr>
      <w:r w:rsidRPr="003B33DE">
        <w:rPr>
          <w:color w:val="auto"/>
        </w:rPr>
        <w:t>Actualmente, los servicios tecnológicos institucionales catalogados como críticos operan</w:t>
      </w:r>
      <w:r w:rsidR="003B33DE">
        <w:rPr>
          <w:color w:val="auto"/>
        </w:rPr>
        <w:t xml:space="preserve"> </w:t>
      </w:r>
      <w:r w:rsidRPr="003B33DE">
        <w:rPr>
          <w:color w:val="auto"/>
        </w:rPr>
        <w:t>bajo esquemas de Alta Disponibilidad (HA) activo-activo en el Centro de Datos Principal</w:t>
      </w:r>
      <w:r w:rsidR="003B33DE">
        <w:rPr>
          <w:color w:val="auto"/>
        </w:rPr>
        <w:t xml:space="preserve"> </w:t>
      </w:r>
      <w:r w:rsidRPr="003B33DE">
        <w:rPr>
          <w:color w:val="auto"/>
        </w:rPr>
        <w:t>(CDP). Esta configuración está asegurada mediante arquitecturas tecnológicas robustas y</w:t>
      </w:r>
      <w:r w:rsidR="003B33DE" w:rsidRPr="003B33DE">
        <w:rPr>
          <w:color w:val="auto"/>
        </w:rPr>
        <w:t xml:space="preserve"> </w:t>
      </w:r>
      <w:r w:rsidRPr="003B33DE">
        <w:rPr>
          <w:color w:val="auto"/>
        </w:rPr>
        <w:t>redundantes a través de las cuatro capas arquitectónicas estándar: datos, negocio, servicio</w:t>
      </w:r>
      <w:r w:rsidR="003B33DE" w:rsidRPr="003B33DE">
        <w:rPr>
          <w:color w:val="auto"/>
        </w:rPr>
        <w:t xml:space="preserve"> </w:t>
      </w:r>
      <w:r w:rsidRPr="003B33DE">
        <w:rPr>
          <w:color w:val="auto"/>
        </w:rPr>
        <w:t>e interfaz de usuario. Estas capacidades están plenamente alineadas con los procesos del</w:t>
      </w:r>
      <w:r w:rsidR="003B33DE" w:rsidRPr="003B33DE">
        <w:rPr>
          <w:color w:val="auto"/>
        </w:rPr>
        <w:t xml:space="preserve"> </w:t>
      </w:r>
      <w:r w:rsidRPr="003B33DE">
        <w:rPr>
          <w:color w:val="auto"/>
        </w:rPr>
        <w:t>Marco de Procesos de TI del Poder Judicial, específicamente DSS01 (Gestión de</w:t>
      </w:r>
      <w:r w:rsidR="003B33DE" w:rsidRPr="003B33DE">
        <w:rPr>
          <w:color w:val="auto"/>
        </w:rPr>
        <w:t xml:space="preserve"> </w:t>
      </w:r>
      <w:r w:rsidRPr="003B33DE">
        <w:rPr>
          <w:color w:val="auto"/>
        </w:rPr>
        <w:t xml:space="preserve">Operaciones) y </w:t>
      </w:r>
      <w:r w:rsidR="00B31454">
        <w:rPr>
          <w:color w:val="auto"/>
        </w:rPr>
        <w:t>DSS04</w:t>
      </w:r>
      <w:r w:rsidRPr="003B33DE">
        <w:rPr>
          <w:color w:val="auto"/>
        </w:rPr>
        <w:t xml:space="preserve"> (Gestión de Continuidad), lo cual garantiza la continuidad de las</w:t>
      </w:r>
      <w:r w:rsidR="003B33DE" w:rsidRPr="003B33DE">
        <w:rPr>
          <w:color w:val="auto"/>
        </w:rPr>
        <w:t xml:space="preserve"> </w:t>
      </w:r>
      <w:r w:rsidRPr="003B33DE">
        <w:rPr>
          <w:color w:val="auto"/>
        </w:rPr>
        <w:t>operaciones ante la ocurrencia de incidentes.</w:t>
      </w:r>
    </w:p>
    <w:p w:rsidR="003B33DE" w:rsidRPr="00FC22C4" w:rsidRDefault="003B33DE" w:rsidP="00FC22C4">
      <w:pPr>
        <w:spacing w:after="0" w:line="360" w:lineRule="auto"/>
        <w:rPr>
          <w:color w:val="FF0000"/>
        </w:rPr>
      </w:pPr>
    </w:p>
    <w:p w:rsidR="000B2035" w:rsidRPr="00B31454" w:rsidRDefault="00FC22C4" w:rsidP="003B33DE">
      <w:pPr>
        <w:pStyle w:val="Prrafodelista"/>
        <w:numPr>
          <w:ilvl w:val="0"/>
          <w:numId w:val="37"/>
        </w:numPr>
        <w:spacing w:after="0" w:line="360" w:lineRule="auto"/>
        <w:rPr>
          <w:b/>
          <w:bCs/>
          <w:color w:val="auto"/>
        </w:rPr>
      </w:pPr>
      <w:r w:rsidRPr="00B31454">
        <w:rPr>
          <w:b/>
          <w:bCs/>
          <w:color w:val="auto"/>
        </w:rPr>
        <w:t>Desafío y Mitigación en Sistemas Legados</w:t>
      </w:r>
    </w:p>
    <w:p w:rsidR="00FC22C4" w:rsidRPr="003B33DE" w:rsidRDefault="00FC22C4" w:rsidP="003B33DE">
      <w:pPr>
        <w:spacing w:after="0" w:line="360" w:lineRule="auto"/>
        <w:ind w:left="720" w:firstLine="0"/>
        <w:rPr>
          <w:color w:val="auto"/>
        </w:rPr>
      </w:pPr>
      <w:r w:rsidRPr="003B33DE">
        <w:rPr>
          <w:color w:val="auto"/>
        </w:rPr>
        <w:t>Es importante señalar que las capacidades de alta disponibilidad nativa no aplican para los</w:t>
      </w:r>
      <w:r w:rsidR="003B33DE" w:rsidRPr="003B33DE">
        <w:rPr>
          <w:color w:val="auto"/>
        </w:rPr>
        <w:t xml:space="preserve"> </w:t>
      </w:r>
      <w:r w:rsidRPr="003B33DE">
        <w:rPr>
          <w:color w:val="auto"/>
        </w:rPr>
        <w:t>sistemas legados, tales como el Sistema de Gestión de Despachos Judiciales (SDJ), el</w:t>
      </w:r>
      <w:r w:rsidR="003B33DE" w:rsidRPr="003B33DE">
        <w:rPr>
          <w:color w:val="auto"/>
        </w:rPr>
        <w:t xml:space="preserve"> </w:t>
      </w:r>
      <w:r w:rsidRPr="003B33DE">
        <w:rPr>
          <w:color w:val="auto"/>
        </w:rPr>
        <w:t>Escritorio Virtual y sus sistemas conexos, así como los módulos antiguos del sistema</w:t>
      </w:r>
      <w:r w:rsidR="003B33DE">
        <w:rPr>
          <w:color w:val="auto"/>
        </w:rPr>
        <w:t xml:space="preserve"> </w:t>
      </w:r>
      <w:r w:rsidRPr="003B33DE">
        <w:rPr>
          <w:color w:val="auto"/>
        </w:rPr>
        <w:t>SIGAPJ. Estos sistemas críticos operan en arquitecturas monolíticas que carecen de</w:t>
      </w:r>
      <w:r w:rsidR="003B33DE">
        <w:rPr>
          <w:color w:val="auto"/>
        </w:rPr>
        <w:t xml:space="preserve"> </w:t>
      </w:r>
      <w:r w:rsidRPr="003B33DE">
        <w:rPr>
          <w:color w:val="auto"/>
        </w:rPr>
        <w:t>redundancia nativa en la totalidad de sus capas.</w:t>
      </w:r>
    </w:p>
    <w:p w:rsidR="003B33DE" w:rsidRPr="003B33DE" w:rsidRDefault="003B33DE" w:rsidP="003B33DE">
      <w:pPr>
        <w:spacing w:after="0" w:line="360" w:lineRule="auto"/>
        <w:ind w:left="720" w:firstLine="0"/>
        <w:rPr>
          <w:color w:val="auto"/>
        </w:rPr>
      </w:pPr>
    </w:p>
    <w:p w:rsidR="00FC22C4" w:rsidRPr="003B33DE" w:rsidRDefault="00FC22C4" w:rsidP="003B33DE">
      <w:pPr>
        <w:spacing w:after="0" w:line="360" w:lineRule="auto"/>
        <w:ind w:left="720" w:firstLine="0"/>
        <w:rPr>
          <w:color w:val="auto"/>
        </w:rPr>
      </w:pPr>
      <w:r w:rsidRPr="003B33DE">
        <w:rPr>
          <w:color w:val="auto"/>
        </w:rPr>
        <w:t>La Dirección de Tecnologías de la Información y Comunicación (DTIC) ha priorizado una</w:t>
      </w:r>
      <w:r w:rsidR="003B33DE">
        <w:rPr>
          <w:color w:val="auto"/>
        </w:rPr>
        <w:t xml:space="preserve"> </w:t>
      </w:r>
      <w:r w:rsidRPr="003B33DE">
        <w:rPr>
          <w:color w:val="auto"/>
        </w:rPr>
        <w:t xml:space="preserve">hoja de ruta para migrar estas plataformas a arquitecturas </w:t>
      </w:r>
      <w:r w:rsidR="00B040E8" w:rsidRPr="003B33DE">
        <w:rPr>
          <w:color w:val="auto"/>
        </w:rPr>
        <w:t>que</w:t>
      </w:r>
      <w:r w:rsidRPr="003B33DE">
        <w:rPr>
          <w:color w:val="auto"/>
        </w:rPr>
        <w:t xml:space="preserve"> s</w:t>
      </w:r>
      <w:r w:rsidR="00B040E8">
        <w:rPr>
          <w:color w:val="auto"/>
        </w:rPr>
        <w:t>í</w:t>
      </w:r>
      <w:r w:rsidRPr="003B33DE">
        <w:rPr>
          <w:color w:val="auto"/>
        </w:rPr>
        <w:t xml:space="preserve"> pueden estar en esquemas</w:t>
      </w:r>
      <w:r w:rsidR="003B33DE" w:rsidRPr="003B33DE">
        <w:rPr>
          <w:color w:val="auto"/>
        </w:rPr>
        <w:t xml:space="preserve"> </w:t>
      </w:r>
      <w:r w:rsidRPr="003B33DE">
        <w:rPr>
          <w:color w:val="auto"/>
        </w:rPr>
        <w:t>de alta disponibilidad, lo que implican desarrollos de nuevas soluciones que están en</w:t>
      </w:r>
      <w:r w:rsidR="003B33DE" w:rsidRPr="003B33DE">
        <w:rPr>
          <w:color w:val="auto"/>
        </w:rPr>
        <w:t xml:space="preserve"> </w:t>
      </w:r>
      <w:r w:rsidRPr="003B33DE">
        <w:rPr>
          <w:color w:val="auto"/>
        </w:rPr>
        <w:t>proceso. En tanto se completa esta migración, la mitigación de riesgos se logra a través de</w:t>
      </w:r>
      <w:r w:rsidR="003B33DE" w:rsidRPr="003B33DE">
        <w:rPr>
          <w:color w:val="auto"/>
        </w:rPr>
        <w:t xml:space="preserve"> </w:t>
      </w:r>
      <w:r w:rsidRPr="003B33DE">
        <w:rPr>
          <w:color w:val="auto"/>
        </w:rPr>
        <w:t>respaldos frecuentes y planes de continuidad manuales, conforme a los procedimientos</w:t>
      </w:r>
      <w:r w:rsidR="003B33DE" w:rsidRPr="003B33DE">
        <w:rPr>
          <w:color w:val="auto"/>
        </w:rPr>
        <w:t xml:space="preserve"> </w:t>
      </w:r>
      <w:r w:rsidRPr="003B33DE">
        <w:rPr>
          <w:color w:val="auto"/>
        </w:rPr>
        <w:t>documentados bajo el proceso DSS01.</w:t>
      </w:r>
    </w:p>
    <w:p w:rsidR="003B33DE" w:rsidRDefault="003B33DE" w:rsidP="00FC22C4">
      <w:pPr>
        <w:spacing w:after="0" w:line="360" w:lineRule="auto"/>
        <w:rPr>
          <w:color w:val="FF0000"/>
        </w:rPr>
      </w:pPr>
    </w:p>
    <w:p w:rsidR="00FC22C4" w:rsidRPr="00B31454" w:rsidRDefault="00FC22C4" w:rsidP="003B33DE">
      <w:pPr>
        <w:pStyle w:val="Prrafodelista"/>
        <w:numPr>
          <w:ilvl w:val="0"/>
          <w:numId w:val="37"/>
        </w:numPr>
        <w:spacing w:after="0" w:line="360" w:lineRule="auto"/>
        <w:rPr>
          <w:b/>
          <w:bCs/>
          <w:color w:val="auto"/>
        </w:rPr>
      </w:pPr>
      <w:r w:rsidRPr="00B31454">
        <w:rPr>
          <w:b/>
          <w:bCs/>
          <w:color w:val="auto"/>
        </w:rPr>
        <w:t>Rol Estratégico del Centro de Datos Alterno</w:t>
      </w:r>
    </w:p>
    <w:p w:rsidR="00FC22C4" w:rsidRDefault="00FC22C4" w:rsidP="003B33DE">
      <w:pPr>
        <w:spacing w:after="0" w:line="360" w:lineRule="auto"/>
        <w:ind w:left="720" w:firstLine="0"/>
        <w:rPr>
          <w:color w:val="auto"/>
        </w:rPr>
      </w:pPr>
      <w:r w:rsidRPr="003B33DE">
        <w:rPr>
          <w:color w:val="auto"/>
        </w:rPr>
        <w:t>El Centro de Datos Alterno (CDA) ha redefinido su rol estratégico a raíz de los ciberataques</w:t>
      </w:r>
      <w:r w:rsidR="003B33DE" w:rsidRPr="003B33DE">
        <w:rPr>
          <w:color w:val="auto"/>
        </w:rPr>
        <w:t xml:space="preserve"> </w:t>
      </w:r>
      <w:r w:rsidRPr="003B33DE">
        <w:rPr>
          <w:color w:val="auto"/>
        </w:rPr>
        <w:t>que afectaron al país durante los años 2022 y 2023. Su concepción actual no se enfoca en</w:t>
      </w:r>
      <w:r w:rsidR="003B33DE" w:rsidRPr="003B33DE">
        <w:rPr>
          <w:color w:val="auto"/>
        </w:rPr>
        <w:t xml:space="preserve"> </w:t>
      </w:r>
      <w:r w:rsidRPr="003B33DE">
        <w:rPr>
          <w:color w:val="auto"/>
        </w:rPr>
        <w:t>replicar la alta disponibilidad del CDP, sino en garantizar la resiliencia operativa ante</w:t>
      </w:r>
      <w:r w:rsidR="003B33DE" w:rsidRPr="003B33DE">
        <w:rPr>
          <w:color w:val="auto"/>
        </w:rPr>
        <w:t xml:space="preserve"> </w:t>
      </w:r>
      <w:r w:rsidRPr="003B33DE">
        <w:rPr>
          <w:color w:val="auto"/>
        </w:rPr>
        <w:t>amenazas como ransomware o ataques cibernéticos a gran escala.</w:t>
      </w:r>
    </w:p>
    <w:p w:rsidR="003B33DE" w:rsidRPr="003B33DE" w:rsidRDefault="003B33DE" w:rsidP="003B33DE">
      <w:pPr>
        <w:spacing w:after="0" w:line="360" w:lineRule="auto"/>
        <w:ind w:left="720" w:firstLine="0"/>
        <w:rPr>
          <w:color w:val="auto"/>
        </w:rPr>
      </w:pPr>
    </w:p>
    <w:p w:rsidR="00FC22C4" w:rsidRPr="003B33DE" w:rsidRDefault="00FC22C4" w:rsidP="003B33DE">
      <w:pPr>
        <w:spacing w:after="0" w:line="360" w:lineRule="auto"/>
        <w:ind w:left="720" w:firstLine="0"/>
        <w:rPr>
          <w:color w:val="auto"/>
        </w:rPr>
      </w:pPr>
      <w:r w:rsidRPr="003B33DE">
        <w:rPr>
          <w:color w:val="auto"/>
        </w:rPr>
        <w:t>El CDA opera como una infraestructura de contingencia fría y aislada (air-gapped), alineada</w:t>
      </w:r>
      <w:r w:rsidR="003B33DE" w:rsidRPr="003B33DE">
        <w:rPr>
          <w:color w:val="auto"/>
        </w:rPr>
        <w:t xml:space="preserve"> </w:t>
      </w:r>
      <w:r w:rsidRPr="003B33DE">
        <w:rPr>
          <w:color w:val="auto"/>
        </w:rPr>
        <w:t>con DSS0</w:t>
      </w:r>
      <w:r w:rsidR="00B31454">
        <w:rPr>
          <w:color w:val="auto"/>
        </w:rPr>
        <w:t>5</w:t>
      </w:r>
      <w:r w:rsidRPr="003B33DE">
        <w:rPr>
          <w:color w:val="auto"/>
        </w:rPr>
        <w:t xml:space="preserve"> (Seguridad TI) y </w:t>
      </w:r>
      <w:r w:rsidR="00B31454">
        <w:rPr>
          <w:color w:val="auto"/>
        </w:rPr>
        <w:t>DSS04</w:t>
      </w:r>
      <w:r w:rsidRPr="003B33DE">
        <w:rPr>
          <w:color w:val="auto"/>
        </w:rPr>
        <w:t xml:space="preserve"> (Gestión de Continuidad). En este recinto se sostienen</w:t>
      </w:r>
      <w:r w:rsidR="003B33DE" w:rsidRPr="003B33DE">
        <w:rPr>
          <w:color w:val="auto"/>
        </w:rPr>
        <w:t xml:space="preserve"> </w:t>
      </w:r>
      <w:r w:rsidRPr="003B33DE">
        <w:rPr>
          <w:color w:val="auto"/>
        </w:rPr>
        <w:t>9 servicios críticos identificados, los cuales se ejecutan de forma aislada y desconectada</w:t>
      </w:r>
      <w:r w:rsidR="003B33DE" w:rsidRPr="003B33DE">
        <w:rPr>
          <w:color w:val="auto"/>
        </w:rPr>
        <w:t xml:space="preserve"> </w:t>
      </w:r>
      <w:r w:rsidRPr="003B33DE">
        <w:rPr>
          <w:color w:val="auto"/>
        </w:rPr>
        <w:t>de la red principal, y se actualizan dos veces por semana:</w:t>
      </w:r>
    </w:p>
    <w:p w:rsidR="00FC22C4" w:rsidRPr="00B31454" w:rsidRDefault="00FC22C4" w:rsidP="003B33DE">
      <w:pPr>
        <w:pStyle w:val="Prrafodelista"/>
        <w:numPr>
          <w:ilvl w:val="0"/>
          <w:numId w:val="38"/>
        </w:numPr>
        <w:spacing w:after="0" w:line="360" w:lineRule="auto"/>
        <w:rPr>
          <w:color w:val="auto"/>
        </w:rPr>
      </w:pPr>
      <w:r w:rsidRPr="00B31454">
        <w:rPr>
          <w:color w:val="auto"/>
        </w:rPr>
        <w:t>ECU</w:t>
      </w:r>
    </w:p>
    <w:p w:rsidR="00FC22C4" w:rsidRPr="00B31454" w:rsidRDefault="00FC22C4" w:rsidP="003B33DE">
      <w:pPr>
        <w:pStyle w:val="Prrafodelista"/>
        <w:numPr>
          <w:ilvl w:val="0"/>
          <w:numId w:val="38"/>
        </w:numPr>
        <w:spacing w:after="0" w:line="360" w:lineRule="auto"/>
        <w:rPr>
          <w:color w:val="auto"/>
        </w:rPr>
      </w:pPr>
      <w:r w:rsidRPr="00B31454">
        <w:rPr>
          <w:color w:val="auto"/>
        </w:rPr>
        <w:t>SDJ</w:t>
      </w:r>
    </w:p>
    <w:p w:rsidR="00FC22C4" w:rsidRPr="00B31454" w:rsidRDefault="00FC22C4" w:rsidP="003B33DE">
      <w:pPr>
        <w:pStyle w:val="Prrafodelista"/>
        <w:numPr>
          <w:ilvl w:val="0"/>
          <w:numId w:val="38"/>
        </w:numPr>
        <w:spacing w:after="0" w:line="360" w:lineRule="auto"/>
        <w:rPr>
          <w:color w:val="auto"/>
        </w:rPr>
      </w:pPr>
      <w:r w:rsidRPr="00B31454">
        <w:rPr>
          <w:color w:val="auto"/>
        </w:rPr>
        <w:t>SOAP</w:t>
      </w:r>
    </w:p>
    <w:p w:rsidR="00FC22C4" w:rsidRPr="00B31454" w:rsidRDefault="00FC22C4" w:rsidP="003B33DE">
      <w:pPr>
        <w:pStyle w:val="Prrafodelista"/>
        <w:numPr>
          <w:ilvl w:val="0"/>
          <w:numId w:val="38"/>
        </w:numPr>
        <w:spacing w:after="0" w:line="360" w:lineRule="auto"/>
        <w:rPr>
          <w:color w:val="auto"/>
        </w:rPr>
      </w:pPr>
      <w:r w:rsidRPr="00B31454">
        <w:rPr>
          <w:color w:val="auto"/>
        </w:rPr>
        <w:t>SACEJ</w:t>
      </w:r>
    </w:p>
    <w:p w:rsidR="00FC22C4" w:rsidRPr="00B31454" w:rsidRDefault="00FC22C4" w:rsidP="003B33DE">
      <w:pPr>
        <w:pStyle w:val="Prrafodelista"/>
        <w:numPr>
          <w:ilvl w:val="0"/>
          <w:numId w:val="38"/>
        </w:numPr>
        <w:spacing w:after="0" w:line="360" w:lineRule="auto"/>
        <w:rPr>
          <w:color w:val="auto"/>
        </w:rPr>
      </w:pPr>
      <w:r w:rsidRPr="00B31454">
        <w:rPr>
          <w:color w:val="auto"/>
        </w:rPr>
        <w:t>SIGA-GH (PIN, Pagos, Administración Salarial, Reservas y Liquidaciones,</w:t>
      </w:r>
    </w:p>
    <w:p w:rsidR="00FC22C4" w:rsidRPr="00B31454" w:rsidRDefault="00FC22C4" w:rsidP="003B33DE">
      <w:pPr>
        <w:pStyle w:val="Prrafodelista"/>
        <w:numPr>
          <w:ilvl w:val="0"/>
          <w:numId w:val="38"/>
        </w:numPr>
        <w:spacing w:after="0" w:line="360" w:lineRule="auto"/>
        <w:rPr>
          <w:color w:val="auto"/>
        </w:rPr>
      </w:pPr>
      <w:r w:rsidRPr="00B31454">
        <w:rPr>
          <w:color w:val="auto"/>
        </w:rPr>
        <w:t>Seguridad)</w:t>
      </w:r>
    </w:p>
    <w:p w:rsidR="00FC22C4" w:rsidRPr="00B31454" w:rsidRDefault="00FC22C4" w:rsidP="003B33DE">
      <w:pPr>
        <w:pStyle w:val="Prrafodelista"/>
        <w:numPr>
          <w:ilvl w:val="0"/>
          <w:numId w:val="38"/>
        </w:numPr>
        <w:spacing w:after="0" w:line="360" w:lineRule="auto"/>
        <w:rPr>
          <w:color w:val="auto"/>
        </w:rPr>
      </w:pPr>
      <w:r w:rsidRPr="00B31454">
        <w:rPr>
          <w:color w:val="auto"/>
        </w:rPr>
        <w:t>SIGA-PJ (Caja Chica)</w:t>
      </w:r>
    </w:p>
    <w:p w:rsidR="00FC22C4" w:rsidRPr="00B31454" w:rsidRDefault="00FC22C4" w:rsidP="003B33DE">
      <w:pPr>
        <w:pStyle w:val="Prrafodelista"/>
        <w:numPr>
          <w:ilvl w:val="0"/>
          <w:numId w:val="38"/>
        </w:numPr>
        <w:spacing w:after="0" w:line="360" w:lineRule="auto"/>
        <w:rPr>
          <w:color w:val="auto"/>
        </w:rPr>
      </w:pPr>
      <w:r w:rsidRPr="00B31454">
        <w:rPr>
          <w:color w:val="auto"/>
        </w:rPr>
        <w:t>Escritorio Virtual y Gestión de las 4 Salas y Penal SJ (incluye file server y Base de</w:t>
      </w:r>
    </w:p>
    <w:p w:rsidR="00FC22C4" w:rsidRPr="00B31454" w:rsidRDefault="00FC22C4" w:rsidP="003B33DE">
      <w:pPr>
        <w:pStyle w:val="Prrafodelista"/>
        <w:numPr>
          <w:ilvl w:val="0"/>
          <w:numId w:val="38"/>
        </w:numPr>
        <w:spacing w:after="0" w:line="360" w:lineRule="auto"/>
        <w:rPr>
          <w:color w:val="auto"/>
        </w:rPr>
      </w:pPr>
      <w:r w:rsidRPr="00B31454">
        <w:rPr>
          <w:color w:val="auto"/>
        </w:rPr>
        <w:t>Datos)</w:t>
      </w:r>
    </w:p>
    <w:p w:rsidR="00FC22C4" w:rsidRPr="00B31454" w:rsidRDefault="00FC22C4" w:rsidP="003B33DE">
      <w:pPr>
        <w:pStyle w:val="Prrafodelista"/>
        <w:numPr>
          <w:ilvl w:val="0"/>
          <w:numId w:val="38"/>
        </w:numPr>
        <w:spacing w:after="0" w:line="360" w:lineRule="auto"/>
        <w:rPr>
          <w:color w:val="auto"/>
        </w:rPr>
      </w:pPr>
      <w:r w:rsidRPr="00B31454">
        <w:rPr>
          <w:color w:val="auto"/>
        </w:rPr>
        <w:t>Directorio Activo (en línea)</w:t>
      </w:r>
    </w:p>
    <w:p w:rsidR="00FC22C4" w:rsidRPr="00B31454" w:rsidRDefault="00FC22C4" w:rsidP="003B33DE">
      <w:pPr>
        <w:pStyle w:val="Prrafodelista"/>
        <w:numPr>
          <w:ilvl w:val="0"/>
          <w:numId w:val="38"/>
        </w:numPr>
        <w:spacing w:after="0" w:line="360" w:lineRule="auto"/>
        <w:rPr>
          <w:color w:val="auto"/>
        </w:rPr>
      </w:pPr>
      <w:r w:rsidRPr="00B31454">
        <w:rPr>
          <w:color w:val="auto"/>
        </w:rPr>
        <w:t>DNS (en línea)</w:t>
      </w:r>
    </w:p>
    <w:p w:rsidR="003B33DE" w:rsidRDefault="003B33DE" w:rsidP="00FC22C4">
      <w:pPr>
        <w:spacing w:after="0" w:line="360" w:lineRule="auto"/>
        <w:rPr>
          <w:color w:val="FF0000"/>
        </w:rPr>
      </w:pPr>
    </w:p>
    <w:p w:rsidR="00FC22C4" w:rsidRPr="003B33DE" w:rsidRDefault="00FC22C4" w:rsidP="003B33DE">
      <w:pPr>
        <w:spacing w:after="0" w:line="360" w:lineRule="auto"/>
        <w:ind w:left="720" w:firstLine="0"/>
        <w:rPr>
          <w:color w:val="auto"/>
        </w:rPr>
      </w:pPr>
      <w:r w:rsidRPr="003B33DE">
        <w:rPr>
          <w:color w:val="auto"/>
        </w:rPr>
        <w:t>Esta infraestructura representa una capa adicional de defensa institucional contra ciber</w:t>
      </w:r>
      <w:r w:rsidR="003B33DE">
        <w:rPr>
          <w:color w:val="auto"/>
        </w:rPr>
        <w:t xml:space="preserve"> </w:t>
      </w:r>
      <w:r w:rsidRPr="003B33DE">
        <w:rPr>
          <w:color w:val="auto"/>
        </w:rPr>
        <w:t>amenazas, asegurando la continuidad de estos servicios críticos bajo un escenario de</w:t>
      </w:r>
      <w:r w:rsidR="003B33DE">
        <w:rPr>
          <w:color w:val="auto"/>
        </w:rPr>
        <w:t xml:space="preserve"> </w:t>
      </w:r>
      <w:r w:rsidRPr="003B33DE">
        <w:rPr>
          <w:color w:val="auto"/>
        </w:rPr>
        <w:t>ataque.</w:t>
      </w:r>
    </w:p>
    <w:p w:rsidR="003B33DE" w:rsidRPr="003B33DE" w:rsidRDefault="003B33DE" w:rsidP="003B33DE">
      <w:pPr>
        <w:spacing w:after="0" w:line="360" w:lineRule="auto"/>
        <w:ind w:left="720" w:firstLine="0"/>
        <w:rPr>
          <w:color w:val="auto"/>
        </w:rPr>
      </w:pPr>
    </w:p>
    <w:p w:rsidR="00FC22C4" w:rsidRDefault="00FC22C4" w:rsidP="003B33DE">
      <w:pPr>
        <w:spacing w:after="0" w:line="360" w:lineRule="auto"/>
        <w:ind w:left="720" w:firstLine="0"/>
        <w:rPr>
          <w:color w:val="auto"/>
        </w:rPr>
      </w:pPr>
      <w:r w:rsidRPr="003B33DE">
        <w:rPr>
          <w:color w:val="auto"/>
        </w:rPr>
        <w:t>Actualmente, la alta disponibilidad activa-activa de los sistemas críticos reside</w:t>
      </w:r>
      <w:r w:rsidR="003B33DE" w:rsidRPr="003B33DE">
        <w:rPr>
          <w:color w:val="auto"/>
        </w:rPr>
        <w:t xml:space="preserve"> </w:t>
      </w:r>
      <w:r w:rsidRPr="003B33DE">
        <w:rPr>
          <w:color w:val="auto"/>
        </w:rPr>
        <w:t>exclusivamente en el CDP, el cual cuenta con aseguramiento de continuidad en todos sus</w:t>
      </w:r>
      <w:r w:rsidR="003B33DE" w:rsidRPr="003B33DE">
        <w:rPr>
          <w:color w:val="auto"/>
        </w:rPr>
        <w:t xml:space="preserve"> </w:t>
      </w:r>
      <w:r w:rsidRPr="003B33DE">
        <w:rPr>
          <w:color w:val="auto"/>
        </w:rPr>
        <w:t>elementos.</w:t>
      </w:r>
    </w:p>
    <w:p w:rsidR="00DC0F6B" w:rsidRPr="003B33DE" w:rsidRDefault="00DC0F6B" w:rsidP="003B33DE">
      <w:pPr>
        <w:spacing w:after="0" w:line="360" w:lineRule="auto"/>
        <w:ind w:left="720" w:firstLine="0"/>
        <w:rPr>
          <w:color w:val="auto"/>
        </w:rPr>
      </w:pPr>
    </w:p>
    <w:p w:rsidR="00FC22C4" w:rsidRPr="00B31454" w:rsidRDefault="00FC22C4" w:rsidP="003B33DE">
      <w:pPr>
        <w:pStyle w:val="Prrafodelista"/>
        <w:numPr>
          <w:ilvl w:val="0"/>
          <w:numId w:val="37"/>
        </w:numPr>
        <w:spacing w:after="0" w:line="360" w:lineRule="auto"/>
        <w:rPr>
          <w:b/>
          <w:bCs/>
          <w:color w:val="auto"/>
        </w:rPr>
      </w:pPr>
      <w:r w:rsidRPr="00B31454">
        <w:rPr>
          <w:b/>
          <w:bCs/>
          <w:color w:val="auto"/>
        </w:rPr>
        <w:t>Hoja de Ruta y Limitaciones Presupuestarias</w:t>
      </w:r>
    </w:p>
    <w:p w:rsidR="00FC22C4" w:rsidRPr="003B33DE" w:rsidRDefault="00FC22C4" w:rsidP="003B33DE">
      <w:pPr>
        <w:spacing w:after="0" w:line="360" w:lineRule="auto"/>
        <w:ind w:left="720" w:firstLine="0"/>
        <w:rPr>
          <w:color w:val="auto"/>
        </w:rPr>
      </w:pPr>
      <w:r w:rsidRPr="003B33DE">
        <w:rPr>
          <w:color w:val="auto"/>
        </w:rPr>
        <w:t>Para la pre-formulación presupuestaria del año 2027, se han incluido líneas de inversión</w:t>
      </w:r>
      <w:r w:rsidR="003B33DE">
        <w:rPr>
          <w:color w:val="auto"/>
        </w:rPr>
        <w:t xml:space="preserve"> </w:t>
      </w:r>
      <w:r w:rsidRPr="003B33DE">
        <w:rPr>
          <w:color w:val="auto"/>
        </w:rPr>
        <w:t>destinadas a aumentar el equipamiento y el espacio físico en el Centro de Datos Alterno. El</w:t>
      </w:r>
      <w:r w:rsidR="003B33DE" w:rsidRPr="003B33DE">
        <w:rPr>
          <w:color w:val="auto"/>
        </w:rPr>
        <w:t xml:space="preserve"> </w:t>
      </w:r>
      <w:r w:rsidRPr="003B33DE">
        <w:rPr>
          <w:color w:val="auto"/>
        </w:rPr>
        <w:t>objetivo es reubicar los servidores con alta disponibilidad de los sistemas críticos</w:t>
      </w:r>
      <w:r w:rsidR="003B33DE" w:rsidRPr="003B33DE">
        <w:rPr>
          <w:color w:val="auto"/>
        </w:rPr>
        <w:t xml:space="preserve"> </w:t>
      </w:r>
      <w:r w:rsidRPr="003B33DE">
        <w:rPr>
          <w:color w:val="auto"/>
        </w:rPr>
        <w:t>(actualmente alojados en el CDP) en la sede alterna, cumpliendo así con la buena práctica</w:t>
      </w:r>
      <w:r w:rsidR="003B33DE" w:rsidRPr="003B33DE">
        <w:rPr>
          <w:color w:val="auto"/>
        </w:rPr>
        <w:t xml:space="preserve"> </w:t>
      </w:r>
      <w:r w:rsidRPr="003B33DE">
        <w:rPr>
          <w:color w:val="auto"/>
        </w:rPr>
        <w:t>de establecer redundancia en una ubicación geográfica diferente.</w:t>
      </w:r>
    </w:p>
    <w:p w:rsidR="003B33DE" w:rsidRPr="003B33DE" w:rsidRDefault="003B33DE" w:rsidP="003B33DE">
      <w:pPr>
        <w:spacing w:after="0" w:line="360" w:lineRule="auto"/>
        <w:ind w:left="720" w:firstLine="0"/>
        <w:rPr>
          <w:color w:val="auto"/>
        </w:rPr>
      </w:pPr>
    </w:p>
    <w:p w:rsidR="005D7612" w:rsidRPr="003B33DE" w:rsidRDefault="00FC22C4" w:rsidP="003B33DE">
      <w:pPr>
        <w:spacing w:after="0" w:line="360" w:lineRule="auto"/>
        <w:ind w:left="720" w:firstLine="0"/>
        <w:rPr>
          <w:color w:val="auto"/>
        </w:rPr>
      </w:pPr>
      <w:r w:rsidRPr="003B33DE">
        <w:rPr>
          <w:color w:val="auto"/>
        </w:rPr>
        <w:t>No obstante, una limitación significativa para la implementación de esquemas de alta</w:t>
      </w:r>
      <w:r w:rsidR="003B33DE" w:rsidRPr="003B33DE">
        <w:rPr>
          <w:color w:val="auto"/>
        </w:rPr>
        <w:t xml:space="preserve"> </w:t>
      </w:r>
      <w:r w:rsidRPr="003B33DE">
        <w:rPr>
          <w:color w:val="auto"/>
        </w:rPr>
        <w:t>disponibilidad y continuidad distribuidos en más de un centro de datos es la alta inversión</w:t>
      </w:r>
      <w:r w:rsidR="003B33DE">
        <w:rPr>
          <w:color w:val="auto"/>
        </w:rPr>
        <w:t xml:space="preserve"> </w:t>
      </w:r>
      <w:r w:rsidRPr="003B33DE">
        <w:rPr>
          <w:color w:val="auto"/>
        </w:rPr>
        <w:t>requerida, dado que implica la duplicación de la plataforma tecnológica y más espacio en</w:t>
      </w:r>
      <w:r w:rsidR="003B33DE" w:rsidRPr="003B33DE">
        <w:rPr>
          <w:color w:val="auto"/>
        </w:rPr>
        <w:t xml:space="preserve"> </w:t>
      </w:r>
      <w:r w:rsidRPr="003B33DE">
        <w:rPr>
          <w:color w:val="auto"/>
        </w:rPr>
        <w:t>el centro alterno. La aprobación presupuestaria en los últimos años ha sido con cero</w:t>
      </w:r>
      <w:r w:rsidR="003B33DE">
        <w:rPr>
          <w:color w:val="auto"/>
        </w:rPr>
        <w:t xml:space="preserve"> </w:t>
      </w:r>
      <w:r w:rsidRPr="003B33DE">
        <w:rPr>
          <w:color w:val="auto"/>
        </w:rPr>
        <w:t>crecimientos y con restricción de un límite que solo ha permitido atender la sostenibilidad,</w:t>
      </w:r>
      <w:r w:rsidR="003B33DE">
        <w:rPr>
          <w:color w:val="auto"/>
        </w:rPr>
        <w:t xml:space="preserve"> </w:t>
      </w:r>
      <w:r w:rsidRPr="003B33DE">
        <w:rPr>
          <w:color w:val="auto"/>
        </w:rPr>
        <w:t>lo cual ha forzado la priorización de la sustitución por obsolescencia de la plataforma y el</w:t>
      </w:r>
      <w:r w:rsidR="003B33DE" w:rsidRPr="003B33DE">
        <w:rPr>
          <w:color w:val="auto"/>
        </w:rPr>
        <w:t xml:space="preserve"> </w:t>
      </w:r>
      <w:r w:rsidRPr="003B33DE">
        <w:rPr>
          <w:color w:val="auto"/>
        </w:rPr>
        <w:t>equipo de usuario e invertir en soluciones de seguridad informática.</w:t>
      </w:r>
    </w:p>
    <w:p w:rsidR="00FC22C4" w:rsidRDefault="00FC22C4" w:rsidP="00FC22C4">
      <w:pPr>
        <w:spacing w:after="0" w:line="360" w:lineRule="auto"/>
        <w:rPr>
          <w:color w:val="FF0000"/>
        </w:rPr>
      </w:pPr>
    </w:p>
    <w:p w:rsidR="003B33DE" w:rsidRPr="00593C91" w:rsidRDefault="00593C91" w:rsidP="00FC22C4">
      <w:pPr>
        <w:spacing w:after="0" w:line="360" w:lineRule="auto"/>
        <w:rPr>
          <w:color w:val="auto"/>
        </w:rPr>
      </w:pPr>
      <w:bookmarkStart w:id="30" w:name="_Hlk216690806"/>
      <w:r w:rsidRPr="00593C91">
        <w:rPr>
          <w:color w:val="auto"/>
        </w:rPr>
        <w:t xml:space="preserve">En los párrafos anteriores se detallan las acciones concretas llevadas a cabo por la DTIC para implementar la redundancia de sistemas, tomando en cuenta la alta disponibilidad para algunos sistemas críticos, así como la existencia de un centro de datos alterno que opera de forma fría y aislada, donde se mantienen 9 servicios críticos. </w:t>
      </w:r>
      <w:r w:rsidR="00B040E8">
        <w:rPr>
          <w:color w:val="auto"/>
        </w:rPr>
        <w:t>También</w:t>
      </w:r>
      <w:r w:rsidRPr="00593C91">
        <w:rPr>
          <w:color w:val="auto"/>
        </w:rPr>
        <w:t>, se resalta como limitación el alto costo de las inversiones relacionadas.</w:t>
      </w:r>
    </w:p>
    <w:bookmarkEnd w:id="30"/>
    <w:p w:rsidR="003B33DE" w:rsidRDefault="003B33DE" w:rsidP="00FC22C4">
      <w:pPr>
        <w:spacing w:after="0" w:line="360" w:lineRule="auto"/>
        <w:rPr>
          <w:color w:val="FF0000"/>
        </w:rPr>
      </w:pPr>
    </w:p>
    <w:p w:rsidR="005D7612" w:rsidRPr="00593C91" w:rsidRDefault="005D7612" w:rsidP="005D7612">
      <w:pPr>
        <w:spacing w:after="0" w:line="360" w:lineRule="auto"/>
        <w:rPr>
          <w:color w:val="auto"/>
        </w:rPr>
      </w:pPr>
      <w:r w:rsidRPr="00593C91">
        <w:rPr>
          <w:b/>
          <w:bCs/>
          <w:color w:val="auto"/>
        </w:rPr>
        <w:t>Implementación de teletrabajo</w:t>
      </w:r>
    </w:p>
    <w:p w:rsidR="005D7612" w:rsidRPr="00593C91" w:rsidRDefault="005D7612" w:rsidP="005D7612">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593C91" w:rsidRPr="00593C91" w:rsidTr="008D55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5D7612" w:rsidRPr="00593C91" w:rsidRDefault="005D7612" w:rsidP="008D55A8">
            <w:pPr>
              <w:spacing w:after="0"/>
              <w:rPr>
                <w:color w:val="auto"/>
                <w:lang w:val="es-CR"/>
              </w:rPr>
            </w:pPr>
            <w:r w:rsidRPr="00593C91">
              <w:rPr>
                <w:color w:val="auto"/>
                <w:lang w:val="es-CR"/>
              </w:rPr>
              <w:t>Objetivo y alcance</w:t>
            </w:r>
          </w:p>
        </w:tc>
      </w:tr>
      <w:tr w:rsidR="00593C91" w:rsidRPr="00593C91" w:rsidTr="008D55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5D7612" w:rsidRPr="00593C91" w:rsidRDefault="005D7612" w:rsidP="005D7612">
            <w:pPr>
              <w:spacing w:after="0"/>
              <w:rPr>
                <w:b w:val="0"/>
                <w:bCs w:val="0"/>
                <w:color w:val="auto"/>
                <w:lang w:val="es-CR"/>
              </w:rPr>
            </w:pPr>
            <w:r w:rsidRPr="00593C91">
              <w:rPr>
                <w:b w:val="0"/>
                <w:bCs w:val="0"/>
                <w:color w:val="auto"/>
                <w:lang w:val="es-CR"/>
              </w:rPr>
              <w:t xml:space="preserve">Se busca dotar de herramientas y licencias para que el personal del Poder Judicial realice las funciones críticas mediante la modalidad de teletrabajo, en caso necesario. </w:t>
            </w:r>
          </w:p>
        </w:tc>
      </w:tr>
    </w:tbl>
    <w:p w:rsidR="00A602FF" w:rsidRPr="00A602FF" w:rsidRDefault="00A602FF" w:rsidP="00FC22C4">
      <w:pPr>
        <w:spacing w:after="0" w:line="360" w:lineRule="auto"/>
        <w:rPr>
          <w:color w:val="auto"/>
        </w:rPr>
      </w:pPr>
      <w:r w:rsidRPr="00A602FF">
        <w:rPr>
          <w:color w:val="auto"/>
        </w:rPr>
        <w:t>En relación con esta estrategia, la Dirección de Tecnología de Información y Comunicaciones señala lo siguiente:</w:t>
      </w:r>
    </w:p>
    <w:p w:rsidR="00A602FF" w:rsidRDefault="00A602FF" w:rsidP="00FC22C4">
      <w:pPr>
        <w:spacing w:after="0" w:line="360" w:lineRule="auto"/>
        <w:rPr>
          <w:color w:val="FF0000"/>
        </w:rPr>
      </w:pPr>
    </w:p>
    <w:p w:rsidR="00FC22C4" w:rsidRPr="00A602FF" w:rsidRDefault="00FC22C4" w:rsidP="00A602FF">
      <w:pPr>
        <w:spacing w:after="0" w:line="360" w:lineRule="auto"/>
        <w:ind w:left="720" w:firstLine="0"/>
        <w:rPr>
          <w:color w:val="auto"/>
        </w:rPr>
      </w:pPr>
      <w:r w:rsidRPr="00A602FF">
        <w:rPr>
          <w:color w:val="auto"/>
        </w:rPr>
        <w:t>La implementación del teletrabajo, establecida inicialmente como respuesta a la crisis</w:t>
      </w:r>
      <w:r w:rsidR="00A602FF">
        <w:rPr>
          <w:color w:val="auto"/>
        </w:rPr>
        <w:t xml:space="preserve"> </w:t>
      </w:r>
      <w:r w:rsidRPr="00A602FF">
        <w:rPr>
          <w:color w:val="auto"/>
        </w:rPr>
        <w:t>generada por la pandemia mundial</w:t>
      </w:r>
      <w:r w:rsidR="00B040E8">
        <w:rPr>
          <w:color w:val="auto"/>
        </w:rPr>
        <w:t xml:space="preserve"> que inició en el año 2020</w:t>
      </w:r>
      <w:r w:rsidRPr="00A602FF">
        <w:rPr>
          <w:color w:val="auto"/>
        </w:rPr>
        <w:t>, requirió la rápida adopción de diversos mecanismos de</w:t>
      </w:r>
      <w:r w:rsidR="00A602FF" w:rsidRPr="00A602FF">
        <w:rPr>
          <w:color w:val="auto"/>
        </w:rPr>
        <w:t xml:space="preserve"> </w:t>
      </w:r>
      <w:r w:rsidRPr="00A602FF">
        <w:rPr>
          <w:color w:val="auto"/>
        </w:rPr>
        <w:t>conexión remota. No obstante, este incremento en el acceso remoto trajo consigo un</w:t>
      </w:r>
      <w:r w:rsidR="00A602FF">
        <w:rPr>
          <w:color w:val="auto"/>
        </w:rPr>
        <w:t xml:space="preserve"> </w:t>
      </w:r>
      <w:r w:rsidRPr="00A602FF">
        <w:rPr>
          <w:color w:val="auto"/>
        </w:rPr>
        <w:t>aumento en las vulnerabilidades de seguridad informática de nuestra plataforma. En</w:t>
      </w:r>
      <w:r w:rsidR="00A602FF" w:rsidRPr="00A602FF">
        <w:rPr>
          <w:color w:val="auto"/>
        </w:rPr>
        <w:t xml:space="preserve"> </w:t>
      </w:r>
      <w:r w:rsidRPr="00A602FF">
        <w:rPr>
          <w:color w:val="auto"/>
        </w:rPr>
        <w:t>consecuencia, las disposiciones para mitigar dichos riesgos y las recomendaciones del</w:t>
      </w:r>
      <w:r w:rsidR="00A602FF">
        <w:rPr>
          <w:color w:val="auto"/>
        </w:rPr>
        <w:t xml:space="preserve"> </w:t>
      </w:r>
      <w:r w:rsidRPr="00A602FF">
        <w:rPr>
          <w:color w:val="auto"/>
        </w:rPr>
        <w:t>Subproceso de Seguridad Informática han generado ajustes necesarios en la disponibilidad</w:t>
      </w:r>
      <w:r w:rsidR="00A602FF" w:rsidRPr="00A602FF">
        <w:rPr>
          <w:color w:val="auto"/>
        </w:rPr>
        <w:t xml:space="preserve"> </w:t>
      </w:r>
      <w:r w:rsidRPr="00A602FF">
        <w:rPr>
          <w:color w:val="auto"/>
        </w:rPr>
        <w:t>y los métodos de acceso para los teletrabajadores.</w:t>
      </w:r>
    </w:p>
    <w:p w:rsidR="00A602FF" w:rsidRPr="00A602FF" w:rsidRDefault="00A602FF" w:rsidP="00A602FF">
      <w:pPr>
        <w:spacing w:after="0" w:line="360" w:lineRule="auto"/>
        <w:ind w:left="720" w:firstLine="0"/>
        <w:rPr>
          <w:color w:val="auto"/>
        </w:rPr>
      </w:pPr>
    </w:p>
    <w:p w:rsidR="00FC22C4" w:rsidRPr="00A602FF" w:rsidRDefault="00FC22C4" w:rsidP="00A602FF">
      <w:pPr>
        <w:pStyle w:val="Prrafodelista"/>
        <w:numPr>
          <w:ilvl w:val="0"/>
          <w:numId w:val="40"/>
        </w:numPr>
        <w:spacing w:after="0" w:line="360" w:lineRule="auto"/>
        <w:rPr>
          <w:b/>
          <w:bCs/>
          <w:color w:val="auto"/>
        </w:rPr>
      </w:pPr>
      <w:r w:rsidRPr="00A602FF">
        <w:rPr>
          <w:b/>
          <w:bCs/>
          <w:color w:val="auto"/>
        </w:rPr>
        <w:t>Portal de Teletrabajo y Vulnerabilidades Asociadas</w:t>
      </w:r>
    </w:p>
    <w:p w:rsidR="00FC22C4" w:rsidRPr="00A602FF" w:rsidRDefault="00FC22C4" w:rsidP="00A602FF">
      <w:pPr>
        <w:spacing w:after="0" w:line="360" w:lineRule="auto"/>
        <w:ind w:left="720" w:firstLine="0"/>
        <w:rPr>
          <w:color w:val="auto"/>
        </w:rPr>
      </w:pPr>
      <w:r w:rsidRPr="00A602FF">
        <w:rPr>
          <w:color w:val="auto"/>
        </w:rPr>
        <w:t>En relación con el antiguo portal de teletrabajo, su continuidad se vio comprometida debido</w:t>
      </w:r>
      <w:r w:rsidR="00A602FF" w:rsidRPr="00A602FF">
        <w:rPr>
          <w:color w:val="auto"/>
        </w:rPr>
        <w:t xml:space="preserve"> </w:t>
      </w:r>
      <w:r w:rsidRPr="00A602FF">
        <w:rPr>
          <w:color w:val="auto"/>
        </w:rPr>
        <w:t>a una alerta crítica de ciberseguridad reportada por el fabricante. Esta situación condujo a</w:t>
      </w:r>
      <w:r w:rsidR="00A602FF" w:rsidRPr="00A602FF">
        <w:rPr>
          <w:color w:val="auto"/>
        </w:rPr>
        <w:t xml:space="preserve"> </w:t>
      </w:r>
      <w:r w:rsidRPr="00A602FF">
        <w:rPr>
          <w:color w:val="auto"/>
        </w:rPr>
        <w:t>la decisión de dar de baja la tecnología que sustentaba el portal. El cierre de este servicio,</w:t>
      </w:r>
      <w:r w:rsidR="00A602FF" w:rsidRPr="00A602FF">
        <w:rPr>
          <w:color w:val="auto"/>
        </w:rPr>
        <w:t xml:space="preserve"> </w:t>
      </w:r>
      <w:r w:rsidRPr="00A602FF">
        <w:rPr>
          <w:color w:val="auto"/>
        </w:rPr>
        <w:t>que permitía el acceso externo a ciertas aplicaciones compatibles con su arquitectura, fue</w:t>
      </w:r>
      <w:r w:rsidR="00A602FF" w:rsidRPr="00A602FF">
        <w:rPr>
          <w:color w:val="auto"/>
        </w:rPr>
        <w:t xml:space="preserve"> </w:t>
      </w:r>
      <w:r w:rsidRPr="00A602FF">
        <w:rPr>
          <w:color w:val="auto"/>
        </w:rPr>
        <w:t>notificado con fecha del 16 de febrero de 2024. Esta medida se adoptó con el objetivo</w:t>
      </w:r>
      <w:r w:rsidR="00A602FF" w:rsidRPr="00A602FF">
        <w:rPr>
          <w:color w:val="auto"/>
        </w:rPr>
        <w:t xml:space="preserve"> </w:t>
      </w:r>
      <w:r w:rsidRPr="00A602FF">
        <w:rPr>
          <w:color w:val="auto"/>
        </w:rPr>
        <w:t>primordial de mitigar los riesgos inherentes a las vulnerabilidades descubiertas y en</w:t>
      </w:r>
      <w:r w:rsidR="00A602FF" w:rsidRPr="00A602FF">
        <w:rPr>
          <w:color w:val="auto"/>
        </w:rPr>
        <w:t xml:space="preserve"> </w:t>
      </w:r>
      <w:r w:rsidRPr="00A602FF">
        <w:rPr>
          <w:color w:val="auto"/>
        </w:rPr>
        <w:t>acatamiento a la comunicación del fabricante sobre la interrupción del soporte tecnológico.</w:t>
      </w:r>
    </w:p>
    <w:p w:rsidR="00A602FF" w:rsidRPr="00A602FF" w:rsidRDefault="00A602FF" w:rsidP="00A602FF">
      <w:pPr>
        <w:spacing w:after="0" w:line="360" w:lineRule="auto"/>
        <w:ind w:left="720" w:firstLine="0"/>
        <w:rPr>
          <w:color w:val="auto"/>
        </w:rPr>
      </w:pPr>
    </w:p>
    <w:p w:rsidR="00FC22C4" w:rsidRPr="00A602FF" w:rsidRDefault="00FC22C4" w:rsidP="00A602FF">
      <w:pPr>
        <w:spacing w:after="0" w:line="360" w:lineRule="auto"/>
        <w:ind w:left="720" w:firstLine="0"/>
        <w:rPr>
          <w:color w:val="auto"/>
        </w:rPr>
      </w:pPr>
      <w:r w:rsidRPr="00A602FF">
        <w:rPr>
          <w:color w:val="auto"/>
        </w:rPr>
        <w:t>Por lo tanto, la estrategia inicial de ampliar el servicio en este portal para su acceso desde</w:t>
      </w:r>
      <w:r w:rsidR="0045696F">
        <w:rPr>
          <w:color w:val="auto"/>
        </w:rPr>
        <w:t xml:space="preserve"> </w:t>
      </w:r>
      <w:r w:rsidRPr="00A602FF">
        <w:rPr>
          <w:color w:val="auto"/>
        </w:rPr>
        <w:t>máquinas personales ha sido inviable debido a la situación expuesta.</w:t>
      </w:r>
    </w:p>
    <w:p w:rsidR="00A602FF" w:rsidRPr="00A602FF" w:rsidRDefault="00A602FF" w:rsidP="00FC22C4">
      <w:pPr>
        <w:spacing w:after="0" w:line="360" w:lineRule="auto"/>
        <w:rPr>
          <w:color w:val="auto"/>
        </w:rPr>
      </w:pPr>
    </w:p>
    <w:p w:rsidR="00FC22C4" w:rsidRPr="00A602FF" w:rsidRDefault="00FC22C4" w:rsidP="00A602FF">
      <w:pPr>
        <w:pStyle w:val="Prrafodelista"/>
        <w:numPr>
          <w:ilvl w:val="0"/>
          <w:numId w:val="40"/>
        </w:numPr>
        <w:spacing w:after="0" w:line="360" w:lineRule="auto"/>
        <w:rPr>
          <w:b/>
          <w:bCs/>
          <w:color w:val="auto"/>
        </w:rPr>
      </w:pPr>
      <w:r w:rsidRPr="00A602FF">
        <w:rPr>
          <w:b/>
          <w:bCs/>
          <w:color w:val="auto"/>
        </w:rPr>
        <w:t>Implementación y Limitaciones del Mecanismo de Acceso Remoto de Cero</w:t>
      </w:r>
      <w:r w:rsidR="00A602FF" w:rsidRPr="00A602FF">
        <w:rPr>
          <w:b/>
          <w:bCs/>
          <w:color w:val="auto"/>
        </w:rPr>
        <w:t xml:space="preserve"> </w:t>
      </w:r>
      <w:r w:rsidRPr="00A602FF">
        <w:rPr>
          <w:b/>
          <w:bCs/>
          <w:color w:val="auto"/>
        </w:rPr>
        <w:t>Confianza (ZTNA)</w:t>
      </w:r>
    </w:p>
    <w:p w:rsidR="00FC22C4" w:rsidRPr="00A602FF" w:rsidRDefault="00FC22C4" w:rsidP="00A602FF">
      <w:pPr>
        <w:spacing w:after="0" w:line="360" w:lineRule="auto"/>
        <w:ind w:left="720" w:firstLine="0"/>
        <w:rPr>
          <w:color w:val="auto"/>
        </w:rPr>
      </w:pPr>
      <w:r w:rsidRPr="00A602FF">
        <w:rPr>
          <w:color w:val="auto"/>
        </w:rPr>
        <w:t>Como alternativa, se implementó un mecanismo de acceso remoto utilizando tecnología de</w:t>
      </w:r>
      <w:r w:rsidR="00A602FF" w:rsidRPr="00A602FF">
        <w:rPr>
          <w:color w:val="auto"/>
        </w:rPr>
        <w:t xml:space="preserve"> </w:t>
      </w:r>
      <w:r w:rsidRPr="00A602FF">
        <w:rPr>
          <w:color w:val="auto"/>
        </w:rPr>
        <w:t>Cero Confianza (Zero Trust Network Access o ZTNA). Esta solución funcionó inicialmente</w:t>
      </w:r>
      <w:r w:rsidR="00A602FF" w:rsidRPr="00A602FF">
        <w:rPr>
          <w:color w:val="auto"/>
        </w:rPr>
        <w:t xml:space="preserve"> </w:t>
      </w:r>
      <w:r w:rsidRPr="00A602FF">
        <w:rPr>
          <w:color w:val="auto"/>
        </w:rPr>
        <w:t>para las mismas aplicaciones y usuarios que utilizaban el portal anterior. Sin embargo, no</w:t>
      </w:r>
      <w:r w:rsidR="00A602FF" w:rsidRPr="00A602FF">
        <w:rPr>
          <w:color w:val="auto"/>
        </w:rPr>
        <w:t xml:space="preserve"> </w:t>
      </w:r>
      <w:r w:rsidRPr="00A602FF">
        <w:rPr>
          <w:color w:val="auto"/>
        </w:rPr>
        <w:t>fue compatible con sistemas legados como el Sistema de Gestión de Despachos Judiciales,</w:t>
      </w:r>
      <w:r w:rsidR="00A602FF" w:rsidRPr="00A602FF">
        <w:rPr>
          <w:color w:val="auto"/>
        </w:rPr>
        <w:t xml:space="preserve"> </w:t>
      </w:r>
      <w:r w:rsidRPr="00A602FF">
        <w:rPr>
          <w:color w:val="auto"/>
        </w:rPr>
        <w:t>el Escritorio Virtual y sus sistemas conexos, los cuales no cumplen con los requerimientos</w:t>
      </w:r>
      <w:r w:rsidR="00A602FF" w:rsidRPr="00A602FF">
        <w:rPr>
          <w:color w:val="auto"/>
        </w:rPr>
        <w:t xml:space="preserve"> </w:t>
      </w:r>
      <w:r w:rsidRPr="00A602FF">
        <w:rPr>
          <w:color w:val="auto"/>
        </w:rPr>
        <w:t>técnicos para esta tecnología.</w:t>
      </w:r>
    </w:p>
    <w:p w:rsidR="00A602FF" w:rsidRPr="00A602FF" w:rsidRDefault="00A602FF" w:rsidP="00A602FF">
      <w:pPr>
        <w:spacing w:after="0" w:line="360" w:lineRule="auto"/>
        <w:ind w:left="720" w:firstLine="0"/>
        <w:rPr>
          <w:color w:val="auto"/>
        </w:rPr>
      </w:pPr>
    </w:p>
    <w:p w:rsidR="00FC22C4" w:rsidRPr="00A602FF" w:rsidRDefault="00FC22C4" w:rsidP="00A602FF">
      <w:pPr>
        <w:spacing w:after="0" w:line="360" w:lineRule="auto"/>
        <w:ind w:left="720" w:firstLine="0"/>
        <w:rPr>
          <w:color w:val="auto"/>
        </w:rPr>
      </w:pPr>
      <w:r w:rsidRPr="00A602FF">
        <w:rPr>
          <w:color w:val="auto"/>
        </w:rPr>
        <w:t>Recientemente, el fabricante de la tecnología ZTNA ha anunciado una nueva versión</w:t>
      </w:r>
      <w:r w:rsidR="00A602FF" w:rsidRPr="00A602FF">
        <w:rPr>
          <w:color w:val="auto"/>
        </w:rPr>
        <w:t xml:space="preserve"> </w:t>
      </w:r>
      <w:r w:rsidRPr="00A602FF">
        <w:rPr>
          <w:color w:val="auto"/>
        </w:rPr>
        <w:t xml:space="preserve">planificada para noviembre </w:t>
      </w:r>
      <w:r w:rsidR="002A38D4">
        <w:rPr>
          <w:color w:val="auto"/>
        </w:rPr>
        <w:t>2025</w:t>
      </w:r>
      <w:r w:rsidRPr="00A602FF">
        <w:rPr>
          <w:color w:val="auto"/>
        </w:rPr>
        <w:t xml:space="preserve"> que implicará un refuerzo de seguridad.</w:t>
      </w:r>
    </w:p>
    <w:p w:rsidR="00A602FF" w:rsidRPr="00A602FF" w:rsidRDefault="00A602FF" w:rsidP="00A602FF">
      <w:pPr>
        <w:spacing w:after="0" w:line="360" w:lineRule="auto"/>
        <w:ind w:left="720" w:firstLine="0"/>
        <w:rPr>
          <w:color w:val="auto"/>
        </w:rPr>
      </w:pPr>
    </w:p>
    <w:p w:rsidR="00FC22C4" w:rsidRPr="00A602FF" w:rsidRDefault="00FC22C4" w:rsidP="00A602FF">
      <w:pPr>
        <w:spacing w:after="0" w:line="360" w:lineRule="auto"/>
        <w:ind w:left="720" w:firstLine="0"/>
        <w:rPr>
          <w:color w:val="auto"/>
        </w:rPr>
      </w:pPr>
      <w:r w:rsidRPr="00A602FF">
        <w:rPr>
          <w:color w:val="auto"/>
        </w:rPr>
        <w:t>A partir de esta actualización, se exigirá que las aplicaciones accedidas a través de la</w:t>
      </w:r>
      <w:r w:rsidR="00A602FF">
        <w:rPr>
          <w:color w:val="auto"/>
        </w:rPr>
        <w:t xml:space="preserve"> </w:t>
      </w:r>
      <w:r w:rsidRPr="00A602FF">
        <w:rPr>
          <w:color w:val="auto"/>
        </w:rPr>
        <w:t>plataforma utilicen un formato de publicación conocido como Nombre de Dominio</w:t>
      </w:r>
      <w:r w:rsidR="00A602FF" w:rsidRPr="00A602FF">
        <w:rPr>
          <w:color w:val="auto"/>
        </w:rPr>
        <w:t xml:space="preserve"> </w:t>
      </w:r>
      <w:r w:rsidRPr="00A602FF">
        <w:rPr>
          <w:color w:val="auto"/>
        </w:rPr>
        <w:t>Completamente Certificado (Fully Qualified Domain Name o FQDN). Se ha verificado</w:t>
      </w:r>
      <w:r w:rsidR="00A602FF" w:rsidRPr="00A602FF">
        <w:rPr>
          <w:color w:val="auto"/>
        </w:rPr>
        <w:t xml:space="preserve"> </w:t>
      </w:r>
      <w:r w:rsidRPr="00A602FF">
        <w:rPr>
          <w:color w:val="auto"/>
        </w:rPr>
        <w:t>internamente en el Poder Judicial que no todas las aplicaciones cumplen con este formato,</w:t>
      </w:r>
      <w:r w:rsidR="00A602FF" w:rsidRPr="00A602FF">
        <w:rPr>
          <w:color w:val="auto"/>
        </w:rPr>
        <w:t xml:space="preserve"> </w:t>
      </w:r>
      <w:r w:rsidRPr="00A602FF">
        <w:rPr>
          <w:color w:val="auto"/>
        </w:rPr>
        <w:t>lo cual limitará aún más la utilización de este servicio y causará su inoperatividad en algunos</w:t>
      </w:r>
      <w:r w:rsidR="00A602FF" w:rsidRPr="00A602FF">
        <w:rPr>
          <w:color w:val="auto"/>
        </w:rPr>
        <w:t xml:space="preserve"> </w:t>
      </w:r>
      <w:r w:rsidRPr="00A602FF">
        <w:rPr>
          <w:color w:val="auto"/>
        </w:rPr>
        <w:t>casos. Si bien se ha iniciado un proceso de verificación y migración al formato FQDN, esta</w:t>
      </w:r>
      <w:r w:rsidR="00A602FF" w:rsidRPr="00A602FF">
        <w:rPr>
          <w:color w:val="auto"/>
        </w:rPr>
        <w:t xml:space="preserve"> </w:t>
      </w:r>
      <w:r w:rsidRPr="00A602FF">
        <w:rPr>
          <w:color w:val="auto"/>
        </w:rPr>
        <w:t>tarea no constituye una prioridad en las áreas de desarrollo.</w:t>
      </w:r>
    </w:p>
    <w:p w:rsidR="00A602FF" w:rsidRDefault="00A602FF" w:rsidP="00FC22C4">
      <w:pPr>
        <w:spacing w:after="0" w:line="360" w:lineRule="auto"/>
        <w:rPr>
          <w:color w:val="FF0000"/>
        </w:rPr>
      </w:pPr>
    </w:p>
    <w:p w:rsidR="00FC22C4" w:rsidRPr="00A602FF" w:rsidRDefault="00FC22C4" w:rsidP="00A602FF">
      <w:pPr>
        <w:pStyle w:val="Prrafodelista"/>
        <w:numPr>
          <w:ilvl w:val="0"/>
          <w:numId w:val="40"/>
        </w:numPr>
        <w:spacing w:after="0" w:line="360" w:lineRule="auto"/>
        <w:rPr>
          <w:b/>
          <w:bCs/>
          <w:color w:val="auto"/>
        </w:rPr>
      </w:pPr>
      <w:r w:rsidRPr="00A602FF">
        <w:rPr>
          <w:b/>
          <w:bCs/>
          <w:color w:val="auto"/>
        </w:rPr>
        <w:t>Restricciones de Ciberseguridad</w:t>
      </w:r>
    </w:p>
    <w:p w:rsidR="00FC22C4" w:rsidRPr="00A602FF" w:rsidRDefault="00FC22C4" w:rsidP="00A602FF">
      <w:pPr>
        <w:spacing w:after="0" w:line="360" w:lineRule="auto"/>
        <w:ind w:left="720" w:firstLine="0"/>
        <w:rPr>
          <w:color w:val="auto"/>
        </w:rPr>
      </w:pPr>
      <w:r w:rsidRPr="00A602FF">
        <w:rPr>
          <w:color w:val="auto"/>
        </w:rPr>
        <w:t>Las limitaciones de ciberseguridad, derivadas tanto de directrices externas del MICITT</w:t>
      </w:r>
      <w:r w:rsidR="00A602FF">
        <w:rPr>
          <w:color w:val="auto"/>
        </w:rPr>
        <w:t xml:space="preserve"> </w:t>
      </w:r>
      <w:r w:rsidRPr="00A602FF">
        <w:rPr>
          <w:color w:val="auto"/>
        </w:rPr>
        <w:t>como de las recomendaciones internas del Subproceso de Seguridad</w:t>
      </w:r>
      <w:r w:rsidR="00A602FF" w:rsidRPr="00A602FF">
        <w:rPr>
          <w:color w:val="auto"/>
        </w:rPr>
        <w:t xml:space="preserve"> </w:t>
      </w:r>
      <w:r w:rsidRPr="00A602FF">
        <w:rPr>
          <w:color w:val="auto"/>
        </w:rPr>
        <w:t>Informática, con la prohibición de usar máquinas personales para conectarse a la red</w:t>
      </w:r>
      <w:r w:rsidR="00A602FF" w:rsidRPr="00A602FF">
        <w:rPr>
          <w:color w:val="auto"/>
        </w:rPr>
        <w:t xml:space="preserve"> </w:t>
      </w:r>
      <w:r w:rsidRPr="00A602FF">
        <w:rPr>
          <w:color w:val="auto"/>
        </w:rPr>
        <w:t>interna institucional. Adicionalmente, se ha establecido la obligatoriedad del doble factor de</w:t>
      </w:r>
      <w:r w:rsidR="00A602FF" w:rsidRPr="00A602FF">
        <w:rPr>
          <w:color w:val="auto"/>
        </w:rPr>
        <w:t xml:space="preserve"> </w:t>
      </w:r>
      <w:r w:rsidRPr="00A602FF">
        <w:rPr>
          <w:color w:val="auto"/>
        </w:rPr>
        <w:t>autenticación para cualquier acceso, incluso desde equipo institucional. Estas exigencias</w:t>
      </w:r>
      <w:r w:rsidR="00A602FF" w:rsidRPr="00A602FF">
        <w:rPr>
          <w:color w:val="auto"/>
        </w:rPr>
        <w:t xml:space="preserve"> </w:t>
      </w:r>
      <w:r w:rsidRPr="00A602FF">
        <w:rPr>
          <w:color w:val="auto"/>
        </w:rPr>
        <w:t>reglamentarias restringen la funcionalidad del servicio ZTNA, por lo que su desactivación</w:t>
      </w:r>
      <w:r w:rsidR="00A602FF" w:rsidRPr="00A602FF">
        <w:rPr>
          <w:color w:val="auto"/>
        </w:rPr>
        <w:t xml:space="preserve"> </w:t>
      </w:r>
      <w:r w:rsidRPr="00A602FF">
        <w:rPr>
          <w:color w:val="auto"/>
        </w:rPr>
        <w:t>será necesaria a partir del mes de noviembre.</w:t>
      </w:r>
    </w:p>
    <w:p w:rsidR="00FC22C4" w:rsidRPr="00A602FF" w:rsidRDefault="00FC22C4" w:rsidP="00A602FF">
      <w:pPr>
        <w:pStyle w:val="Prrafodelista"/>
        <w:numPr>
          <w:ilvl w:val="0"/>
          <w:numId w:val="40"/>
        </w:numPr>
        <w:spacing w:after="0" w:line="360" w:lineRule="auto"/>
        <w:rPr>
          <w:b/>
          <w:bCs/>
          <w:color w:val="auto"/>
        </w:rPr>
      </w:pPr>
      <w:r w:rsidRPr="00A602FF">
        <w:rPr>
          <w:b/>
          <w:bCs/>
          <w:color w:val="auto"/>
        </w:rPr>
        <w:t>Estrategia de Continuidad y Fortalecimiento Tecnológico</w:t>
      </w:r>
    </w:p>
    <w:p w:rsidR="00FC22C4" w:rsidRPr="00A602FF" w:rsidRDefault="00FC22C4" w:rsidP="00A602FF">
      <w:pPr>
        <w:spacing w:after="0" w:line="360" w:lineRule="auto"/>
        <w:ind w:left="720" w:firstLine="0"/>
        <w:rPr>
          <w:color w:val="auto"/>
        </w:rPr>
      </w:pPr>
      <w:r w:rsidRPr="00A602FF">
        <w:rPr>
          <w:color w:val="auto"/>
        </w:rPr>
        <w:t>Esta Dirección, con el objetivo de sostener el teletrabajo para la mayor población judicial</w:t>
      </w:r>
      <w:r w:rsidR="00A602FF">
        <w:rPr>
          <w:color w:val="auto"/>
        </w:rPr>
        <w:t xml:space="preserve"> </w:t>
      </w:r>
      <w:r w:rsidRPr="00A602FF">
        <w:rPr>
          <w:color w:val="auto"/>
        </w:rPr>
        <w:t>posible y como estrategia de continuidad, presentó al Consejo Superior una solicitud para priorizar la asignación de equipo portátil en toda clase de puesto en sustitución del equipo</w:t>
      </w:r>
      <w:r w:rsidR="00A602FF">
        <w:rPr>
          <w:color w:val="auto"/>
        </w:rPr>
        <w:t xml:space="preserve"> </w:t>
      </w:r>
      <w:r w:rsidRPr="00A602FF">
        <w:rPr>
          <w:color w:val="auto"/>
        </w:rPr>
        <w:t>de escritorio. Esta solicitud fue aprobada en la sesión N°064-2025, artículo LIV. En consecuencia, se procederá a asignar equipo portátil institucional con</w:t>
      </w:r>
      <w:r w:rsidR="00A602FF" w:rsidRPr="00A602FF">
        <w:rPr>
          <w:color w:val="auto"/>
        </w:rPr>
        <w:t xml:space="preserve"> </w:t>
      </w:r>
      <w:r w:rsidRPr="00A602FF">
        <w:rPr>
          <w:color w:val="auto"/>
        </w:rPr>
        <w:t>prioridad conforme el equipo de cómputo requiera su sustitución.</w:t>
      </w:r>
    </w:p>
    <w:p w:rsidR="00A602FF" w:rsidRPr="00A602FF" w:rsidRDefault="00A602FF" w:rsidP="00A602FF">
      <w:pPr>
        <w:spacing w:after="0" w:line="360" w:lineRule="auto"/>
        <w:ind w:left="720" w:firstLine="0"/>
        <w:rPr>
          <w:color w:val="auto"/>
        </w:rPr>
      </w:pPr>
    </w:p>
    <w:p w:rsidR="005D7612" w:rsidRPr="00A602FF" w:rsidRDefault="00FC22C4" w:rsidP="00A602FF">
      <w:pPr>
        <w:spacing w:after="0" w:line="360" w:lineRule="auto"/>
        <w:ind w:left="720" w:firstLine="0"/>
        <w:rPr>
          <w:color w:val="auto"/>
        </w:rPr>
      </w:pPr>
      <w:r w:rsidRPr="00A602FF">
        <w:rPr>
          <w:color w:val="auto"/>
        </w:rPr>
        <w:t>Adicionalmente, en el ejercicio presupuestario anual se continuará fortaleciendo la</w:t>
      </w:r>
      <w:r w:rsidR="00A602FF" w:rsidRPr="00A602FF">
        <w:rPr>
          <w:color w:val="auto"/>
        </w:rPr>
        <w:t xml:space="preserve"> </w:t>
      </w:r>
      <w:r w:rsidRPr="00A602FF">
        <w:rPr>
          <w:color w:val="auto"/>
        </w:rPr>
        <w:t>capacidad de licencias de VPN (Virtual Private Network), que es la opción recomendada</w:t>
      </w:r>
      <w:r w:rsidR="00A602FF">
        <w:rPr>
          <w:color w:val="auto"/>
        </w:rPr>
        <w:t xml:space="preserve"> </w:t>
      </w:r>
      <w:r w:rsidRPr="00A602FF">
        <w:rPr>
          <w:color w:val="auto"/>
        </w:rPr>
        <w:t>para la ejecución del teletrabajo y la atención de emergencias que impidan el trabajo</w:t>
      </w:r>
      <w:r w:rsidR="00A602FF" w:rsidRPr="00A602FF">
        <w:rPr>
          <w:color w:val="auto"/>
        </w:rPr>
        <w:t xml:space="preserve"> </w:t>
      </w:r>
      <w:r w:rsidRPr="00A602FF">
        <w:rPr>
          <w:color w:val="auto"/>
        </w:rPr>
        <w:t>presencial. También se mantiene el fortalecimiento del presupuesto para las licencias de la</w:t>
      </w:r>
      <w:r w:rsidR="00A602FF" w:rsidRPr="00A602FF">
        <w:rPr>
          <w:color w:val="auto"/>
        </w:rPr>
        <w:t xml:space="preserve"> </w:t>
      </w:r>
      <w:r w:rsidRPr="00A602FF">
        <w:rPr>
          <w:color w:val="auto"/>
        </w:rPr>
        <w:t>plataforma en nube de Office 365, que permiten el acceso al correo electrónico, Microsoft</w:t>
      </w:r>
      <w:r w:rsidR="00A602FF" w:rsidRPr="00A602FF">
        <w:rPr>
          <w:color w:val="auto"/>
        </w:rPr>
        <w:t xml:space="preserve"> </w:t>
      </w:r>
      <w:r w:rsidRPr="00A602FF">
        <w:rPr>
          <w:color w:val="auto"/>
        </w:rPr>
        <w:t>Teams y el almacenamiento en OneDrive, y pueden ser utilizadas desde máquina personal.</w:t>
      </w:r>
    </w:p>
    <w:p w:rsidR="00FC22C4" w:rsidRDefault="00FC22C4" w:rsidP="00FC22C4">
      <w:pPr>
        <w:spacing w:after="0" w:line="360" w:lineRule="auto"/>
        <w:rPr>
          <w:color w:val="FF0000"/>
        </w:rPr>
      </w:pPr>
    </w:p>
    <w:p w:rsidR="002A38D4" w:rsidRPr="002A38D4" w:rsidRDefault="002A38D4" w:rsidP="002A38D4">
      <w:pPr>
        <w:spacing w:after="0" w:line="360" w:lineRule="auto"/>
        <w:rPr>
          <w:color w:val="auto"/>
        </w:rPr>
      </w:pPr>
      <w:bookmarkStart w:id="31" w:name="_Hlk216690824"/>
      <w:r w:rsidRPr="002A38D4">
        <w:rPr>
          <w:color w:val="auto"/>
        </w:rPr>
        <w:t>Según se desprende de lo señalado anteriormente, la DTIC ha venido fortaleciendo la seguridad en los mecanismos de acceso remoto a los sistemas y servicios institucionales; no obstante, ante los riesgos de ciberseguridad latentes, algunas herramientas que se utilizaban anteriormente han tenido que ser dadas de baja. Se continúa haciendo esfuerzos importantes para mantener el teletrabajo para la mayor población judicial posible, principalmente en el fortalecimiento de las licencias de VPN y herramientas en nube de Office 365.</w:t>
      </w:r>
    </w:p>
    <w:bookmarkEnd w:id="31"/>
    <w:p w:rsidR="00A602FF" w:rsidRPr="00A070D6" w:rsidRDefault="00A602FF" w:rsidP="00FC22C4">
      <w:pPr>
        <w:spacing w:after="0" w:line="360" w:lineRule="auto"/>
        <w:rPr>
          <w:color w:val="FF0000"/>
        </w:rPr>
      </w:pPr>
    </w:p>
    <w:p w:rsidR="00FB75F5" w:rsidRPr="002A38D4" w:rsidRDefault="00FB75F5" w:rsidP="00FB75F5">
      <w:pPr>
        <w:spacing w:after="0" w:line="360" w:lineRule="auto"/>
        <w:rPr>
          <w:color w:val="auto"/>
        </w:rPr>
      </w:pPr>
      <w:r w:rsidRPr="002A38D4">
        <w:rPr>
          <w:b/>
          <w:bCs/>
          <w:color w:val="auto"/>
        </w:rPr>
        <w:t>Reposición de equipos y componentes tecnológicos</w:t>
      </w:r>
    </w:p>
    <w:p w:rsidR="00FB75F5" w:rsidRPr="002A38D4" w:rsidRDefault="00FB75F5" w:rsidP="00FB75F5">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2A38D4" w:rsidRPr="002A38D4" w:rsidTr="008D55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FB75F5" w:rsidRPr="002A38D4" w:rsidRDefault="00FB75F5" w:rsidP="008D55A8">
            <w:pPr>
              <w:spacing w:after="0"/>
              <w:rPr>
                <w:color w:val="auto"/>
                <w:lang w:val="es-CR"/>
              </w:rPr>
            </w:pPr>
            <w:r w:rsidRPr="002A38D4">
              <w:rPr>
                <w:color w:val="auto"/>
                <w:lang w:val="es-CR"/>
              </w:rPr>
              <w:t>Objetivo y alcance</w:t>
            </w:r>
          </w:p>
        </w:tc>
      </w:tr>
      <w:tr w:rsidR="002A38D4" w:rsidRPr="002A38D4" w:rsidTr="008D55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FB75F5" w:rsidRPr="002A38D4" w:rsidRDefault="00FB75F5" w:rsidP="008D55A8">
            <w:pPr>
              <w:spacing w:after="0"/>
              <w:rPr>
                <w:b w:val="0"/>
                <w:bCs w:val="0"/>
                <w:color w:val="auto"/>
                <w:lang w:val="es-CR"/>
              </w:rPr>
            </w:pPr>
            <w:r w:rsidRPr="002A38D4">
              <w:rPr>
                <w:b w:val="0"/>
                <w:bCs w:val="0"/>
                <w:color w:val="auto"/>
                <w:lang w:val="es-CR"/>
              </w:rPr>
              <w:t xml:space="preserve">Contar con equipos tecnológicos y repuestos (componentes) de reposición que puedan ser utilizados en cualquier oficina para atender oportunamente los fallos de los equipos de tecnología y reducir los tiempos de interrupción. Además, revisar los contratos de leasing de las oficinas que posean equipo tecnológico por este medio, para asegurar la disponibilidad o sustitución de equipos. </w:t>
            </w:r>
          </w:p>
        </w:tc>
      </w:tr>
    </w:tbl>
    <w:p w:rsidR="00FB75F5" w:rsidRPr="00A070D6" w:rsidRDefault="00FB75F5" w:rsidP="00A4405E">
      <w:pPr>
        <w:spacing w:after="0" w:line="360" w:lineRule="auto"/>
        <w:rPr>
          <w:color w:val="FF0000"/>
        </w:rPr>
      </w:pPr>
    </w:p>
    <w:p w:rsidR="00772D2C" w:rsidRPr="00D20574" w:rsidRDefault="00772D2C" w:rsidP="00FC22C4">
      <w:pPr>
        <w:spacing w:after="0" w:line="360" w:lineRule="auto"/>
        <w:rPr>
          <w:color w:val="auto"/>
        </w:rPr>
      </w:pPr>
      <w:r w:rsidRPr="00D20574">
        <w:rPr>
          <w:color w:val="auto"/>
        </w:rPr>
        <w:t xml:space="preserve">En cuanto al cumplimiento de esta estrategia, a </w:t>
      </w:r>
      <w:r w:rsidR="00685866" w:rsidRPr="00D20574">
        <w:rPr>
          <w:color w:val="auto"/>
        </w:rPr>
        <w:t>continuación,</w:t>
      </w:r>
      <w:r w:rsidRPr="00D20574">
        <w:rPr>
          <w:color w:val="auto"/>
        </w:rPr>
        <w:t xml:space="preserve"> el detalle de las acciones llevadas a cabo por las Administraciones Regionales</w:t>
      </w:r>
      <w:r w:rsidR="00D571E2">
        <w:rPr>
          <w:color w:val="auto"/>
        </w:rPr>
        <w:t xml:space="preserve"> </w:t>
      </w:r>
      <w:r w:rsidRPr="00D20574">
        <w:rPr>
          <w:color w:val="auto"/>
        </w:rPr>
        <w:t>y la Dirección de Tecnología de Información y Comunicaciones (DTIC).</w:t>
      </w:r>
    </w:p>
    <w:p w:rsidR="00772D2C" w:rsidRPr="00D20574" w:rsidRDefault="00772D2C" w:rsidP="00FC22C4">
      <w:pPr>
        <w:spacing w:after="0" w:line="360" w:lineRule="auto"/>
        <w:rPr>
          <w:color w:val="auto"/>
        </w:rPr>
      </w:pPr>
    </w:p>
    <w:p w:rsidR="00DC0F6B" w:rsidRDefault="00DC0F6B" w:rsidP="00D20574">
      <w:pPr>
        <w:pStyle w:val="Prrafodelista"/>
        <w:numPr>
          <w:ilvl w:val="0"/>
          <w:numId w:val="40"/>
        </w:numPr>
        <w:spacing w:after="0" w:line="360" w:lineRule="auto"/>
        <w:rPr>
          <w:color w:val="auto"/>
        </w:rPr>
      </w:pPr>
      <w:r>
        <w:rPr>
          <w:color w:val="auto"/>
        </w:rPr>
        <w:t>La Administración Regional de Pérez Zeledón señala que esta estrategia no le aplica.</w:t>
      </w:r>
    </w:p>
    <w:p w:rsidR="00DC0F6B" w:rsidRPr="00DC0F6B" w:rsidRDefault="00DC0F6B" w:rsidP="00DC0F6B">
      <w:pPr>
        <w:spacing w:after="0" w:line="360" w:lineRule="auto"/>
        <w:ind w:left="360" w:firstLine="0"/>
        <w:rPr>
          <w:color w:val="auto"/>
        </w:rPr>
      </w:pPr>
    </w:p>
    <w:p w:rsidR="00FC22C4" w:rsidRPr="00D20574" w:rsidRDefault="00772D2C" w:rsidP="00D20574">
      <w:pPr>
        <w:pStyle w:val="Prrafodelista"/>
        <w:numPr>
          <w:ilvl w:val="0"/>
          <w:numId w:val="40"/>
        </w:numPr>
        <w:spacing w:after="0" w:line="360" w:lineRule="auto"/>
        <w:rPr>
          <w:color w:val="auto"/>
        </w:rPr>
      </w:pPr>
      <w:r w:rsidRPr="00D20574">
        <w:rPr>
          <w:color w:val="auto"/>
        </w:rPr>
        <w:t xml:space="preserve">La Administración Regional de </w:t>
      </w:r>
      <w:r w:rsidR="00FC22C4" w:rsidRPr="00D20574">
        <w:rPr>
          <w:color w:val="auto"/>
        </w:rPr>
        <w:t xml:space="preserve">Heredia </w:t>
      </w:r>
      <w:r w:rsidRPr="00D20574">
        <w:rPr>
          <w:color w:val="auto"/>
        </w:rPr>
        <w:t xml:space="preserve">señala que </w:t>
      </w:r>
      <w:r w:rsidR="00FC22C4" w:rsidRPr="00D20574">
        <w:rPr>
          <w:color w:val="auto"/>
        </w:rPr>
        <w:t>existe también mucha limitación a nivel instituci</w:t>
      </w:r>
      <w:r w:rsidRPr="00D20574">
        <w:rPr>
          <w:color w:val="auto"/>
        </w:rPr>
        <w:t>onal</w:t>
      </w:r>
      <w:r w:rsidR="00FC22C4" w:rsidRPr="00D20574">
        <w:rPr>
          <w:color w:val="auto"/>
        </w:rPr>
        <w:t>, debido a que estos equipos y, en general los accesorios que son brindados por las oficinas de Tecnología de la Información, se encuentran claramente regulados, por lo cual es sumamente difícil para las administraciones tener participación alguna en contingencias de este tipo, sobre todo porque la asignación de los equipos está sumamente marcada por relaciones contractuales o directrices institucionales.</w:t>
      </w:r>
    </w:p>
    <w:p w:rsidR="00FC22C4" w:rsidRDefault="00FC22C4" w:rsidP="00FC22C4">
      <w:pPr>
        <w:spacing w:after="0" w:line="360" w:lineRule="auto"/>
        <w:rPr>
          <w:color w:val="FF0000"/>
        </w:rPr>
      </w:pPr>
    </w:p>
    <w:p w:rsidR="00FC22C4" w:rsidRPr="00D20574" w:rsidRDefault="00772D2C" w:rsidP="00D20574">
      <w:pPr>
        <w:pStyle w:val="Prrafodelista"/>
        <w:numPr>
          <w:ilvl w:val="0"/>
          <w:numId w:val="40"/>
        </w:numPr>
        <w:spacing w:after="0" w:line="360" w:lineRule="auto"/>
        <w:rPr>
          <w:color w:val="auto"/>
        </w:rPr>
      </w:pPr>
      <w:r w:rsidRPr="00D20574">
        <w:rPr>
          <w:color w:val="auto"/>
        </w:rPr>
        <w:t xml:space="preserve">La Administración Regional de </w:t>
      </w:r>
      <w:r w:rsidR="00FC22C4" w:rsidRPr="00D20574">
        <w:rPr>
          <w:color w:val="auto"/>
        </w:rPr>
        <w:t xml:space="preserve">Liberia </w:t>
      </w:r>
      <w:r w:rsidRPr="00D20574">
        <w:rPr>
          <w:color w:val="auto"/>
        </w:rPr>
        <w:t>indica que a</w:t>
      </w:r>
      <w:r w:rsidR="00FC22C4" w:rsidRPr="00D20574">
        <w:rPr>
          <w:color w:val="auto"/>
        </w:rPr>
        <w:t>ctualmente no se cuenta con equipo que provenga de contratos de leasing en las oficinas y no se cuentan con dispositivos periféricos para reposición como pantallas, teclados o mouse. Sin embargo, se gestionó una computadora portátil para el proceso crítico de SDJ.</w:t>
      </w:r>
    </w:p>
    <w:p w:rsidR="00FC22C4" w:rsidRPr="00D20574" w:rsidRDefault="00FC22C4" w:rsidP="00FC22C4">
      <w:pPr>
        <w:spacing w:after="0" w:line="360" w:lineRule="auto"/>
        <w:rPr>
          <w:color w:val="auto"/>
        </w:rPr>
      </w:pPr>
    </w:p>
    <w:p w:rsidR="00FC22C4" w:rsidRPr="00D20574" w:rsidRDefault="00772D2C" w:rsidP="00D20574">
      <w:pPr>
        <w:pStyle w:val="Prrafodelista"/>
        <w:numPr>
          <w:ilvl w:val="0"/>
          <w:numId w:val="40"/>
        </w:numPr>
        <w:spacing w:after="0" w:line="360" w:lineRule="auto"/>
        <w:rPr>
          <w:color w:val="auto"/>
        </w:rPr>
      </w:pPr>
      <w:r w:rsidRPr="00D20574">
        <w:rPr>
          <w:color w:val="auto"/>
        </w:rPr>
        <w:t xml:space="preserve">La Administración Regional de </w:t>
      </w:r>
      <w:r w:rsidR="00FC22C4" w:rsidRPr="00D20574">
        <w:rPr>
          <w:color w:val="auto"/>
        </w:rPr>
        <w:t>Osa</w:t>
      </w:r>
      <w:r w:rsidRPr="00D20574">
        <w:rPr>
          <w:color w:val="auto"/>
        </w:rPr>
        <w:t xml:space="preserve"> señala que l</w:t>
      </w:r>
      <w:r w:rsidR="00FC22C4" w:rsidRPr="00D20574">
        <w:rPr>
          <w:color w:val="auto"/>
        </w:rPr>
        <w:t xml:space="preserve">os </w:t>
      </w:r>
      <w:r w:rsidRPr="00D20574">
        <w:rPr>
          <w:color w:val="auto"/>
        </w:rPr>
        <w:t>p</w:t>
      </w:r>
      <w:r w:rsidR="00FC22C4" w:rsidRPr="00D20574">
        <w:rPr>
          <w:color w:val="auto"/>
        </w:rPr>
        <w:t xml:space="preserve">rocedimientos de </w:t>
      </w:r>
      <w:r w:rsidRPr="00D20574">
        <w:rPr>
          <w:color w:val="auto"/>
        </w:rPr>
        <w:t>c</w:t>
      </w:r>
      <w:r w:rsidR="00FC22C4" w:rsidRPr="00D20574">
        <w:rPr>
          <w:color w:val="auto"/>
        </w:rPr>
        <w:t xml:space="preserve">ontinuidad </w:t>
      </w:r>
      <w:r w:rsidRPr="00D20574">
        <w:rPr>
          <w:color w:val="auto"/>
        </w:rPr>
        <w:t>de los procesos c</w:t>
      </w:r>
      <w:r w:rsidR="00FC22C4" w:rsidRPr="00D20574">
        <w:rPr>
          <w:color w:val="auto"/>
        </w:rPr>
        <w:t xml:space="preserve">ríticos (e.g., Servicio de Seguridad AR 010 y Recepción de Documentos AR </w:t>
      </w:r>
      <w:r w:rsidR="00D20574" w:rsidRPr="00D20574">
        <w:rPr>
          <w:color w:val="auto"/>
        </w:rPr>
        <w:t>017)</w:t>
      </w:r>
      <w:r w:rsidR="00FC22C4" w:rsidRPr="00D20574">
        <w:rPr>
          <w:color w:val="auto"/>
        </w:rPr>
        <w:t xml:space="preserve"> abordan la falla tecnológica con acciones de mitigación, como el uso de detectores manuales o la solicitud de habilitación de sistemas mediante la GIS. Sin embargo, la estrategia de contar con equipos tecnológicos y repuestos de reposición en stock para atender fallos o la revisión de contratos de leasing para asegurar la sustitución de equipos.</w:t>
      </w:r>
    </w:p>
    <w:p w:rsidR="00FC22C4" w:rsidRPr="00FC22C4" w:rsidRDefault="00FC22C4" w:rsidP="00FC22C4">
      <w:pPr>
        <w:spacing w:after="0" w:line="360" w:lineRule="auto"/>
        <w:rPr>
          <w:color w:val="FF0000"/>
        </w:rPr>
      </w:pPr>
    </w:p>
    <w:p w:rsidR="00FC22C4" w:rsidRPr="00D20574" w:rsidRDefault="00685866" w:rsidP="00D20574">
      <w:pPr>
        <w:spacing w:after="0" w:line="360" w:lineRule="auto"/>
        <w:ind w:left="720" w:firstLine="0"/>
        <w:rPr>
          <w:color w:val="auto"/>
        </w:rPr>
      </w:pPr>
      <w:r w:rsidRPr="00D20574">
        <w:rPr>
          <w:color w:val="auto"/>
        </w:rPr>
        <w:t>Además, indican que se</w:t>
      </w:r>
      <w:r w:rsidR="00FC22C4" w:rsidRPr="00D20574">
        <w:rPr>
          <w:color w:val="auto"/>
        </w:rPr>
        <w:t xml:space="preserve"> coordinará con la Dirección de Tecnología de la Información (DTIC) la viabilidad de un stock regional de componentes esenciales y se iniciará la revisión de contratos de leasing para incorporar requisitos de disponibilidad y sustitución inmediata.</w:t>
      </w:r>
    </w:p>
    <w:p w:rsidR="00FC22C4" w:rsidRDefault="00FC22C4" w:rsidP="00FC22C4">
      <w:pPr>
        <w:spacing w:after="0" w:line="360" w:lineRule="auto"/>
        <w:rPr>
          <w:color w:val="FF0000"/>
        </w:rPr>
      </w:pPr>
    </w:p>
    <w:p w:rsidR="00FC22C4"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FC22C4" w:rsidRPr="00D20574">
        <w:rPr>
          <w:color w:val="auto"/>
        </w:rPr>
        <w:t>Puntarenas cuenta con un stock de repuestos, así como equipos portátiles (computadoras, impresoras y escáneres) para apoyar a las oficinas ante eventos disruptivos y asegurar la continuidad tecnológica.</w:t>
      </w:r>
    </w:p>
    <w:p w:rsidR="00FC22C4" w:rsidRPr="00D20574" w:rsidRDefault="00FC22C4" w:rsidP="00D20574">
      <w:pPr>
        <w:spacing w:after="0" w:line="360" w:lineRule="auto"/>
        <w:ind w:left="0" w:firstLine="0"/>
        <w:rPr>
          <w:color w:val="auto"/>
        </w:rPr>
      </w:pPr>
    </w:p>
    <w:p w:rsidR="00DC0F6B" w:rsidRDefault="00DC0F6B" w:rsidP="00D20574">
      <w:pPr>
        <w:pStyle w:val="Prrafodelista"/>
        <w:numPr>
          <w:ilvl w:val="0"/>
          <w:numId w:val="40"/>
        </w:numPr>
        <w:spacing w:after="0" w:line="360" w:lineRule="auto"/>
        <w:rPr>
          <w:color w:val="auto"/>
        </w:rPr>
      </w:pPr>
      <w:r>
        <w:rPr>
          <w:color w:val="auto"/>
        </w:rPr>
        <w:t xml:space="preserve">La Administración Regional de Turrialba no </w:t>
      </w:r>
      <w:r w:rsidR="00B040E8">
        <w:rPr>
          <w:color w:val="auto"/>
        </w:rPr>
        <w:t>se refirió a</w:t>
      </w:r>
      <w:r>
        <w:rPr>
          <w:color w:val="auto"/>
        </w:rPr>
        <w:t xml:space="preserve"> esta estrategia.</w:t>
      </w:r>
    </w:p>
    <w:p w:rsidR="00DC0F6B" w:rsidRPr="00DC0F6B" w:rsidRDefault="00DC0F6B" w:rsidP="00DC0F6B">
      <w:pPr>
        <w:pStyle w:val="Prrafodelista"/>
        <w:rPr>
          <w:color w:val="auto"/>
        </w:rPr>
      </w:pPr>
    </w:p>
    <w:p w:rsidR="00FC22C4" w:rsidRPr="00D20574" w:rsidRDefault="00685866" w:rsidP="00D20574">
      <w:pPr>
        <w:pStyle w:val="Prrafodelista"/>
        <w:numPr>
          <w:ilvl w:val="0"/>
          <w:numId w:val="40"/>
        </w:numPr>
        <w:spacing w:after="0" w:line="360" w:lineRule="auto"/>
        <w:rPr>
          <w:color w:val="auto"/>
        </w:rPr>
      </w:pPr>
      <w:r w:rsidRPr="00D20574">
        <w:rPr>
          <w:color w:val="auto"/>
        </w:rPr>
        <w:t xml:space="preserve">En la Administración Regional de </w:t>
      </w:r>
      <w:r w:rsidR="00FC22C4" w:rsidRPr="00D20574">
        <w:rPr>
          <w:color w:val="auto"/>
        </w:rPr>
        <w:t>Corredores</w:t>
      </w:r>
      <w:r w:rsidRPr="00D20574">
        <w:rPr>
          <w:color w:val="auto"/>
        </w:rPr>
        <w:t xml:space="preserve"> indican que l</w:t>
      </w:r>
      <w:r w:rsidR="00FC22C4" w:rsidRPr="00D20574">
        <w:rPr>
          <w:color w:val="auto"/>
        </w:rPr>
        <w:t xml:space="preserve">a reposición de equipos tecnológicos se coordina directamente con la DTIC mediante la Mesa de Servicios. Se dispone de algunos equipos de respaldo básicos (monitores y CPU) para garantizar continuidad operativa mínima en caso de fallos. </w:t>
      </w:r>
    </w:p>
    <w:p w:rsidR="00FC22C4" w:rsidRPr="00D20574" w:rsidRDefault="00FC22C4" w:rsidP="00D20574">
      <w:pPr>
        <w:spacing w:after="0" w:line="360" w:lineRule="auto"/>
        <w:ind w:left="0" w:firstLine="0"/>
        <w:rPr>
          <w:color w:val="auto"/>
        </w:rPr>
      </w:pPr>
    </w:p>
    <w:p w:rsidR="00FC22C4" w:rsidRPr="00D20574" w:rsidRDefault="00685866" w:rsidP="00D20574">
      <w:pPr>
        <w:pStyle w:val="Prrafodelista"/>
        <w:numPr>
          <w:ilvl w:val="0"/>
          <w:numId w:val="40"/>
        </w:numPr>
        <w:spacing w:after="0" w:line="360" w:lineRule="auto"/>
        <w:rPr>
          <w:color w:val="auto"/>
        </w:rPr>
      </w:pPr>
      <w:r w:rsidRPr="00D20574">
        <w:rPr>
          <w:color w:val="auto"/>
        </w:rPr>
        <w:t xml:space="preserve">En la Administración Regional de </w:t>
      </w:r>
      <w:r w:rsidR="00FC22C4" w:rsidRPr="00D20574">
        <w:rPr>
          <w:color w:val="auto"/>
        </w:rPr>
        <w:t>Cartago</w:t>
      </w:r>
      <w:r w:rsidRPr="00D20574">
        <w:rPr>
          <w:color w:val="auto"/>
        </w:rPr>
        <w:t>, e</w:t>
      </w:r>
      <w:r w:rsidR="00FC22C4" w:rsidRPr="00D20574">
        <w:rPr>
          <w:color w:val="auto"/>
        </w:rPr>
        <w:t xml:space="preserve">n lo que respecta al equipamiento y la reposición de equipos tecnológicos, </w:t>
      </w:r>
      <w:r w:rsidRPr="00D20574">
        <w:rPr>
          <w:color w:val="auto"/>
        </w:rPr>
        <w:t xml:space="preserve">se </w:t>
      </w:r>
      <w:r w:rsidR="00FC22C4" w:rsidRPr="00D20574">
        <w:rPr>
          <w:color w:val="auto"/>
        </w:rPr>
        <w:t xml:space="preserve">cuenta con el soporte y acompañamiento técnico de la </w:t>
      </w:r>
      <w:r w:rsidRPr="00D20574">
        <w:rPr>
          <w:color w:val="auto"/>
        </w:rPr>
        <w:t xml:space="preserve">Unidad </w:t>
      </w:r>
      <w:r w:rsidR="00FC22C4" w:rsidRPr="00D20574">
        <w:rPr>
          <w:color w:val="auto"/>
        </w:rPr>
        <w:t>de Tecnología de la Información (DTI-Cartago), la cual se encarga de brindar atención oportuna, monitoreo constante y resolución ante cualquier falla tecnológico que pueda presentarse en las diferentes oficinas del Circuito.</w:t>
      </w:r>
    </w:p>
    <w:p w:rsidR="00685866" w:rsidRPr="00FC22C4" w:rsidRDefault="00685866" w:rsidP="00FC22C4">
      <w:pPr>
        <w:spacing w:after="0" w:line="360" w:lineRule="auto"/>
        <w:rPr>
          <w:color w:val="FF0000"/>
        </w:rPr>
      </w:pPr>
    </w:p>
    <w:p w:rsidR="00FC22C4" w:rsidRPr="00D20574" w:rsidRDefault="00FC22C4" w:rsidP="00D20574">
      <w:pPr>
        <w:spacing w:after="0" w:line="360" w:lineRule="auto"/>
        <w:ind w:left="720" w:firstLine="0"/>
        <w:rPr>
          <w:color w:val="auto"/>
        </w:rPr>
      </w:pPr>
      <w:r w:rsidRPr="00D20574">
        <w:rPr>
          <w:color w:val="auto"/>
        </w:rPr>
        <w:t>Asimismo, es importante destacar la ventaja estratégica que representa la cercanía con San José, donde se ubica la Dirección de Tecnología, esta proximidad facilita la coordinación y el desplazamiento del personal especializado o equipos en caso de presentarse una emergencia o situación que requiera atención inmediata, lo que nos permite una respuesta más ágil y efectiva para restablecer la operatividad de los sistemas y garantizar la continuidad del servicio.</w:t>
      </w:r>
    </w:p>
    <w:p w:rsidR="00FC22C4" w:rsidRPr="00D20574" w:rsidRDefault="00FC22C4" w:rsidP="00FC22C4">
      <w:pPr>
        <w:spacing w:after="0" w:line="360" w:lineRule="auto"/>
        <w:rPr>
          <w:color w:val="auto"/>
        </w:rPr>
      </w:pPr>
    </w:p>
    <w:p w:rsidR="00FC22C4"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del </w:t>
      </w:r>
      <w:r w:rsidR="00FC22C4" w:rsidRPr="00D20574">
        <w:rPr>
          <w:color w:val="auto"/>
        </w:rPr>
        <w:t>I y III CJSJ</w:t>
      </w:r>
      <w:r w:rsidRPr="00D20574">
        <w:rPr>
          <w:color w:val="auto"/>
        </w:rPr>
        <w:t xml:space="preserve"> señala que </w:t>
      </w:r>
      <w:r w:rsidR="00FC22C4" w:rsidRPr="00D20574">
        <w:rPr>
          <w:color w:val="auto"/>
        </w:rPr>
        <w:t>no hay equipo en stock, debido a que le compete a la Dirección Ejecutiva asignarlos en caso de emergencia.</w:t>
      </w:r>
    </w:p>
    <w:p w:rsidR="00685866" w:rsidRPr="00FC22C4" w:rsidRDefault="00685866" w:rsidP="00FC22C4">
      <w:pPr>
        <w:spacing w:after="0" w:line="360" w:lineRule="auto"/>
        <w:rPr>
          <w:color w:val="FF0000"/>
        </w:rPr>
      </w:pPr>
    </w:p>
    <w:p w:rsidR="00FC22C4" w:rsidRPr="00D20574" w:rsidRDefault="00FC22C4" w:rsidP="00D20574">
      <w:pPr>
        <w:spacing w:after="0" w:line="360" w:lineRule="auto"/>
        <w:ind w:left="720" w:firstLine="0"/>
        <w:rPr>
          <w:color w:val="auto"/>
        </w:rPr>
      </w:pPr>
      <w:r w:rsidRPr="00D20574">
        <w:rPr>
          <w:color w:val="auto"/>
        </w:rPr>
        <w:t>A nivel de administración se cuenta con 127 equipos de cómputo distribuidos al personal a cargo, incluidas las oficinas adscritas Recepción de Documentos y oficinas de Comunicaciones Judiciales de San José, Desamparados y Puriscal, los cuales han sido adquiridos en los años 2022,2023,2024 y 2025. Los equipos obsoletos, ya se cuenta con el equipo nuevo y se está a la espera del cronograma de instalación de parte de la Dirección de Tecnología.</w:t>
      </w:r>
    </w:p>
    <w:p w:rsidR="00FC22C4" w:rsidRPr="00D20574" w:rsidRDefault="00FC22C4" w:rsidP="00FC22C4">
      <w:pPr>
        <w:spacing w:after="0" w:line="360" w:lineRule="auto"/>
        <w:rPr>
          <w:color w:val="auto"/>
        </w:rPr>
      </w:pPr>
    </w:p>
    <w:p w:rsidR="00FC22C4"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FC22C4" w:rsidRPr="00D20574">
        <w:rPr>
          <w:color w:val="auto"/>
        </w:rPr>
        <w:t>San Ramón</w:t>
      </w:r>
      <w:r w:rsidRPr="00D20574">
        <w:rPr>
          <w:color w:val="auto"/>
        </w:rPr>
        <w:t xml:space="preserve"> a</w:t>
      </w:r>
      <w:r w:rsidR="00FC22C4" w:rsidRPr="00D20574">
        <w:rPr>
          <w:color w:val="auto"/>
        </w:rPr>
        <w:t>ctualmente dispone de algunos equipos tecnológicos destinados para sustitución en caso de fallos o contingencias. No obstante, es importante señalar que no se cuenta con componentes de repuesto específicos, debido a que existe una cantidad de repuestos para impresoras, escáner que se compran cuando esos equipos fallan, es decir, no se tiene stock de ellos, lo cual limita la capacidad de respuesta ante averías que requieran sustitución de partes individuales.</w:t>
      </w:r>
    </w:p>
    <w:p w:rsidR="00685866" w:rsidRPr="00FC22C4" w:rsidRDefault="00685866" w:rsidP="00FC22C4">
      <w:pPr>
        <w:spacing w:after="0" w:line="360" w:lineRule="auto"/>
        <w:rPr>
          <w:color w:val="FF0000"/>
        </w:rPr>
      </w:pPr>
    </w:p>
    <w:p w:rsidR="00FC22C4" w:rsidRPr="00D20574" w:rsidRDefault="00FC22C4" w:rsidP="00D20574">
      <w:pPr>
        <w:spacing w:after="0" w:line="360" w:lineRule="auto"/>
        <w:ind w:left="720" w:firstLine="0"/>
        <w:rPr>
          <w:color w:val="auto"/>
        </w:rPr>
      </w:pPr>
      <w:r w:rsidRPr="00D20574">
        <w:rPr>
          <w:color w:val="auto"/>
        </w:rPr>
        <w:t>Esta situación representa un riesgo operativo, ya que la falta de repuestos puede prolongar los tiempos de respuesta de los equipos, afectando la continuidad de los servicios.</w:t>
      </w:r>
    </w:p>
    <w:p w:rsidR="00FC22C4" w:rsidRPr="00D20574" w:rsidRDefault="00FC22C4" w:rsidP="00D20574">
      <w:pPr>
        <w:spacing w:after="0" w:line="360" w:lineRule="auto"/>
        <w:ind w:left="720" w:firstLine="0"/>
        <w:rPr>
          <w:color w:val="auto"/>
        </w:rPr>
      </w:pPr>
    </w:p>
    <w:p w:rsidR="00FC22C4"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FC22C4" w:rsidRPr="00D20574">
        <w:rPr>
          <w:color w:val="auto"/>
        </w:rPr>
        <w:t>Alajuela cuenta con un stock de equipos de cómputo destinados a atender requerimientos inmediatos y reducir los tiempos de interrupción en caso de fallos tecnológicos.</w:t>
      </w:r>
    </w:p>
    <w:p w:rsidR="00FC22C4" w:rsidRPr="00D20574" w:rsidRDefault="00FC22C4" w:rsidP="00D20574">
      <w:pPr>
        <w:spacing w:after="0" w:line="360" w:lineRule="auto"/>
        <w:ind w:left="0" w:firstLine="0"/>
        <w:rPr>
          <w:color w:val="FF0000"/>
        </w:rPr>
      </w:pPr>
    </w:p>
    <w:p w:rsidR="00FC22C4"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FC22C4" w:rsidRPr="00D20574">
        <w:rPr>
          <w:color w:val="auto"/>
        </w:rPr>
        <w:t>Sarapiquí</w:t>
      </w:r>
      <w:r w:rsidRPr="00D20574">
        <w:rPr>
          <w:color w:val="auto"/>
        </w:rPr>
        <w:t xml:space="preserve"> señala que l</w:t>
      </w:r>
      <w:r w:rsidR="00FC22C4" w:rsidRPr="00D20574">
        <w:rPr>
          <w:color w:val="auto"/>
        </w:rPr>
        <w:t xml:space="preserve">as oficinas y despachos de la zona no cuentan con equipos de leasing. Actualmente </w:t>
      </w:r>
      <w:r w:rsidRPr="00D20574">
        <w:rPr>
          <w:color w:val="auto"/>
        </w:rPr>
        <w:t xml:space="preserve">se dispone de </w:t>
      </w:r>
      <w:r w:rsidR="00FC22C4" w:rsidRPr="00D20574">
        <w:rPr>
          <w:color w:val="auto"/>
        </w:rPr>
        <w:t>3 computadoras portátiles en la Administración para préstamo, asimismo, se cuenta con una datacard e impresora portátil, todos los equipos se actualizan y se les brinda mantenimiento constante, en cuanto a fax estos se remiten todos los años para mantenimiento preventivo.</w:t>
      </w:r>
    </w:p>
    <w:p w:rsidR="00FC22C4" w:rsidRPr="00D20574" w:rsidRDefault="00FC22C4" w:rsidP="00D20574">
      <w:pPr>
        <w:spacing w:after="0" w:line="360" w:lineRule="auto"/>
        <w:ind w:left="0" w:firstLine="0"/>
        <w:rPr>
          <w:color w:val="auto"/>
        </w:rPr>
      </w:pPr>
    </w:p>
    <w:p w:rsidR="00FC22C4" w:rsidRPr="00D20574" w:rsidRDefault="00685866" w:rsidP="00E42220">
      <w:pPr>
        <w:pStyle w:val="Prrafodelista"/>
        <w:numPr>
          <w:ilvl w:val="0"/>
          <w:numId w:val="40"/>
        </w:numPr>
        <w:spacing w:after="0" w:line="360" w:lineRule="auto"/>
        <w:rPr>
          <w:color w:val="auto"/>
        </w:rPr>
      </w:pPr>
      <w:r w:rsidRPr="00D20574">
        <w:rPr>
          <w:color w:val="auto"/>
        </w:rPr>
        <w:t xml:space="preserve">La Administración del </w:t>
      </w:r>
      <w:r w:rsidR="00E243C2" w:rsidRPr="00D20574">
        <w:rPr>
          <w:color w:val="auto"/>
        </w:rPr>
        <w:t>II CJSJ dispone de un stock de equipos tecnológicos de respaldo en la bodega regional, disponibles para atención inmediata de emergencias.</w:t>
      </w:r>
      <w:r w:rsidR="00D20574" w:rsidRPr="00D20574">
        <w:rPr>
          <w:color w:val="auto"/>
        </w:rPr>
        <w:t xml:space="preserve"> </w:t>
      </w:r>
      <w:r w:rsidR="00E243C2" w:rsidRPr="00D20574">
        <w:rPr>
          <w:color w:val="auto"/>
        </w:rPr>
        <w:t>Estos equipos se encuentran listos para ser utilizados como respaldo ante fallas tecnológicas críticas.</w:t>
      </w:r>
    </w:p>
    <w:p w:rsidR="00E243C2" w:rsidRPr="00D20574" w:rsidRDefault="00E243C2" w:rsidP="00E243C2">
      <w:pPr>
        <w:spacing w:after="0" w:line="360" w:lineRule="auto"/>
        <w:rPr>
          <w:color w:val="auto"/>
        </w:rPr>
      </w:pPr>
    </w:p>
    <w:p w:rsidR="00E243C2"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E243C2" w:rsidRPr="00D20574">
        <w:rPr>
          <w:color w:val="auto"/>
        </w:rPr>
        <w:t>Quepos</w:t>
      </w:r>
      <w:r w:rsidRPr="00D20574">
        <w:rPr>
          <w:color w:val="auto"/>
        </w:rPr>
        <w:t xml:space="preserve"> indica que se</w:t>
      </w:r>
      <w:r w:rsidR="00E243C2" w:rsidRPr="00D20574">
        <w:rPr>
          <w:color w:val="auto"/>
        </w:rPr>
        <w:t xml:space="preserve"> mantendrá un inventario de equipos tecnológicos y componentes de reposición disponibles para cualquier oficina regional y en la DTIC, con el fin de atender fallos de manera oportuna. </w:t>
      </w:r>
      <w:r w:rsidRPr="00D20574">
        <w:rPr>
          <w:color w:val="auto"/>
        </w:rPr>
        <w:t>Además, s</w:t>
      </w:r>
      <w:r w:rsidR="00E243C2" w:rsidRPr="00D20574">
        <w:rPr>
          <w:color w:val="auto"/>
        </w:rPr>
        <w:t xml:space="preserve">e mantiene equipo mínimo en stock y se adjunta el plan que tiene </w:t>
      </w:r>
      <w:r w:rsidRPr="00D20574">
        <w:rPr>
          <w:color w:val="auto"/>
        </w:rPr>
        <w:t>l</w:t>
      </w:r>
      <w:r w:rsidR="00E243C2" w:rsidRPr="00D20574">
        <w:rPr>
          <w:color w:val="auto"/>
        </w:rPr>
        <w:t>a Administración con respecto a una indisponibilidad de tecnología.</w:t>
      </w:r>
    </w:p>
    <w:p w:rsidR="00E243C2" w:rsidRPr="00D20574" w:rsidRDefault="00E243C2" w:rsidP="00D20574">
      <w:pPr>
        <w:spacing w:after="0" w:line="360" w:lineRule="auto"/>
        <w:ind w:left="0" w:firstLine="0"/>
        <w:rPr>
          <w:color w:val="auto"/>
        </w:rPr>
      </w:pPr>
    </w:p>
    <w:p w:rsidR="00E243C2"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E243C2" w:rsidRPr="00D20574">
        <w:rPr>
          <w:color w:val="auto"/>
        </w:rPr>
        <w:t>Grecia cuenta con un inventario básico de equipos de respaldo (monitores, teclados, laptop, ratón) con el fin de apoyar al circuito en caso de necesidad. En este caso se cuenta con tres laptops con todos sus componentes.</w:t>
      </w:r>
    </w:p>
    <w:p w:rsidR="00E243C2" w:rsidRPr="00D20574" w:rsidRDefault="00E243C2" w:rsidP="00D20574">
      <w:pPr>
        <w:spacing w:after="0" w:line="360" w:lineRule="auto"/>
        <w:ind w:left="0" w:firstLine="0"/>
        <w:rPr>
          <w:color w:val="auto"/>
        </w:rPr>
      </w:pPr>
    </w:p>
    <w:p w:rsidR="00E243C2" w:rsidRPr="00D20574" w:rsidRDefault="00685866" w:rsidP="00D20574">
      <w:pPr>
        <w:pStyle w:val="Prrafodelista"/>
        <w:numPr>
          <w:ilvl w:val="0"/>
          <w:numId w:val="40"/>
        </w:numPr>
        <w:spacing w:after="0" w:line="360" w:lineRule="auto"/>
        <w:rPr>
          <w:color w:val="auto"/>
        </w:rPr>
      </w:pPr>
      <w:r w:rsidRPr="00D20574">
        <w:rPr>
          <w:color w:val="auto"/>
        </w:rPr>
        <w:t xml:space="preserve">En la Administración Regional de </w:t>
      </w:r>
      <w:r w:rsidR="00E243C2" w:rsidRPr="00D20574">
        <w:rPr>
          <w:color w:val="auto"/>
        </w:rPr>
        <w:t>Nicoya</w:t>
      </w:r>
      <w:r w:rsidRPr="00D20574">
        <w:rPr>
          <w:color w:val="auto"/>
        </w:rPr>
        <w:t xml:space="preserve"> e</w:t>
      </w:r>
      <w:r w:rsidR="00E243C2" w:rsidRPr="00D20574">
        <w:rPr>
          <w:color w:val="auto"/>
        </w:rPr>
        <w:t xml:space="preserve">xisten contratos de mantenimiento preventivo y correctivo de equipos de TI, los insumos que no entran en el contrato indicado </w:t>
      </w:r>
      <w:r w:rsidRPr="00D20574">
        <w:rPr>
          <w:color w:val="auto"/>
        </w:rPr>
        <w:t>se consiguen a nivel regional en o</w:t>
      </w:r>
      <w:r w:rsidR="00E243C2" w:rsidRPr="00D20574">
        <w:rPr>
          <w:color w:val="auto"/>
        </w:rPr>
        <w:t xml:space="preserve">tra Administración </w:t>
      </w:r>
      <w:r w:rsidRPr="00D20574">
        <w:rPr>
          <w:color w:val="auto"/>
        </w:rPr>
        <w:t>o</w:t>
      </w:r>
      <w:r w:rsidR="00E243C2" w:rsidRPr="00D20574">
        <w:rPr>
          <w:color w:val="auto"/>
        </w:rPr>
        <w:t xml:space="preserve"> venta de equipo de TI.</w:t>
      </w:r>
    </w:p>
    <w:p w:rsidR="00E243C2" w:rsidRPr="00D20574" w:rsidRDefault="00E243C2" w:rsidP="00D20574">
      <w:pPr>
        <w:spacing w:after="0" w:line="360" w:lineRule="auto"/>
        <w:ind w:left="0" w:firstLine="0"/>
        <w:rPr>
          <w:color w:val="FF0000"/>
        </w:rPr>
      </w:pPr>
    </w:p>
    <w:p w:rsidR="00E243C2"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E243C2" w:rsidRPr="00D20574">
        <w:rPr>
          <w:color w:val="auto"/>
        </w:rPr>
        <w:t>Lim</w:t>
      </w:r>
      <w:r w:rsidR="00B040E8">
        <w:rPr>
          <w:color w:val="auto"/>
        </w:rPr>
        <w:t>ó</w:t>
      </w:r>
      <w:r w:rsidR="00E243C2" w:rsidRPr="00D20574">
        <w:rPr>
          <w:color w:val="auto"/>
        </w:rPr>
        <w:t>n</w:t>
      </w:r>
      <w:r w:rsidRPr="00D20574">
        <w:rPr>
          <w:color w:val="auto"/>
        </w:rPr>
        <w:t xml:space="preserve"> señala que, l</w:t>
      </w:r>
      <w:r w:rsidR="00E243C2" w:rsidRPr="00D20574">
        <w:rPr>
          <w:color w:val="auto"/>
        </w:rPr>
        <w:t>a Dirección Ejecutiva, en conjunto con el Departamento de Tecnología de Información, dispone de equipos en inventario para sustituir aquellos que deban darse de baja por daño, deterioro o pérdida de funcionalidad, permitiendo la continuidad de las operaciones</w:t>
      </w:r>
      <w:r w:rsidRPr="00D20574">
        <w:rPr>
          <w:color w:val="auto"/>
        </w:rPr>
        <w:t>.</w:t>
      </w:r>
    </w:p>
    <w:p w:rsidR="00E243C2" w:rsidRPr="00D20574" w:rsidRDefault="00E243C2" w:rsidP="00E243C2">
      <w:pPr>
        <w:spacing w:after="0" w:line="360" w:lineRule="auto"/>
        <w:rPr>
          <w:color w:val="auto"/>
        </w:rPr>
      </w:pPr>
    </w:p>
    <w:p w:rsidR="00E243C2" w:rsidRPr="00D20574" w:rsidRDefault="00685866" w:rsidP="00D20574">
      <w:pPr>
        <w:pStyle w:val="Prrafodelista"/>
        <w:numPr>
          <w:ilvl w:val="0"/>
          <w:numId w:val="40"/>
        </w:numPr>
        <w:spacing w:after="0" w:line="360" w:lineRule="auto"/>
        <w:rPr>
          <w:color w:val="auto"/>
        </w:rPr>
      </w:pPr>
      <w:r w:rsidRPr="00D20574">
        <w:rPr>
          <w:color w:val="auto"/>
        </w:rPr>
        <w:t xml:space="preserve">La Administración Regional de </w:t>
      </w:r>
      <w:r w:rsidR="00E243C2" w:rsidRPr="00D20574">
        <w:rPr>
          <w:color w:val="auto"/>
        </w:rPr>
        <w:t>Pococí</w:t>
      </w:r>
      <w:r w:rsidRPr="00D20574">
        <w:rPr>
          <w:color w:val="auto"/>
        </w:rPr>
        <w:t xml:space="preserve"> señala que se</w:t>
      </w:r>
      <w:r w:rsidR="00E243C2" w:rsidRPr="00D20574">
        <w:rPr>
          <w:color w:val="auto"/>
        </w:rPr>
        <w:t xml:space="preserve"> ha solicitado a la Dirección Ejecutiva la dotación de computadoras de escritorio y portátiles de comodín, así como comodines de “back up” para reposiciones, esto permite no detener el trabajo de oficinas y despachos judiciales.  Sin embargo, los equipos en estas condiciones son de redistribución, con daños y de una antigüedad considerable.</w:t>
      </w:r>
    </w:p>
    <w:p w:rsidR="005D2967" w:rsidRDefault="005D2967" w:rsidP="00E243C2">
      <w:pPr>
        <w:spacing w:after="0" w:line="360" w:lineRule="auto"/>
        <w:rPr>
          <w:color w:val="auto"/>
        </w:rPr>
      </w:pPr>
    </w:p>
    <w:p w:rsidR="00E243C2" w:rsidRPr="00D20574" w:rsidRDefault="00685866" w:rsidP="00E243C2">
      <w:pPr>
        <w:spacing w:after="0" w:line="360" w:lineRule="auto"/>
        <w:rPr>
          <w:color w:val="auto"/>
        </w:rPr>
      </w:pPr>
      <w:r w:rsidRPr="00D20574">
        <w:rPr>
          <w:color w:val="auto"/>
        </w:rPr>
        <w:t>Al respecto, la Dirección de Tecnología de Información y Comunicaciones (</w:t>
      </w:r>
      <w:r w:rsidR="00E243C2" w:rsidRPr="00D20574">
        <w:rPr>
          <w:color w:val="auto"/>
        </w:rPr>
        <w:t>DTIC</w:t>
      </w:r>
      <w:r w:rsidRPr="00D20574">
        <w:rPr>
          <w:color w:val="auto"/>
        </w:rPr>
        <w:t>) indica:</w:t>
      </w:r>
    </w:p>
    <w:p w:rsidR="00685866" w:rsidRPr="00D20574" w:rsidRDefault="00685866" w:rsidP="00E243C2">
      <w:pPr>
        <w:spacing w:after="0" w:line="360" w:lineRule="auto"/>
        <w:rPr>
          <w:color w:val="auto"/>
        </w:rPr>
      </w:pPr>
    </w:p>
    <w:p w:rsidR="00FC22C4" w:rsidRPr="00D20574" w:rsidRDefault="00FC22C4" w:rsidP="00685866">
      <w:pPr>
        <w:pStyle w:val="Prrafodelista"/>
        <w:numPr>
          <w:ilvl w:val="0"/>
          <w:numId w:val="40"/>
        </w:numPr>
        <w:spacing w:after="0" w:line="360" w:lineRule="auto"/>
        <w:rPr>
          <w:b/>
          <w:bCs/>
          <w:color w:val="auto"/>
        </w:rPr>
      </w:pPr>
      <w:r w:rsidRPr="00D20574">
        <w:rPr>
          <w:b/>
          <w:bCs/>
          <w:color w:val="auto"/>
        </w:rPr>
        <w:t>Estrategia de Adquisición por Demanda</w:t>
      </w:r>
    </w:p>
    <w:p w:rsidR="00FC22C4" w:rsidRPr="00D20574" w:rsidRDefault="00FC22C4" w:rsidP="00D20574">
      <w:pPr>
        <w:spacing w:after="0" w:line="360" w:lineRule="auto"/>
        <w:ind w:left="720" w:firstLine="0"/>
        <w:rPr>
          <w:color w:val="auto"/>
        </w:rPr>
      </w:pPr>
      <w:r w:rsidRPr="00D20574">
        <w:rPr>
          <w:color w:val="auto"/>
        </w:rPr>
        <w:t>La Dirección de Tecnologías de la Información y Comunicaciones (DTIC) mantiene</w:t>
      </w:r>
      <w:r w:rsidR="00D20574" w:rsidRPr="00D20574">
        <w:rPr>
          <w:color w:val="auto"/>
        </w:rPr>
        <w:t xml:space="preserve"> </w:t>
      </w:r>
      <w:r w:rsidRPr="00D20574">
        <w:rPr>
          <w:color w:val="auto"/>
        </w:rPr>
        <w:t>Contratos de Adquisición por Demanda que posibilitan la reposición oportuna de equipos</w:t>
      </w:r>
      <w:r w:rsidR="00D20574" w:rsidRPr="00D20574">
        <w:rPr>
          <w:color w:val="auto"/>
        </w:rPr>
        <w:t xml:space="preserve"> </w:t>
      </w:r>
      <w:r w:rsidRPr="00D20574">
        <w:rPr>
          <w:color w:val="auto"/>
        </w:rPr>
        <w:t>y componentes tecnológicos. El objetivo primordial de esta estrategia es mitigar los riesgos</w:t>
      </w:r>
      <w:r w:rsidR="00D20574" w:rsidRPr="00D20574">
        <w:rPr>
          <w:color w:val="auto"/>
        </w:rPr>
        <w:t xml:space="preserve"> </w:t>
      </w:r>
      <w:r w:rsidRPr="00D20574">
        <w:rPr>
          <w:color w:val="auto"/>
        </w:rPr>
        <w:t>inherentes a la obsolescencia y minimizar los tiempos de interrupción (downtime) de los</w:t>
      </w:r>
      <w:r w:rsidR="00D20574" w:rsidRPr="00D20574">
        <w:rPr>
          <w:color w:val="auto"/>
        </w:rPr>
        <w:t xml:space="preserve"> </w:t>
      </w:r>
      <w:r w:rsidRPr="00D20574">
        <w:rPr>
          <w:color w:val="auto"/>
        </w:rPr>
        <w:t>servicios.</w:t>
      </w:r>
    </w:p>
    <w:p w:rsidR="00D20574" w:rsidRPr="00D20574" w:rsidRDefault="00D20574" w:rsidP="00FC22C4">
      <w:pPr>
        <w:spacing w:after="0" w:line="360" w:lineRule="auto"/>
        <w:rPr>
          <w:color w:val="auto"/>
        </w:rPr>
      </w:pPr>
    </w:p>
    <w:p w:rsidR="00FC22C4" w:rsidRPr="00D20574" w:rsidRDefault="00FC22C4" w:rsidP="00D20574">
      <w:pPr>
        <w:pStyle w:val="Prrafodelista"/>
        <w:numPr>
          <w:ilvl w:val="0"/>
          <w:numId w:val="40"/>
        </w:numPr>
        <w:spacing w:after="0" w:line="360" w:lineRule="auto"/>
        <w:rPr>
          <w:b/>
          <w:bCs/>
          <w:color w:val="auto"/>
        </w:rPr>
      </w:pPr>
      <w:r w:rsidRPr="00D20574">
        <w:rPr>
          <w:b/>
          <w:bCs/>
          <w:color w:val="auto"/>
        </w:rPr>
        <w:t>Limitaciones Presupuestarias en la Sustitución de Equipos</w:t>
      </w:r>
    </w:p>
    <w:p w:rsidR="00FC22C4" w:rsidRPr="00D20574" w:rsidRDefault="00FC22C4" w:rsidP="00D20574">
      <w:pPr>
        <w:spacing w:after="0" w:line="360" w:lineRule="auto"/>
        <w:ind w:left="720" w:firstLine="0"/>
        <w:rPr>
          <w:color w:val="auto"/>
        </w:rPr>
      </w:pPr>
      <w:r w:rsidRPr="00D20574">
        <w:rPr>
          <w:color w:val="auto"/>
        </w:rPr>
        <w:t>La gestión de la obsolescencia enfrenta una limitación de índole presupuestaria. A pesar</w:t>
      </w:r>
      <w:r w:rsidR="00D20574" w:rsidRPr="00D20574">
        <w:rPr>
          <w:color w:val="auto"/>
        </w:rPr>
        <w:t xml:space="preserve"> </w:t>
      </w:r>
      <w:r w:rsidRPr="00D20574">
        <w:rPr>
          <w:color w:val="auto"/>
        </w:rPr>
        <w:t>de que la formulación presupuestaria anual incluye el rubro de sustitución por</w:t>
      </w:r>
      <w:r w:rsidR="00D20574" w:rsidRPr="00D20574">
        <w:rPr>
          <w:color w:val="auto"/>
        </w:rPr>
        <w:t xml:space="preserve"> </w:t>
      </w:r>
      <w:r w:rsidRPr="00D20574">
        <w:rPr>
          <w:color w:val="auto"/>
        </w:rPr>
        <w:t>obsolescencia, las solicitudes son sujetas a ajustes y rebajas, lo cual impide cumplir</w:t>
      </w:r>
      <w:r w:rsidR="00D20574" w:rsidRPr="00D20574">
        <w:rPr>
          <w:color w:val="auto"/>
        </w:rPr>
        <w:t xml:space="preserve"> </w:t>
      </w:r>
      <w:r w:rsidRPr="00D20574">
        <w:rPr>
          <w:color w:val="auto"/>
        </w:rPr>
        <w:t>oportunamente con los ciclos de vida establecidos en el catálogo de bienes y servicios.</w:t>
      </w:r>
    </w:p>
    <w:p w:rsidR="00D20574" w:rsidRPr="00D20574" w:rsidRDefault="00D20574" w:rsidP="00FC22C4">
      <w:pPr>
        <w:spacing w:after="0" w:line="360" w:lineRule="auto"/>
        <w:rPr>
          <w:color w:val="auto"/>
        </w:rPr>
      </w:pPr>
    </w:p>
    <w:p w:rsidR="00FC22C4" w:rsidRPr="00D20574" w:rsidRDefault="00FC22C4" w:rsidP="00D20574">
      <w:pPr>
        <w:pStyle w:val="Prrafodelista"/>
        <w:numPr>
          <w:ilvl w:val="0"/>
          <w:numId w:val="40"/>
        </w:numPr>
        <w:spacing w:after="0" w:line="360" w:lineRule="auto"/>
        <w:rPr>
          <w:b/>
          <w:bCs/>
          <w:color w:val="auto"/>
        </w:rPr>
      </w:pPr>
      <w:r w:rsidRPr="00D20574">
        <w:rPr>
          <w:b/>
          <w:bCs/>
          <w:color w:val="auto"/>
        </w:rPr>
        <w:t>Estatus del Parque Tecnológico</w:t>
      </w:r>
    </w:p>
    <w:p w:rsidR="00FC22C4" w:rsidRPr="00D20574" w:rsidRDefault="00FC22C4" w:rsidP="00D20574">
      <w:pPr>
        <w:spacing w:after="0" w:line="360" w:lineRule="auto"/>
        <w:ind w:left="720" w:firstLine="0"/>
        <w:rPr>
          <w:color w:val="auto"/>
        </w:rPr>
      </w:pPr>
      <w:r w:rsidRPr="00D20574">
        <w:rPr>
          <w:color w:val="auto"/>
        </w:rPr>
        <w:t>Se informa que la totalidad del parque tecnológico es propiedad institucional, y a la fecha,</w:t>
      </w:r>
      <w:r w:rsidR="00D20574" w:rsidRPr="00D20574">
        <w:rPr>
          <w:color w:val="auto"/>
        </w:rPr>
        <w:t xml:space="preserve"> </w:t>
      </w:r>
      <w:r w:rsidRPr="00D20574">
        <w:rPr>
          <w:color w:val="auto"/>
        </w:rPr>
        <w:t>no se mantienen contratos de arrendamiento (leasing).</w:t>
      </w:r>
    </w:p>
    <w:p w:rsidR="00F77EAD" w:rsidRPr="00D20574" w:rsidRDefault="00FC22C4" w:rsidP="00D20574">
      <w:pPr>
        <w:spacing w:after="0" w:line="360" w:lineRule="auto"/>
        <w:ind w:left="720" w:firstLine="0"/>
        <w:rPr>
          <w:color w:val="auto"/>
        </w:rPr>
      </w:pPr>
      <w:r w:rsidRPr="00D20574">
        <w:rPr>
          <w:color w:val="auto"/>
        </w:rPr>
        <w:t>Respecto al mantenimiento, se conserva la formulación anual de repuestos menores, la</w:t>
      </w:r>
      <w:r w:rsidR="00D20574" w:rsidRPr="00D20574">
        <w:rPr>
          <w:color w:val="auto"/>
        </w:rPr>
        <w:t xml:space="preserve"> </w:t>
      </w:r>
      <w:r w:rsidRPr="00D20574">
        <w:rPr>
          <w:color w:val="auto"/>
        </w:rPr>
        <w:t>mayoría de los equipos adquiridos cuentan con garantías que cubren la sustitución de</w:t>
      </w:r>
      <w:r w:rsidR="00D20574" w:rsidRPr="00D20574">
        <w:rPr>
          <w:color w:val="auto"/>
        </w:rPr>
        <w:t xml:space="preserve"> </w:t>
      </w:r>
      <w:r w:rsidRPr="00D20574">
        <w:rPr>
          <w:color w:val="auto"/>
        </w:rPr>
        <w:t>partes o la totalidad del equipo.</w:t>
      </w:r>
    </w:p>
    <w:p w:rsidR="00D20574" w:rsidRPr="00D20574" w:rsidRDefault="00D20574" w:rsidP="00D20574">
      <w:pPr>
        <w:spacing w:after="0" w:line="360" w:lineRule="auto"/>
        <w:ind w:left="720" w:firstLine="0"/>
        <w:rPr>
          <w:color w:val="auto"/>
        </w:rPr>
      </w:pPr>
    </w:p>
    <w:p w:rsidR="00FC22C4" w:rsidRPr="00D20574" w:rsidRDefault="00FC22C4" w:rsidP="00D20574">
      <w:pPr>
        <w:pStyle w:val="Prrafodelista"/>
        <w:numPr>
          <w:ilvl w:val="0"/>
          <w:numId w:val="40"/>
        </w:numPr>
        <w:spacing w:after="0" w:line="360" w:lineRule="auto"/>
        <w:rPr>
          <w:b/>
          <w:bCs/>
          <w:color w:val="auto"/>
        </w:rPr>
      </w:pPr>
      <w:r w:rsidRPr="00D20574">
        <w:rPr>
          <w:b/>
          <w:bCs/>
          <w:color w:val="auto"/>
        </w:rPr>
        <w:t>Planificación Logística y Presupuestaria de Contratos</w:t>
      </w:r>
    </w:p>
    <w:p w:rsidR="00FC22C4" w:rsidRPr="00D20574" w:rsidRDefault="00FC22C4" w:rsidP="00D20574">
      <w:pPr>
        <w:spacing w:after="0" w:line="360" w:lineRule="auto"/>
        <w:ind w:left="720" w:firstLine="0"/>
        <w:rPr>
          <w:color w:val="auto"/>
        </w:rPr>
      </w:pPr>
      <w:r w:rsidRPr="00D20574">
        <w:rPr>
          <w:color w:val="auto"/>
        </w:rPr>
        <w:t>La siguiente tabla detalla la planificación de los principales contratos asociados a equipos</w:t>
      </w:r>
      <w:r w:rsidR="00D20574">
        <w:rPr>
          <w:color w:val="auto"/>
        </w:rPr>
        <w:t xml:space="preserve"> </w:t>
      </w:r>
      <w:r w:rsidRPr="00D20574">
        <w:rPr>
          <w:color w:val="auto"/>
        </w:rPr>
        <w:t>y software institucional. Esta información es fundamental para la programación</w:t>
      </w:r>
      <w:r w:rsidR="00D20574">
        <w:rPr>
          <w:color w:val="auto"/>
        </w:rPr>
        <w:t xml:space="preserve"> </w:t>
      </w:r>
      <w:r w:rsidRPr="00D20574">
        <w:rPr>
          <w:color w:val="auto"/>
        </w:rPr>
        <w:t>presupuestaria y logística, asegurando la continuidad operativa en las transiciones</w:t>
      </w:r>
      <w:r w:rsidR="00D20574">
        <w:rPr>
          <w:color w:val="auto"/>
        </w:rPr>
        <w:t xml:space="preserve"> </w:t>
      </w:r>
      <w:r w:rsidRPr="00D20574">
        <w:rPr>
          <w:color w:val="auto"/>
        </w:rPr>
        <w:t>contractuales.</w:t>
      </w:r>
    </w:p>
    <w:p w:rsidR="00FC22C4" w:rsidRDefault="00FC22C4" w:rsidP="00FC22C4">
      <w:pPr>
        <w:spacing w:after="0" w:line="360" w:lineRule="auto"/>
        <w:rPr>
          <w:color w:val="FF0000"/>
        </w:rPr>
      </w:pPr>
      <w:r w:rsidRPr="00FC22C4">
        <w:rPr>
          <w:noProof/>
          <w:color w:val="FF0000"/>
        </w:rPr>
        <w:drawing>
          <wp:inline distT="0" distB="0" distL="0" distR="0" wp14:anchorId="6C90D75A" wp14:editId="656B59F5">
            <wp:extent cx="5490210" cy="5654040"/>
            <wp:effectExtent l="0" t="0" r="0" b="3810"/>
            <wp:docPr id="180276632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66322" name="Imagen 1" descr="Tabla&#10;&#10;El contenido generado por IA puede ser incorrecto."/>
                    <pic:cNvPicPr/>
                  </pic:nvPicPr>
                  <pic:blipFill>
                    <a:blip r:embed="rId64"/>
                    <a:stretch>
                      <a:fillRect/>
                    </a:stretch>
                  </pic:blipFill>
                  <pic:spPr>
                    <a:xfrm>
                      <a:off x="0" y="0"/>
                      <a:ext cx="5490210" cy="5654040"/>
                    </a:xfrm>
                    <a:prstGeom prst="rect">
                      <a:avLst/>
                    </a:prstGeom>
                  </pic:spPr>
                </pic:pic>
              </a:graphicData>
            </a:graphic>
          </wp:inline>
        </w:drawing>
      </w:r>
    </w:p>
    <w:p w:rsidR="00B040E8" w:rsidRPr="00B040E8" w:rsidRDefault="00B040E8" w:rsidP="00B040E8">
      <w:pPr>
        <w:spacing w:after="0" w:line="360" w:lineRule="auto"/>
        <w:rPr>
          <w:color w:val="auto"/>
          <w:sz w:val="20"/>
          <w:szCs w:val="20"/>
        </w:rPr>
      </w:pPr>
      <w:r w:rsidRPr="00B040E8">
        <w:rPr>
          <w:color w:val="auto"/>
          <w:sz w:val="20"/>
          <w:szCs w:val="20"/>
        </w:rPr>
        <w:t>Fuente: Dirección de Tecnología de Información y Comunicaciones.</w:t>
      </w:r>
    </w:p>
    <w:p w:rsidR="00B040E8" w:rsidRDefault="00B040E8" w:rsidP="004537C9">
      <w:pPr>
        <w:spacing w:after="0" w:line="360" w:lineRule="auto"/>
        <w:ind w:left="116" w:firstLine="0"/>
        <w:rPr>
          <w:color w:val="auto"/>
        </w:rPr>
      </w:pPr>
      <w:bookmarkStart w:id="32" w:name="_Hlk216691606"/>
    </w:p>
    <w:p w:rsidR="004537C9" w:rsidRDefault="00D20574" w:rsidP="004537C9">
      <w:pPr>
        <w:spacing w:after="0" w:line="360" w:lineRule="auto"/>
        <w:ind w:left="116" w:firstLine="0"/>
        <w:rPr>
          <w:color w:val="auto"/>
        </w:rPr>
      </w:pPr>
      <w:r w:rsidRPr="004537C9">
        <w:rPr>
          <w:color w:val="auto"/>
        </w:rPr>
        <w:t xml:space="preserve">Según la recopilación de información de las diferentes oficinas responsables de la implementación de la estrategia, se tiene que no es una práctica común que las Administraciones Regionales tengan stock de equipo para </w:t>
      </w:r>
      <w:r w:rsidR="004537C9" w:rsidRPr="004537C9">
        <w:rPr>
          <w:color w:val="auto"/>
        </w:rPr>
        <w:t>contingencias, sin embargo, si mantienen algunas computadoras y otros dispositivos mínimos para su uso en caso de situaciones de emergencia. Asimismo, la DTIC</w:t>
      </w:r>
      <w:r w:rsidR="004537C9">
        <w:rPr>
          <w:color w:val="FF0000"/>
        </w:rPr>
        <w:t xml:space="preserve"> </w:t>
      </w:r>
      <w:r w:rsidR="004537C9" w:rsidRPr="00D20574">
        <w:rPr>
          <w:color w:val="auto"/>
        </w:rPr>
        <w:t>mantiene Contratos de Adquisición por Demanda que posibilitan la reposición oportuna de equipos y componentes tecnológicos</w:t>
      </w:r>
      <w:r w:rsidR="004537C9">
        <w:rPr>
          <w:color w:val="auto"/>
        </w:rPr>
        <w:t xml:space="preserve">, aunque se señala que las limitaciones presupuestarias </w:t>
      </w:r>
      <w:r w:rsidR="004537C9" w:rsidRPr="00D20574">
        <w:rPr>
          <w:color w:val="auto"/>
        </w:rPr>
        <w:t>impide</w:t>
      </w:r>
      <w:r w:rsidR="004537C9">
        <w:rPr>
          <w:color w:val="auto"/>
        </w:rPr>
        <w:t>n</w:t>
      </w:r>
      <w:r w:rsidR="004537C9" w:rsidRPr="00D20574">
        <w:rPr>
          <w:color w:val="auto"/>
        </w:rPr>
        <w:t xml:space="preserve"> cumplir oportunamente con los ciclos de vida establecidos en el catálogo de bienes y servicios.</w:t>
      </w:r>
      <w:r w:rsidR="004537C9">
        <w:rPr>
          <w:color w:val="auto"/>
        </w:rPr>
        <w:t xml:space="preserve"> Un aspecto importante de resaltar es que, a la fecha, todo el equipamiento tecnológico es propiedad institucional y no se mantienen contratos de arrendamiento.</w:t>
      </w:r>
    </w:p>
    <w:p w:rsidR="004537C9" w:rsidRDefault="004537C9" w:rsidP="004537C9">
      <w:pPr>
        <w:spacing w:after="0" w:line="360" w:lineRule="auto"/>
        <w:ind w:left="116" w:firstLine="0"/>
        <w:rPr>
          <w:color w:val="auto"/>
        </w:rPr>
      </w:pPr>
    </w:p>
    <w:p w:rsidR="00DD3285" w:rsidRPr="00C106C3" w:rsidRDefault="00DD3285" w:rsidP="00DD3285">
      <w:pPr>
        <w:pStyle w:val="Ttulo3"/>
        <w:rPr>
          <w:color w:val="auto"/>
          <w:sz w:val="22"/>
        </w:rPr>
      </w:pPr>
      <w:bookmarkStart w:id="33" w:name="_Toc216855600"/>
      <w:bookmarkEnd w:id="32"/>
      <w:r w:rsidRPr="00C106C3">
        <w:rPr>
          <w:color w:val="auto"/>
          <w:sz w:val="22"/>
        </w:rPr>
        <w:t>Categoría: Instalaciones Físicas</w:t>
      </w:r>
      <w:bookmarkEnd w:id="33"/>
    </w:p>
    <w:p w:rsidR="00DD3285" w:rsidRPr="00C106C3" w:rsidRDefault="00DD3285" w:rsidP="00DD3285">
      <w:pPr>
        <w:spacing w:after="0" w:line="360" w:lineRule="auto"/>
        <w:rPr>
          <w:color w:val="auto"/>
        </w:rPr>
      </w:pPr>
      <w:r w:rsidRPr="00C106C3">
        <w:rPr>
          <w:b/>
          <w:bCs/>
          <w:color w:val="auto"/>
        </w:rPr>
        <w:t>Mejoramiento de la infraestructura física e instalaciones</w:t>
      </w:r>
    </w:p>
    <w:p w:rsidR="00DD3285" w:rsidRPr="00C106C3" w:rsidRDefault="00DD3285" w:rsidP="00DD3285">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C106C3" w:rsidRPr="00C106C3" w:rsidTr="008D55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DD3285" w:rsidRPr="00C106C3" w:rsidRDefault="00DD3285" w:rsidP="008D55A8">
            <w:pPr>
              <w:spacing w:after="0"/>
              <w:rPr>
                <w:color w:val="auto"/>
                <w:lang w:val="es-CR"/>
              </w:rPr>
            </w:pPr>
            <w:r w:rsidRPr="00C106C3">
              <w:rPr>
                <w:color w:val="auto"/>
                <w:lang w:val="es-CR"/>
              </w:rPr>
              <w:t>Objetivo y alcance</w:t>
            </w:r>
          </w:p>
        </w:tc>
      </w:tr>
      <w:tr w:rsidR="00C106C3" w:rsidRPr="00C106C3" w:rsidTr="008D55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DD3285" w:rsidRPr="00C106C3" w:rsidRDefault="00DD3285" w:rsidP="00F224D1">
            <w:pPr>
              <w:spacing w:after="0"/>
              <w:rPr>
                <w:b w:val="0"/>
                <w:bCs w:val="0"/>
                <w:color w:val="auto"/>
                <w:lang w:val="es-CR" w:eastAsia="es-CR"/>
              </w:rPr>
            </w:pPr>
            <w:r w:rsidRPr="00C106C3">
              <w:rPr>
                <w:b w:val="0"/>
                <w:bCs w:val="0"/>
                <w:color w:val="auto"/>
                <w:lang w:val="es-CR"/>
              </w:rPr>
              <w:t>R</w:t>
            </w:r>
            <w:r w:rsidRPr="00C106C3">
              <w:rPr>
                <w:b w:val="0"/>
                <w:bCs w:val="0"/>
                <w:color w:val="auto"/>
                <w:lang w:val="es-CR" w:eastAsia="es-CR"/>
              </w:rPr>
              <w:t xml:space="preserve">ealizar revisiones de las </w:t>
            </w:r>
            <w:r w:rsidR="00F224D1" w:rsidRPr="00C106C3">
              <w:rPr>
                <w:b w:val="0"/>
                <w:bCs w:val="0"/>
                <w:color w:val="auto"/>
                <w:lang w:val="es-CR" w:eastAsia="es-CR"/>
              </w:rPr>
              <w:t xml:space="preserve">diferentes </w:t>
            </w:r>
            <w:r w:rsidRPr="00C106C3">
              <w:rPr>
                <w:b w:val="0"/>
                <w:bCs w:val="0"/>
                <w:color w:val="auto"/>
                <w:lang w:val="es-CR" w:eastAsia="es-CR"/>
              </w:rPr>
              <w:t xml:space="preserve">oficinas </w:t>
            </w:r>
            <w:r w:rsidR="00F224D1" w:rsidRPr="00C106C3">
              <w:rPr>
                <w:b w:val="0"/>
                <w:bCs w:val="0"/>
                <w:color w:val="auto"/>
                <w:lang w:val="es-CR" w:eastAsia="es-CR"/>
              </w:rPr>
              <w:t>a fin de</w:t>
            </w:r>
            <w:r w:rsidRPr="00C106C3">
              <w:rPr>
                <w:b w:val="0"/>
                <w:bCs w:val="0"/>
                <w:color w:val="auto"/>
                <w:lang w:val="es-CR" w:eastAsia="es-CR"/>
              </w:rPr>
              <w:t xml:space="preserve"> identificar las debilidades que posee cada infraestructura física que </w:t>
            </w:r>
            <w:bookmarkStart w:id="34" w:name="_Hlk48135282"/>
            <w:r w:rsidRPr="00C106C3">
              <w:rPr>
                <w:b w:val="0"/>
                <w:bCs w:val="0"/>
                <w:color w:val="auto"/>
                <w:lang w:val="es-CR" w:eastAsia="es-CR"/>
              </w:rPr>
              <w:t>podrían propiciar la materialización de algún riesgo físico o ambiental y que afecte la continuidad de los procesos</w:t>
            </w:r>
            <w:bookmarkEnd w:id="34"/>
            <w:r w:rsidRPr="00C106C3">
              <w:rPr>
                <w:b w:val="0"/>
                <w:bCs w:val="0"/>
                <w:color w:val="auto"/>
                <w:lang w:val="es-CR" w:eastAsia="es-CR"/>
              </w:rPr>
              <w:t>. Esta información será utilizada para realizar las mejoras que correspondan a los edificios del Poder Judicial y para ajustar los requisitos de seguridad en los contratos de arrendamiento</w:t>
            </w:r>
            <w:r w:rsidR="00F224D1" w:rsidRPr="00C106C3">
              <w:rPr>
                <w:b w:val="0"/>
                <w:bCs w:val="0"/>
                <w:color w:val="auto"/>
                <w:lang w:val="es-CR" w:eastAsia="es-CR"/>
              </w:rPr>
              <w:t xml:space="preserve"> cuando corresponda</w:t>
            </w:r>
            <w:r w:rsidRPr="00C106C3">
              <w:rPr>
                <w:b w:val="0"/>
                <w:bCs w:val="0"/>
                <w:color w:val="auto"/>
                <w:lang w:val="es-CR" w:eastAsia="es-CR"/>
              </w:rPr>
              <w:t>.</w:t>
            </w:r>
          </w:p>
        </w:tc>
      </w:tr>
    </w:tbl>
    <w:p w:rsidR="00F77EAD" w:rsidRPr="00A070D6" w:rsidRDefault="00F77EAD" w:rsidP="00354AD1">
      <w:pPr>
        <w:spacing w:after="0" w:line="360" w:lineRule="auto"/>
        <w:rPr>
          <w:color w:val="FF0000"/>
        </w:rPr>
      </w:pPr>
    </w:p>
    <w:p w:rsidR="00C106C3" w:rsidRDefault="00C106C3" w:rsidP="00354AD1">
      <w:pPr>
        <w:spacing w:after="0" w:line="360" w:lineRule="auto"/>
        <w:rPr>
          <w:color w:val="auto"/>
        </w:rPr>
      </w:pPr>
      <w:r w:rsidRPr="000F4628">
        <w:rPr>
          <w:color w:val="auto"/>
        </w:rPr>
        <w:t>Sobre este tema, las Administraciones Regionales indican lo siguiente:</w:t>
      </w:r>
    </w:p>
    <w:p w:rsidR="005D2967" w:rsidRPr="000F4628" w:rsidRDefault="005D2967" w:rsidP="00354AD1">
      <w:pPr>
        <w:spacing w:after="0" w:line="360" w:lineRule="auto"/>
        <w:rPr>
          <w:color w:val="auto"/>
        </w:rPr>
      </w:pPr>
    </w:p>
    <w:p w:rsidR="009864EF" w:rsidRPr="00E105BF" w:rsidRDefault="00C106C3" w:rsidP="000F4628">
      <w:pPr>
        <w:pStyle w:val="Prrafodelista"/>
        <w:numPr>
          <w:ilvl w:val="0"/>
          <w:numId w:val="40"/>
        </w:numPr>
        <w:spacing w:after="0" w:line="360" w:lineRule="auto"/>
        <w:rPr>
          <w:color w:val="auto"/>
        </w:rPr>
      </w:pPr>
      <w:r w:rsidRPr="00E105BF">
        <w:rPr>
          <w:color w:val="auto"/>
        </w:rPr>
        <w:t>La Administración Regional de Pérez Zeledón señala que se</w:t>
      </w:r>
      <w:r w:rsidR="00535096" w:rsidRPr="00E105BF">
        <w:rPr>
          <w:color w:val="auto"/>
        </w:rPr>
        <w:t xml:space="preserve"> realizan revisiones bimensuales con las oficinas y a partir de ahí se realizan las mejoras.</w:t>
      </w:r>
    </w:p>
    <w:p w:rsidR="00C106C3" w:rsidRPr="00E105BF" w:rsidRDefault="00C106C3" w:rsidP="00354AD1">
      <w:pPr>
        <w:spacing w:after="0" w:line="360" w:lineRule="auto"/>
        <w:rPr>
          <w:color w:val="auto"/>
        </w:rPr>
      </w:pPr>
    </w:p>
    <w:p w:rsidR="00535096" w:rsidRPr="00E105BF" w:rsidRDefault="00C106C3" w:rsidP="000F4628">
      <w:pPr>
        <w:pStyle w:val="Prrafodelista"/>
        <w:numPr>
          <w:ilvl w:val="0"/>
          <w:numId w:val="40"/>
        </w:numPr>
        <w:spacing w:after="0" w:line="360" w:lineRule="auto"/>
        <w:rPr>
          <w:color w:val="auto"/>
        </w:rPr>
      </w:pPr>
      <w:r w:rsidRPr="00E105BF">
        <w:rPr>
          <w:color w:val="auto"/>
        </w:rPr>
        <w:t xml:space="preserve">La Administración Regional de Heredia </w:t>
      </w:r>
      <w:r w:rsidR="00535096" w:rsidRPr="00E105BF">
        <w:rPr>
          <w:color w:val="auto"/>
        </w:rPr>
        <w:t>ha venido procurando mejores condiciones de seguridad estructural, por lo cual se ha logrado una estabilidad bastante aceptable en estos términos.</w:t>
      </w:r>
    </w:p>
    <w:p w:rsidR="00535096" w:rsidRPr="00E105BF" w:rsidRDefault="00535096" w:rsidP="00535096">
      <w:pPr>
        <w:spacing w:after="0" w:line="360" w:lineRule="auto"/>
        <w:rPr>
          <w:color w:val="auto"/>
        </w:rPr>
      </w:pPr>
    </w:p>
    <w:p w:rsidR="00535096" w:rsidRPr="00E105BF" w:rsidRDefault="00535096" w:rsidP="000F4628">
      <w:pPr>
        <w:spacing w:after="0" w:line="360" w:lineRule="auto"/>
        <w:ind w:left="708" w:firstLine="0"/>
        <w:rPr>
          <w:color w:val="auto"/>
        </w:rPr>
      </w:pPr>
      <w:r w:rsidRPr="00E105BF">
        <w:rPr>
          <w:color w:val="auto"/>
        </w:rPr>
        <w:t>Aun así, se mantiene una vigilancia continua sobre el estado en el que se encuentran los diferentes edificios, para tratar de brindar el mejor mantenimiento posible, pero se presenta una seria limitación, dado que este circuito judicial es el único, a nivel nacional, que solamente cuenta con una plaza de mantenimiento, junto con un apoyo intermitente brindado por la Administración Regional de San Joaquín, por lo cual, los logros que se han alcanzado en temas de mantenimiento son realmente resaltables.</w:t>
      </w:r>
    </w:p>
    <w:p w:rsidR="00535096" w:rsidRPr="00E105BF" w:rsidRDefault="00535096" w:rsidP="000F4628">
      <w:pPr>
        <w:spacing w:after="0" w:line="360" w:lineRule="auto"/>
        <w:ind w:left="708" w:firstLine="0"/>
        <w:rPr>
          <w:color w:val="auto"/>
        </w:rPr>
      </w:pPr>
    </w:p>
    <w:p w:rsidR="00535096" w:rsidRPr="00E105BF" w:rsidRDefault="00535096" w:rsidP="000F4628">
      <w:pPr>
        <w:spacing w:after="0" w:line="360" w:lineRule="auto"/>
        <w:ind w:left="708" w:firstLine="0"/>
        <w:rPr>
          <w:color w:val="auto"/>
        </w:rPr>
      </w:pPr>
      <w:r w:rsidRPr="00E105BF">
        <w:rPr>
          <w:color w:val="auto"/>
        </w:rPr>
        <w:t>Esto se generó por un informe de la Dirección de Planificación apoyado por la Dirección Ejecutiva, en su momento, aunque actualmente se encuentra en evaluación ante los evidentes resultados negativos que ha generado esta decisión institucional.</w:t>
      </w:r>
    </w:p>
    <w:p w:rsidR="00535096" w:rsidRPr="00E105BF" w:rsidRDefault="00535096" w:rsidP="00535096">
      <w:pPr>
        <w:spacing w:after="0" w:line="360" w:lineRule="auto"/>
        <w:rPr>
          <w:color w:val="auto"/>
        </w:rPr>
      </w:pPr>
    </w:p>
    <w:p w:rsidR="00C106C3" w:rsidRPr="00E105BF" w:rsidRDefault="00C106C3" w:rsidP="000F4628">
      <w:pPr>
        <w:pStyle w:val="Prrafodelista"/>
        <w:numPr>
          <w:ilvl w:val="0"/>
          <w:numId w:val="40"/>
        </w:numPr>
        <w:spacing w:after="0" w:line="360" w:lineRule="auto"/>
        <w:rPr>
          <w:color w:val="auto"/>
        </w:rPr>
      </w:pPr>
      <w:r w:rsidRPr="00E105BF">
        <w:rPr>
          <w:color w:val="auto"/>
        </w:rPr>
        <w:t xml:space="preserve">La Administración Regional de </w:t>
      </w:r>
      <w:r w:rsidR="00535096" w:rsidRPr="00E105BF">
        <w:rPr>
          <w:color w:val="auto"/>
        </w:rPr>
        <w:t>Liberia</w:t>
      </w:r>
      <w:r w:rsidRPr="00E105BF">
        <w:rPr>
          <w:color w:val="auto"/>
        </w:rPr>
        <w:t xml:space="preserve"> indica que, de</w:t>
      </w:r>
      <w:r w:rsidR="00535096" w:rsidRPr="00E105BF">
        <w:rPr>
          <w:color w:val="auto"/>
        </w:rPr>
        <w:t xml:space="preserve"> acuerdo </w:t>
      </w:r>
      <w:r w:rsidRPr="00E105BF">
        <w:rPr>
          <w:color w:val="auto"/>
        </w:rPr>
        <w:t>con</w:t>
      </w:r>
      <w:r w:rsidR="00535096" w:rsidRPr="00E105BF">
        <w:rPr>
          <w:color w:val="auto"/>
        </w:rPr>
        <w:t xml:space="preserve"> las revisiones realizadas</w:t>
      </w:r>
      <w:r w:rsidRPr="00E105BF">
        <w:rPr>
          <w:color w:val="auto"/>
        </w:rPr>
        <w:t>,</w:t>
      </w:r>
      <w:r w:rsidR="00535096" w:rsidRPr="00E105BF">
        <w:rPr>
          <w:color w:val="auto"/>
        </w:rPr>
        <w:t xml:space="preserve"> se crean los proyectos ya incluidos en el plan presupuestario del 2027, como lo son</w:t>
      </w:r>
      <w:r w:rsidRPr="00E105BF">
        <w:rPr>
          <w:color w:val="auto"/>
        </w:rPr>
        <w:t>:</w:t>
      </w:r>
    </w:p>
    <w:p w:rsidR="000F4628" w:rsidRPr="00E105BF" w:rsidRDefault="00C106C3" w:rsidP="000F4628">
      <w:pPr>
        <w:pStyle w:val="Prrafodelista"/>
        <w:numPr>
          <w:ilvl w:val="0"/>
          <w:numId w:val="41"/>
        </w:numPr>
        <w:spacing w:after="0" w:line="360" w:lineRule="auto"/>
        <w:rPr>
          <w:color w:val="auto"/>
        </w:rPr>
      </w:pPr>
      <w:r w:rsidRPr="00E105BF">
        <w:rPr>
          <w:color w:val="auto"/>
        </w:rPr>
        <w:t>S</w:t>
      </w:r>
      <w:r w:rsidR="00535096" w:rsidRPr="00E105BF">
        <w:rPr>
          <w:color w:val="auto"/>
        </w:rPr>
        <w:t>istema de supresión y detección de incendios en edificios de Liberia y La Cruz</w:t>
      </w:r>
    </w:p>
    <w:p w:rsidR="000F4628" w:rsidRPr="00E105BF" w:rsidRDefault="00535096" w:rsidP="000F4628">
      <w:pPr>
        <w:pStyle w:val="Prrafodelista"/>
        <w:numPr>
          <w:ilvl w:val="0"/>
          <w:numId w:val="41"/>
        </w:numPr>
        <w:spacing w:after="0" w:line="360" w:lineRule="auto"/>
        <w:rPr>
          <w:color w:val="auto"/>
        </w:rPr>
      </w:pPr>
      <w:r w:rsidRPr="00E105BF">
        <w:rPr>
          <w:color w:val="auto"/>
        </w:rPr>
        <w:t>Readecuación de la salida de emergencia del segundo Piso de Tribunales de Liberia</w:t>
      </w:r>
    </w:p>
    <w:p w:rsidR="00C106C3" w:rsidRPr="00E105BF" w:rsidRDefault="00535096" w:rsidP="000F4628">
      <w:pPr>
        <w:pStyle w:val="Prrafodelista"/>
        <w:numPr>
          <w:ilvl w:val="0"/>
          <w:numId w:val="41"/>
        </w:numPr>
        <w:spacing w:after="0" w:line="360" w:lineRule="auto"/>
        <w:rPr>
          <w:color w:val="auto"/>
        </w:rPr>
      </w:pPr>
      <w:r w:rsidRPr="00E105BF">
        <w:rPr>
          <w:color w:val="auto"/>
        </w:rPr>
        <w:t xml:space="preserve">Instalación de verjas de seguridad en el segundo piso de Tribunales de Liberia. </w:t>
      </w:r>
    </w:p>
    <w:p w:rsidR="00C106C3" w:rsidRPr="00E105BF" w:rsidRDefault="00C106C3" w:rsidP="00535096">
      <w:pPr>
        <w:spacing w:after="0" w:line="360" w:lineRule="auto"/>
        <w:rPr>
          <w:color w:val="auto"/>
        </w:rPr>
      </w:pPr>
    </w:p>
    <w:p w:rsidR="00535096" w:rsidRPr="00E105BF" w:rsidRDefault="00535096" w:rsidP="000F4628">
      <w:pPr>
        <w:spacing w:after="0" w:line="360" w:lineRule="auto"/>
        <w:ind w:left="708" w:firstLine="0"/>
        <w:rPr>
          <w:color w:val="auto"/>
        </w:rPr>
      </w:pPr>
      <w:r w:rsidRPr="00E105BF">
        <w:rPr>
          <w:color w:val="auto"/>
        </w:rPr>
        <w:t xml:space="preserve">De forma que se reajuste la seguridad en los edificios de tribunales y se mejore la prevención y el riesgo de emergencias. Dichas gestiones corresponden a actividades realizadas con anterioridad por </w:t>
      </w:r>
      <w:r w:rsidR="00C106C3" w:rsidRPr="00E105BF">
        <w:rPr>
          <w:color w:val="auto"/>
        </w:rPr>
        <w:t>la</w:t>
      </w:r>
      <w:r w:rsidRPr="00E105BF">
        <w:rPr>
          <w:color w:val="auto"/>
        </w:rPr>
        <w:t xml:space="preserve"> Administración y al seguimiento de las políticas de Continuidad de Servicios en el informe de prueba de escritorio y minutas de seguimiento, visitas de la Administración a despachos y seguimientos de Dirección Ejecutiva.</w:t>
      </w:r>
    </w:p>
    <w:p w:rsidR="00535096" w:rsidRPr="00E105BF" w:rsidRDefault="00535096" w:rsidP="00535096">
      <w:pPr>
        <w:spacing w:after="0" w:line="360" w:lineRule="auto"/>
        <w:rPr>
          <w:color w:val="auto"/>
        </w:rPr>
      </w:pPr>
    </w:p>
    <w:p w:rsidR="00535096" w:rsidRPr="00E105BF" w:rsidRDefault="00C106C3" w:rsidP="000F4628">
      <w:pPr>
        <w:pStyle w:val="Prrafodelista"/>
        <w:numPr>
          <w:ilvl w:val="0"/>
          <w:numId w:val="40"/>
        </w:numPr>
        <w:spacing w:after="0" w:line="360" w:lineRule="auto"/>
        <w:rPr>
          <w:color w:val="auto"/>
        </w:rPr>
      </w:pPr>
      <w:r w:rsidRPr="00E105BF">
        <w:rPr>
          <w:color w:val="auto"/>
        </w:rPr>
        <w:t xml:space="preserve">Por su parte la Administración Regional de </w:t>
      </w:r>
      <w:r w:rsidR="00535096" w:rsidRPr="00E105BF">
        <w:rPr>
          <w:color w:val="auto"/>
        </w:rPr>
        <w:t>Osa</w:t>
      </w:r>
      <w:r w:rsidRPr="00E105BF">
        <w:rPr>
          <w:color w:val="auto"/>
        </w:rPr>
        <w:t xml:space="preserve"> señala que el Proceso crítico </w:t>
      </w:r>
      <w:r w:rsidR="00535096" w:rsidRPr="00E105BF">
        <w:rPr>
          <w:color w:val="auto"/>
        </w:rPr>
        <w:t>AR 007</w:t>
      </w:r>
      <w:r w:rsidRPr="00E105BF">
        <w:rPr>
          <w:color w:val="auto"/>
        </w:rPr>
        <w:t xml:space="preserve"> contempla la </w:t>
      </w:r>
      <w:r w:rsidR="00535096" w:rsidRPr="00E105BF">
        <w:rPr>
          <w:color w:val="auto"/>
        </w:rPr>
        <w:t>"Valoración del edificio" como parte de la respuesta inmediata a una amenaza natural. Sin embargo, la acción preventiva central de la estrategia —realizar revisiones para identificar debilidades en la infraestructura física (oficinas regionales, bodegas, laboratorio forense, etc.) que propicien riesgos, así como la posterior elaboración de mejoras y el ajuste de requisitos de seguridad en contratos de arrendamiento— no ha sido ejecutada ni planificada formalmente en los insumos proporcionados esto ya que no se cuenta con alquileres.</w:t>
      </w:r>
    </w:p>
    <w:p w:rsidR="00535096" w:rsidRPr="00E105BF" w:rsidRDefault="00535096" w:rsidP="00535096">
      <w:pPr>
        <w:spacing w:after="0" w:line="360" w:lineRule="auto"/>
        <w:rPr>
          <w:color w:val="auto"/>
        </w:rPr>
      </w:pPr>
    </w:p>
    <w:p w:rsidR="00535096" w:rsidRPr="00E105BF" w:rsidRDefault="00535096" w:rsidP="000F4628">
      <w:pPr>
        <w:spacing w:after="0" w:line="360" w:lineRule="auto"/>
        <w:ind w:left="708" w:firstLine="0"/>
        <w:rPr>
          <w:color w:val="auto"/>
        </w:rPr>
      </w:pPr>
      <w:r w:rsidRPr="00E105BF">
        <w:rPr>
          <w:color w:val="auto"/>
        </w:rPr>
        <w:t>Constantemente se realizan visitas y revisiones del edificio con el objetivo de realizar valoraciones o propuestas de mejora, se incluirá en el plan de trabajo anual la realización de las revisiones preventivas a las instalaciones y se coordinará con la Dirección de Servicios Generales las mejoras identificadas y los ajustes. esto con fecha prevista para el inicio de las revisiones en el primer trimestre del año 2026 según lo documentado.</w:t>
      </w:r>
    </w:p>
    <w:p w:rsidR="00C106C3" w:rsidRPr="00E105BF" w:rsidRDefault="00C106C3" w:rsidP="000F4628">
      <w:pPr>
        <w:spacing w:after="0" w:line="360" w:lineRule="auto"/>
        <w:ind w:left="708" w:firstLine="0"/>
        <w:rPr>
          <w:color w:val="auto"/>
        </w:rPr>
      </w:pPr>
    </w:p>
    <w:p w:rsidR="00535096" w:rsidRPr="00E105BF" w:rsidRDefault="00535096" w:rsidP="000F4628">
      <w:pPr>
        <w:spacing w:after="0" w:line="360" w:lineRule="auto"/>
        <w:ind w:left="708" w:firstLine="0"/>
        <w:rPr>
          <w:color w:val="auto"/>
        </w:rPr>
      </w:pPr>
      <w:r w:rsidRPr="00E105BF">
        <w:rPr>
          <w:color w:val="auto"/>
        </w:rPr>
        <w:t>En este sentido se acota que no se manejan alquileres, únicamente edificio propio, y el mismo esta hacinado esta situación ya ha sido elevada a superiores y se espera el diseño de propuestas de solución.</w:t>
      </w:r>
    </w:p>
    <w:p w:rsidR="00535096" w:rsidRPr="00E105BF" w:rsidRDefault="00535096" w:rsidP="00535096">
      <w:pPr>
        <w:spacing w:after="0" w:line="360" w:lineRule="auto"/>
        <w:rPr>
          <w:color w:val="auto"/>
        </w:rPr>
      </w:pPr>
    </w:p>
    <w:p w:rsidR="00535096" w:rsidRPr="00E105BF" w:rsidRDefault="00C106C3" w:rsidP="000F4628">
      <w:pPr>
        <w:pStyle w:val="Prrafodelista"/>
        <w:numPr>
          <w:ilvl w:val="0"/>
          <w:numId w:val="40"/>
        </w:numPr>
        <w:spacing w:after="0" w:line="360" w:lineRule="auto"/>
        <w:rPr>
          <w:color w:val="auto"/>
        </w:rPr>
      </w:pPr>
      <w:r w:rsidRPr="00E105BF">
        <w:rPr>
          <w:color w:val="auto"/>
        </w:rPr>
        <w:t xml:space="preserve">La Administración Regional de </w:t>
      </w:r>
      <w:r w:rsidR="00535096" w:rsidRPr="00E105BF">
        <w:rPr>
          <w:color w:val="auto"/>
        </w:rPr>
        <w:t>Puntarenas</w:t>
      </w:r>
      <w:r w:rsidR="0020539F" w:rsidRPr="00E105BF">
        <w:rPr>
          <w:color w:val="auto"/>
        </w:rPr>
        <w:t xml:space="preserve"> indica que e</w:t>
      </w:r>
      <w:r w:rsidR="00535096" w:rsidRPr="00E105BF">
        <w:rPr>
          <w:color w:val="auto"/>
        </w:rPr>
        <w:t>l personal de mantenimiento realiza inspecciones periódicas para verificar el estado estructural de las instalaciones y prevenir riesgos físicos o ambientales.</w:t>
      </w:r>
    </w:p>
    <w:p w:rsidR="00535096" w:rsidRPr="00E105BF" w:rsidRDefault="00535096" w:rsidP="000F4628">
      <w:pPr>
        <w:spacing w:after="0" w:line="360" w:lineRule="auto"/>
        <w:ind w:left="0" w:firstLine="0"/>
        <w:rPr>
          <w:color w:val="auto"/>
        </w:rPr>
      </w:pPr>
    </w:p>
    <w:p w:rsidR="00535096" w:rsidRPr="00E105BF" w:rsidRDefault="0020539F" w:rsidP="000F4628">
      <w:pPr>
        <w:pStyle w:val="Prrafodelista"/>
        <w:numPr>
          <w:ilvl w:val="0"/>
          <w:numId w:val="40"/>
        </w:numPr>
        <w:spacing w:after="0" w:line="360" w:lineRule="auto"/>
        <w:rPr>
          <w:color w:val="auto"/>
        </w:rPr>
      </w:pPr>
      <w:r w:rsidRPr="00E105BF">
        <w:rPr>
          <w:color w:val="auto"/>
        </w:rPr>
        <w:t xml:space="preserve">En la Administración Regional de </w:t>
      </w:r>
      <w:r w:rsidR="00535096" w:rsidRPr="00E105BF">
        <w:rPr>
          <w:color w:val="auto"/>
        </w:rPr>
        <w:t>Turrialba</w:t>
      </w:r>
      <w:r w:rsidRPr="00E105BF">
        <w:rPr>
          <w:color w:val="auto"/>
        </w:rPr>
        <w:t xml:space="preserve"> u</w:t>
      </w:r>
      <w:r w:rsidR="00535096" w:rsidRPr="00E105BF">
        <w:rPr>
          <w:color w:val="auto"/>
        </w:rPr>
        <w:t>na de las debilidades radica en la bodega de evidencias, que se encuentra en el sótano, lo cual no cumple con la normativa que establece que dicha bodega debe estar ubicada dentro de las oficinas del Ministerio Público, debido a la falta de espacio. La localización de la bodega en el sótano presenta un riesgo, ya que sobre la losa se encuentran instaladas las tuberías de agua potable, los servicios sanitarios y el agua de los cuartos de aseo; lo que podría provocar una ruptura y causar daños a las evidencias.</w:t>
      </w:r>
    </w:p>
    <w:p w:rsidR="0020539F" w:rsidRPr="00E105BF" w:rsidRDefault="0020539F" w:rsidP="00535096">
      <w:pPr>
        <w:spacing w:after="0" w:line="360" w:lineRule="auto"/>
        <w:rPr>
          <w:color w:val="auto"/>
        </w:rPr>
      </w:pPr>
    </w:p>
    <w:p w:rsidR="00B040E8" w:rsidRPr="00E105BF" w:rsidRDefault="00B040E8" w:rsidP="00B040E8">
      <w:pPr>
        <w:spacing w:after="0" w:line="360" w:lineRule="auto"/>
        <w:ind w:left="708" w:firstLine="0"/>
        <w:rPr>
          <w:color w:val="auto"/>
        </w:rPr>
      </w:pPr>
      <w:r w:rsidRPr="00E105BF">
        <w:rPr>
          <w:color w:val="auto"/>
        </w:rPr>
        <w:t xml:space="preserve">Con el objetivo de prevenir una situación como la descrita anteriormente, la </w:t>
      </w:r>
      <w:r>
        <w:rPr>
          <w:color w:val="auto"/>
        </w:rPr>
        <w:t>A</w:t>
      </w:r>
      <w:r w:rsidRPr="00E105BF">
        <w:rPr>
          <w:color w:val="auto"/>
        </w:rPr>
        <w:t>dministración recibió al Lic. Michael Z</w:t>
      </w:r>
      <w:r>
        <w:rPr>
          <w:color w:val="auto"/>
        </w:rPr>
        <w:t>ú</w:t>
      </w:r>
      <w:r w:rsidRPr="00E105BF">
        <w:rPr>
          <w:color w:val="auto"/>
        </w:rPr>
        <w:t>ñiga Martínez del Ministerio Público, quien realizó una visita a estos tribunales el jueves 23 de octubre pasado, en coordinación con el Administrador Lic. William Cerdas Z</w:t>
      </w:r>
      <w:r>
        <w:rPr>
          <w:color w:val="auto"/>
        </w:rPr>
        <w:t>ú</w:t>
      </w:r>
      <w:r w:rsidRPr="00E105BF">
        <w:rPr>
          <w:color w:val="auto"/>
        </w:rPr>
        <w:t>ñiga; con el propósito de analizar la situación de las evidencias expuestas y se procederá a la compra de varias cajas plásticas para proteger las evidencias.</w:t>
      </w:r>
    </w:p>
    <w:p w:rsidR="00B040E8" w:rsidRPr="00E105BF" w:rsidRDefault="00B040E8" w:rsidP="00B040E8">
      <w:pPr>
        <w:spacing w:after="0" w:line="360" w:lineRule="auto"/>
        <w:ind w:left="708" w:firstLine="0"/>
        <w:rPr>
          <w:color w:val="auto"/>
        </w:rPr>
      </w:pPr>
    </w:p>
    <w:p w:rsidR="00B040E8" w:rsidRPr="00E105BF" w:rsidRDefault="00B040E8" w:rsidP="00B040E8">
      <w:pPr>
        <w:spacing w:after="0" w:line="360" w:lineRule="auto"/>
        <w:ind w:left="708" w:firstLine="0"/>
        <w:rPr>
          <w:color w:val="auto"/>
        </w:rPr>
      </w:pPr>
      <w:r w:rsidRPr="00E105BF">
        <w:rPr>
          <w:color w:val="auto"/>
        </w:rPr>
        <w:t>En el Juzgado de Juan Viñas ya se ha llevado a cabo el traslado de los documentos correspondientes y se comenzará a intervenir el área desocupada para acondicionarla como sala de lactancia. Esto implica realizar trabajos de pintura, instalar un lavamanos, un cambiador de bebés y la intervención del piso.</w:t>
      </w:r>
    </w:p>
    <w:p w:rsidR="00B040E8" w:rsidRPr="00E105BF" w:rsidRDefault="00B040E8" w:rsidP="00B040E8">
      <w:pPr>
        <w:spacing w:after="0" w:line="360" w:lineRule="auto"/>
        <w:ind w:left="708" w:firstLine="0"/>
        <w:rPr>
          <w:color w:val="auto"/>
        </w:rPr>
      </w:pPr>
    </w:p>
    <w:p w:rsidR="00B040E8" w:rsidRPr="00E105BF" w:rsidRDefault="00B040E8" w:rsidP="00B040E8">
      <w:pPr>
        <w:spacing w:after="0" w:line="360" w:lineRule="auto"/>
        <w:ind w:left="708" w:firstLine="0"/>
        <w:rPr>
          <w:color w:val="auto"/>
        </w:rPr>
      </w:pPr>
      <w:r w:rsidRPr="00E105BF">
        <w:rPr>
          <w:color w:val="auto"/>
        </w:rPr>
        <w:t xml:space="preserve">La </w:t>
      </w:r>
      <w:r>
        <w:rPr>
          <w:color w:val="auto"/>
        </w:rPr>
        <w:t>A</w:t>
      </w:r>
      <w:r w:rsidRPr="00E105BF">
        <w:rPr>
          <w:color w:val="auto"/>
        </w:rPr>
        <w:t>dministración, en colaboración con Servicios Generales, ha decidido incluir un proyecto para la sustitución de la tapia perimetral trasera, el presupuesto ya se encuentra aprobado para el año 2026. El costo de esta obra asciende a ₡ 80.000.000 (ochenta millones de colones exactos) y la Administración ya cuenta con la documentación necesaria para enviarla al Departamento de Proveeduría para la contratación correspondiente.</w:t>
      </w:r>
    </w:p>
    <w:p w:rsidR="0020539F" w:rsidRPr="00E105BF" w:rsidRDefault="0020539F" w:rsidP="000F4628">
      <w:pPr>
        <w:spacing w:after="0" w:line="360" w:lineRule="auto"/>
        <w:ind w:left="708" w:firstLine="0"/>
        <w:rPr>
          <w:color w:val="auto"/>
        </w:rPr>
      </w:pPr>
    </w:p>
    <w:p w:rsidR="00535096" w:rsidRPr="00E105BF" w:rsidRDefault="00535096" w:rsidP="000F4628">
      <w:pPr>
        <w:spacing w:after="0" w:line="360" w:lineRule="auto"/>
        <w:ind w:left="708" w:firstLine="0"/>
        <w:rPr>
          <w:color w:val="auto"/>
        </w:rPr>
      </w:pPr>
      <w:r w:rsidRPr="00E105BF">
        <w:rPr>
          <w:color w:val="auto"/>
        </w:rPr>
        <w:t>En el proceso de formulación presupuestaria, la administración destina recursos para el</w:t>
      </w:r>
      <w:r w:rsidR="000F4628" w:rsidRPr="00E105BF">
        <w:rPr>
          <w:color w:val="auto"/>
        </w:rPr>
        <w:t xml:space="preserve"> </w:t>
      </w:r>
      <w:r w:rsidRPr="00E105BF">
        <w:rPr>
          <w:color w:val="auto"/>
        </w:rPr>
        <w:t>mantenimiento de las infraestructuras físicas, lo que incluye, por ejemplo, el lavado de</w:t>
      </w:r>
      <w:r w:rsidR="000F4628" w:rsidRPr="00E105BF">
        <w:rPr>
          <w:color w:val="auto"/>
        </w:rPr>
        <w:t xml:space="preserve"> </w:t>
      </w:r>
      <w:r w:rsidRPr="00E105BF">
        <w:rPr>
          <w:color w:val="auto"/>
        </w:rPr>
        <w:t>ventanas, las paredes externas conforme a la ley 7600 y la rampa de acceso también bajo la</w:t>
      </w:r>
      <w:r w:rsidR="0020539F" w:rsidRPr="00E105BF">
        <w:rPr>
          <w:color w:val="auto"/>
        </w:rPr>
        <w:t xml:space="preserve"> </w:t>
      </w:r>
      <w:r w:rsidRPr="00E105BF">
        <w:rPr>
          <w:color w:val="auto"/>
        </w:rPr>
        <w:t>ley 7600.</w:t>
      </w:r>
    </w:p>
    <w:p w:rsidR="0020539F" w:rsidRPr="00E105BF" w:rsidRDefault="0020539F" w:rsidP="000F4628">
      <w:pPr>
        <w:spacing w:after="0" w:line="360" w:lineRule="auto"/>
        <w:ind w:left="708" w:firstLine="0"/>
        <w:rPr>
          <w:color w:val="auto"/>
        </w:rPr>
      </w:pPr>
    </w:p>
    <w:p w:rsidR="00535096" w:rsidRPr="00E105BF" w:rsidRDefault="00535096" w:rsidP="000F4628">
      <w:pPr>
        <w:spacing w:after="0" w:line="360" w:lineRule="auto"/>
        <w:ind w:left="708" w:firstLine="0"/>
        <w:rPr>
          <w:color w:val="auto"/>
        </w:rPr>
      </w:pPr>
      <w:r w:rsidRPr="00E105BF">
        <w:rPr>
          <w:color w:val="auto"/>
        </w:rPr>
        <w:t>La Administración realiza visitas periódicas a las oficinas con el fin de escuchar a las</w:t>
      </w:r>
      <w:r w:rsidR="000F4628" w:rsidRPr="00E105BF">
        <w:rPr>
          <w:color w:val="auto"/>
        </w:rPr>
        <w:t xml:space="preserve"> </w:t>
      </w:r>
      <w:r w:rsidRPr="00E105BF">
        <w:rPr>
          <w:color w:val="auto"/>
        </w:rPr>
        <w:t>Jefaturas y Coordinadores (as) de despacho, identificar posibles debilidades y abordarlas con</w:t>
      </w:r>
      <w:r w:rsidR="0020539F" w:rsidRPr="00E105BF">
        <w:rPr>
          <w:color w:val="auto"/>
        </w:rPr>
        <w:t xml:space="preserve"> </w:t>
      </w:r>
      <w:r w:rsidRPr="00E105BF">
        <w:rPr>
          <w:color w:val="auto"/>
        </w:rPr>
        <w:t>la mayor prontitud.</w:t>
      </w:r>
    </w:p>
    <w:p w:rsidR="0020539F" w:rsidRPr="00E105BF" w:rsidRDefault="0020539F" w:rsidP="000F4628">
      <w:pPr>
        <w:spacing w:after="0" w:line="360" w:lineRule="auto"/>
        <w:ind w:left="708" w:firstLine="0"/>
        <w:rPr>
          <w:color w:val="auto"/>
        </w:rPr>
      </w:pPr>
    </w:p>
    <w:p w:rsidR="00535096" w:rsidRPr="00E105BF" w:rsidRDefault="00535096" w:rsidP="000F4628">
      <w:pPr>
        <w:spacing w:after="0" w:line="360" w:lineRule="auto"/>
        <w:ind w:left="708" w:firstLine="0"/>
        <w:rPr>
          <w:color w:val="auto"/>
        </w:rPr>
      </w:pPr>
      <w:r w:rsidRPr="00E105BF">
        <w:rPr>
          <w:color w:val="auto"/>
        </w:rPr>
        <w:t>En la formulación del presupuesto para el año 2027</w:t>
      </w:r>
      <w:r w:rsidR="0020539F" w:rsidRPr="00E105BF">
        <w:rPr>
          <w:color w:val="auto"/>
        </w:rPr>
        <w:t>,</w:t>
      </w:r>
      <w:r w:rsidRPr="00E105BF">
        <w:rPr>
          <w:color w:val="auto"/>
        </w:rPr>
        <w:t xml:space="preserve"> la </w:t>
      </w:r>
      <w:r w:rsidR="00B040E8">
        <w:rPr>
          <w:color w:val="auto"/>
        </w:rPr>
        <w:t>A</w:t>
      </w:r>
      <w:r w:rsidRPr="00E105BF">
        <w:rPr>
          <w:color w:val="auto"/>
        </w:rPr>
        <w:t>dministración, en coordinación con Servicios Generales, ha establecido un desglose en el presupuesto que contempla la pintura tanto interna como externa y del techo del inmueble. Estos trabajos tienen un costo de ₡ 8.000.000 (ocho millones de colones exactos).</w:t>
      </w:r>
    </w:p>
    <w:p w:rsidR="00535096" w:rsidRPr="00E105BF" w:rsidRDefault="00535096" w:rsidP="00535096">
      <w:pPr>
        <w:spacing w:after="0" w:line="360" w:lineRule="auto"/>
        <w:rPr>
          <w:color w:val="auto"/>
        </w:rPr>
      </w:pPr>
    </w:p>
    <w:p w:rsidR="00535096" w:rsidRPr="00E105BF" w:rsidRDefault="0020539F" w:rsidP="000F4628">
      <w:pPr>
        <w:pStyle w:val="Prrafodelista"/>
        <w:numPr>
          <w:ilvl w:val="0"/>
          <w:numId w:val="40"/>
        </w:numPr>
        <w:spacing w:after="0" w:line="360" w:lineRule="auto"/>
        <w:rPr>
          <w:color w:val="auto"/>
        </w:rPr>
      </w:pPr>
      <w:r w:rsidRPr="00E105BF">
        <w:rPr>
          <w:color w:val="auto"/>
        </w:rPr>
        <w:t xml:space="preserve">En la Administración Regional de </w:t>
      </w:r>
      <w:r w:rsidR="00535096" w:rsidRPr="00E105BF">
        <w:rPr>
          <w:color w:val="auto"/>
        </w:rPr>
        <w:t>Corredores</w:t>
      </w:r>
      <w:r w:rsidRPr="00E105BF">
        <w:rPr>
          <w:color w:val="auto"/>
        </w:rPr>
        <w:t xml:space="preserve"> s</w:t>
      </w:r>
      <w:r w:rsidR="00535096" w:rsidRPr="00E105BF">
        <w:rPr>
          <w:color w:val="auto"/>
        </w:rPr>
        <w:t>e han realizado revisiones y gestiones para atender aspectos de iluminación, pintura, impermeabilización y control de plagas, así como el mantenimiento de sistemas eléctricos y de seguridad.</w:t>
      </w:r>
      <w:r w:rsidRPr="00E105BF">
        <w:rPr>
          <w:color w:val="auto"/>
        </w:rPr>
        <w:t xml:space="preserve"> </w:t>
      </w:r>
      <w:r w:rsidR="00535096" w:rsidRPr="00E105BF">
        <w:rPr>
          <w:color w:val="auto"/>
        </w:rPr>
        <w:t>Estas acciones se han venido ejecutando conforme a la planificación interna de la Administración Regional y la disponibilidad presupuestaria anual.</w:t>
      </w:r>
    </w:p>
    <w:p w:rsidR="0020539F" w:rsidRPr="00E105BF" w:rsidRDefault="0020539F" w:rsidP="00535096">
      <w:pPr>
        <w:spacing w:after="0" w:line="360" w:lineRule="auto"/>
        <w:rPr>
          <w:color w:val="auto"/>
        </w:rPr>
      </w:pPr>
    </w:p>
    <w:p w:rsidR="00535096" w:rsidRPr="00E105BF" w:rsidRDefault="00535096" w:rsidP="000F4628">
      <w:pPr>
        <w:spacing w:after="0" w:line="360" w:lineRule="auto"/>
        <w:ind w:left="708" w:firstLine="0"/>
        <w:rPr>
          <w:color w:val="auto"/>
        </w:rPr>
      </w:pPr>
      <w:r w:rsidRPr="00E105BF">
        <w:rPr>
          <w:color w:val="auto"/>
        </w:rPr>
        <w:t>La estrategia se mantiene en atención permanente, procurando la mejora continua de las condiciones físicas del edificio judicial.</w:t>
      </w:r>
    </w:p>
    <w:p w:rsidR="0020539F" w:rsidRPr="00E105BF" w:rsidRDefault="0020539F" w:rsidP="00535096">
      <w:pPr>
        <w:spacing w:after="0" w:line="360" w:lineRule="auto"/>
        <w:rPr>
          <w:color w:val="auto"/>
        </w:rPr>
      </w:pPr>
    </w:p>
    <w:p w:rsidR="00535096" w:rsidRPr="00E105BF" w:rsidRDefault="00535096" w:rsidP="000F4628">
      <w:pPr>
        <w:spacing w:after="0" w:line="360" w:lineRule="auto"/>
        <w:ind w:left="708" w:firstLine="0"/>
        <w:rPr>
          <w:color w:val="auto"/>
        </w:rPr>
      </w:pPr>
      <w:r w:rsidRPr="00E105BF">
        <w:rPr>
          <w:color w:val="auto"/>
        </w:rPr>
        <w:t xml:space="preserve">Finalmente, </w:t>
      </w:r>
      <w:r w:rsidR="0020539F" w:rsidRPr="00E105BF">
        <w:rPr>
          <w:color w:val="auto"/>
        </w:rPr>
        <w:t>l</w:t>
      </w:r>
      <w:r w:rsidRPr="00E105BF">
        <w:rPr>
          <w:color w:val="auto"/>
        </w:rPr>
        <w:t>a Administración mantiene las estrategias de continuidad dentro de su matriz SEVRI institucional, dando seguimiento permanente a los riesgos asociados a infraestructura, seguridad y prestación del servicio.</w:t>
      </w:r>
    </w:p>
    <w:p w:rsidR="00535096" w:rsidRPr="00E105BF" w:rsidRDefault="00535096" w:rsidP="00535096">
      <w:pPr>
        <w:spacing w:after="0" w:line="360" w:lineRule="auto"/>
        <w:rPr>
          <w:color w:val="auto"/>
        </w:rPr>
      </w:pPr>
    </w:p>
    <w:p w:rsidR="00535096" w:rsidRPr="00E105BF" w:rsidRDefault="0020539F" w:rsidP="000F4628">
      <w:pPr>
        <w:pStyle w:val="Prrafodelista"/>
        <w:numPr>
          <w:ilvl w:val="0"/>
          <w:numId w:val="40"/>
        </w:numPr>
        <w:spacing w:after="0" w:line="360" w:lineRule="auto"/>
        <w:rPr>
          <w:color w:val="auto"/>
        </w:rPr>
      </w:pPr>
      <w:r w:rsidRPr="00E105BF">
        <w:rPr>
          <w:color w:val="auto"/>
        </w:rPr>
        <w:t xml:space="preserve">La Administración Regional de </w:t>
      </w:r>
      <w:r w:rsidR="00535096" w:rsidRPr="00E105BF">
        <w:rPr>
          <w:color w:val="auto"/>
        </w:rPr>
        <w:t>Cartago</w:t>
      </w:r>
      <w:r w:rsidRPr="00E105BF">
        <w:rPr>
          <w:color w:val="auto"/>
        </w:rPr>
        <w:t xml:space="preserve"> señala que, c</w:t>
      </w:r>
      <w:r w:rsidR="00535096" w:rsidRPr="00E105BF">
        <w:rPr>
          <w:color w:val="auto"/>
        </w:rPr>
        <w:t>omo parte de los mecanismos de control y seguimiento establecidos en materia de</w:t>
      </w:r>
      <w:r w:rsidRPr="00E105BF">
        <w:rPr>
          <w:color w:val="auto"/>
        </w:rPr>
        <w:t xml:space="preserve"> </w:t>
      </w:r>
      <w:r w:rsidR="00535096" w:rsidRPr="00E105BF">
        <w:rPr>
          <w:color w:val="auto"/>
        </w:rPr>
        <w:t>infraestructura, el personal de la Administración del Circuito (jefatura y encargado de</w:t>
      </w:r>
      <w:r w:rsidRPr="00E105BF">
        <w:rPr>
          <w:color w:val="auto"/>
        </w:rPr>
        <w:t xml:space="preserve"> </w:t>
      </w:r>
      <w:r w:rsidR="00535096" w:rsidRPr="00E105BF">
        <w:rPr>
          <w:color w:val="auto"/>
        </w:rPr>
        <w:t>contratos) realizan visitas semestrales a la totalidad de las oficinas adscritas, en estas visitas</w:t>
      </w:r>
      <w:r w:rsidRPr="00E105BF">
        <w:rPr>
          <w:color w:val="auto"/>
        </w:rPr>
        <w:t xml:space="preserve"> </w:t>
      </w:r>
      <w:r w:rsidR="00535096" w:rsidRPr="00E105BF">
        <w:rPr>
          <w:color w:val="auto"/>
        </w:rPr>
        <w:t>se puede evaluar el estado general de los inmuebles, identificar oportunamente posibles</w:t>
      </w:r>
      <w:r w:rsidRPr="00E105BF">
        <w:rPr>
          <w:color w:val="auto"/>
        </w:rPr>
        <w:t xml:space="preserve"> </w:t>
      </w:r>
      <w:r w:rsidR="00535096" w:rsidRPr="00E105BF">
        <w:rPr>
          <w:color w:val="auto"/>
        </w:rPr>
        <w:t>deterioros o necesidades de mantenimiento y verificar las condiciones adecuadas para el</w:t>
      </w:r>
      <w:r w:rsidRPr="00E105BF">
        <w:rPr>
          <w:color w:val="auto"/>
        </w:rPr>
        <w:t xml:space="preserve"> </w:t>
      </w:r>
      <w:r w:rsidR="00535096" w:rsidRPr="00E105BF">
        <w:rPr>
          <w:color w:val="auto"/>
        </w:rPr>
        <w:t>desarrollo de las labores judiciales. Dichas visitas también sirven como insumo para la</w:t>
      </w:r>
      <w:r w:rsidRPr="00E105BF">
        <w:rPr>
          <w:color w:val="auto"/>
        </w:rPr>
        <w:t xml:space="preserve"> </w:t>
      </w:r>
      <w:r w:rsidR="00535096" w:rsidRPr="00E105BF">
        <w:rPr>
          <w:color w:val="auto"/>
        </w:rPr>
        <w:t>planificación de acciones preventivas.</w:t>
      </w:r>
    </w:p>
    <w:p w:rsidR="0020539F" w:rsidRPr="00E105BF" w:rsidRDefault="0020539F" w:rsidP="00535096">
      <w:pPr>
        <w:spacing w:after="0" w:line="360" w:lineRule="auto"/>
        <w:rPr>
          <w:color w:val="auto"/>
        </w:rPr>
      </w:pPr>
    </w:p>
    <w:p w:rsidR="00535096" w:rsidRPr="00E105BF" w:rsidRDefault="00535096" w:rsidP="000F4628">
      <w:pPr>
        <w:spacing w:after="0" w:line="360" w:lineRule="auto"/>
        <w:ind w:left="708" w:firstLine="0"/>
        <w:rPr>
          <w:color w:val="auto"/>
        </w:rPr>
      </w:pPr>
      <w:r w:rsidRPr="00E105BF">
        <w:rPr>
          <w:color w:val="auto"/>
        </w:rPr>
        <w:t>De forma complementaria, el personal de mantenimiento (obreros) efectúa giras trimestrales a las distintas oficinas del Circuito, con el propósito de monitorear directamente el estado de la infraestructura, instalaciones eléctricas, entre otros, así como atender las necesidades menores de reparación o mantenimiento que se identifiquen durante dichas inspecciones.</w:t>
      </w:r>
    </w:p>
    <w:p w:rsidR="0020539F" w:rsidRPr="00E105BF" w:rsidRDefault="0020539F" w:rsidP="000F4628">
      <w:pPr>
        <w:spacing w:after="0" w:line="360" w:lineRule="auto"/>
        <w:ind w:left="708" w:firstLine="0"/>
        <w:rPr>
          <w:color w:val="auto"/>
        </w:rPr>
      </w:pPr>
    </w:p>
    <w:p w:rsidR="00535096" w:rsidRPr="00E105BF" w:rsidRDefault="00535096" w:rsidP="000F4628">
      <w:pPr>
        <w:spacing w:after="0" w:line="360" w:lineRule="auto"/>
        <w:ind w:left="708" w:firstLine="0"/>
        <w:rPr>
          <w:color w:val="auto"/>
        </w:rPr>
      </w:pPr>
      <w:r w:rsidRPr="00E105BF">
        <w:rPr>
          <w:color w:val="auto"/>
        </w:rPr>
        <w:t>Finalmente, la Institución cuenta con el Sistema de Órdenes de Trabajo (SIRED), una herramienta institucional que permite a las oficinas adscritas generar reportes sobre averías, requerimientos de reparación o solicitudes de mantenimiento, este sistema facilita el seguimiento de cada gestión, garantizando una atención más eficiente, transparente y coordinada de los trabajos.</w:t>
      </w:r>
    </w:p>
    <w:p w:rsidR="00535096" w:rsidRPr="00E105BF" w:rsidRDefault="00535096" w:rsidP="00535096">
      <w:pPr>
        <w:spacing w:after="0" w:line="360" w:lineRule="auto"/>
        <w:rPr>
          <w:color w:val="auto"/>
        </w:rPr>
      </w:pPr>
    </w:p>
    <w:p w:rsidR="00535096" w:rsidRPr="00E105BF" w:rsidRDefault="0020539F" w:rsidP="000F4628">
      <w:pPr>
        <w:pStyle w:val="Prrafodelista"/>
        <w:numPr>
          <w:ilvl w:val="0"/>
          <w:numId w:val="40"/>
        </w:numPr>
        <w:spacing w:after="0" w:line="360" w:lineRule="auto"/>
        <w:rPr>
          <w:color w:val="auto"/>
        </w:rPr>
      </w:pPr>
      <w:r w:rsidRPr="00E105BF">
        <w:rPr>
          <w:color w:val="auto"/>
        </w:rPr>
        <w:t xml:space="preserve">En la Administración del </w:t>
      </w:r>
      <w:r w:rsidR="00535096" w:rsidRPr="00E105BF">
        <w:rPr>
          <w:color w:val="auto"/>
        </w:rPr>
        <w:t>I y III CJSJ</w:t>
      </w:r>
      <w:r w:rsidRPr="00E105BF">
        <w:rPr>
          <w:color w:val="auto"/>
        </w:rPr>
        <w:t>, l</w:t>
      </w:r>
      <w:r w:rsidR="00535096" w:rsidRPr="00E105BF">
        <w:rPr>
          <w:color w:val="auto"/>
        </w:rPr>
        <w:t>a infraestructura física, los reportes del edificio de Tribunales y Torre Judicial, los atiende la Sección de Mantenimiento de</w:t>
      </w:r>
      <w:r w:rsidRPr="00E105BF">
        <w:rPr>
          <w:color w:val="auto"/>
        </w:rPr>
        <w:t>l Departamento de Servicios Generales</w:t>
      </w:r>
      <w:r w:rsidR="00535096" w:rsidRPr="00E105BF">
        <w:rPr>
          <w:color w:val="auto"/>
        </w:rPr>
        <w:t xml:space="preserve"> y los reportes de los locales alquilados se le trasladan a los </w:t>
      </w:r>
      <w:r w:rsidRPr="00E105BF">
        <w:rPr>
          <w:color w:val="auto"/>
        </w:rPr>
        <w:t>p</w:t>
      </w:r>
      <w:r w:rsidR="00535096" w:rsidRPr="00E105BF">
        <w:rPr>
          <w:color w:val="auto"/>
        </w:rPr>
        <w:t>ropietarios diariamente, dando seguimiento para su atención.</w:t>
      </w:r>
    </w:p>
    <w:p w:rsidR="00535096" w:rsidRPr="00E105BF" w:rsidRDefault="00535096" w:rsidP="00535096">
      <w:pPr>
        <w:spacing w:after="0" w:line="360" w:lineRule="auto"/>
        <w:rPr>
          <w:color w:val="auto"/>
        </w:rPr>
      </w:pPr>
    </w:p>
    <w:p w:rsidR="00535096" w:rsidRPr="00E105BF" w:rsidRDefault="0020539F" w:rsidP="000F4628">
      <w:pPr>
        <w:pStyle w:val="Prrafodelista"/>
        <w:numPr>
          <w:ilvl w:val="0"/>
          <w:numId w:val="40"/>
        </w:numPr>
        <w:spacing w:after="0" w:line="360" w:lineRule="auto"/>
        <w:rPr>
          <w:color w:val="auto"/>
        </w:rPr>
      </w:pPr>
      <w:r w:rsidRPr="00E105BF">
        <w:rPr>
          <w:color w:val="auto"/>
        </w:rPr>
        <w:t xml:space="preserve">La Administración Regional de </w:t>
      </w:r>
      <w:r w:rsidR="00535096" w:rsidRPr="00E105BF">
        <w:rPr>
          <w:color w:val="auto"/>
        </w:rPr>
        <w:t>San Ramón</w:t>
      </w:r>
      <w:r w:rsidRPr="00E105BF">
        <w:rPr>
          <w:color w:val="auto"/>
        </w:rPr>
        <w:t xml:space="preserve"> indica que, c</w:t>
      </w:r>
      <w:r w:rsidR="00535096" w:rsidRPr="00E105BF">
        <w:rPr>
          <w:color w:val="auto"/>
        </w:rPr>
        <w:t>on el propósito de asegurar el adecuado funcionamiento de las instalaciones y prevenir cualquier riesgo físico o ambiental que pueda comprometer la continuidad de los procesos institucionales, se realizan visitas periódicas a las distintas oficinas. Estas inspecciones permiten identificar oportunamente condiciones que requieran atención, así como implementar medidas correctivas que garanticen un entorno seguro y funcional para el desarrollo de las labores.</w:t>
      </w:r>
    </w:p>
    <w:p w:rsidR="00535096" w:rsidRPr="00E105BF" w:rsidRDefault="00535096" w:rsidP="000F4628">
      <w:pPr>
        <w:spacing w:after="0" w:line="360" w:lineRule="auto"/>
        <w:ind w:left="0" w:firstLine="0"/>
        <w:rPr>
          <w:color w:val="auto"/>
        </w:rPr>
      </w:pPr>
    </w:p>
    <w:p w:rsidR="00535096" w:rsidRPr="00E105BF" w:rsidRDefault="0020539F" w:rsidP="000F4628">
      <w:pPr>
        <w:pStyle w:val="Prrafodelista"/>
        <w:numPr>
          <w:ilvl w:val="0"/>
          <w:numId w:val="40"/>
        </w:numPr>
        <w:spacing w:after="0" w:line="360" w:lineRule="auto"/>
        <w:rPr>
          <w:color w:val="auto"/>
        </w:rPr>
      </w:pPr>
      <w:r w:rsidRPr="00E105BF">
        <w:rPr>
          <w:color w:val="auto"/>
        </w:rPr>
        <w:t xml:space="preserve">La Administración Regional de </w:t>
      </w:r>
      <w:r w:rsidR="00535096" w:rsidRPr="00E105BF">
        <w:rPr>
          <w:color w:val="auto"/>
        </w:rPr>
        <w:t>Alajuela</w:t>
      </w:r>
      <w:r w:rsidRPr="00E105BF">
        <w:rPr>
          <w:color w:val="auto"/>
        </w:rPr>
        <w:t xml:space="preserve"> señala que s</w:t>
      </w:r>
      <w:r w:rsidR="00535096" w:rsidRPr="00E105BF">
        <w:rPr>
          <w:color w:val="auto"/>
        </w:rPr>
        <w:t>e encuentran programadas visitas periódicas a todas las oficinas del circuito para identificar debilidades en la infraestructura física que puedan representar riesgos para la continuidad del servicio, y realizar los ajustes requeridos de manera oportuna.</w:t>
      </w:r>
    </w:p>
    <w:p w:rsidR="0020539F" w:rsidRPr="00E105BF" w:rsidRDefault="0020539F" w:rsidP="000F4628">
      <w:pPr>
        <w:spacing w:after="0" w:line="360" w:lineRule="auto"/>
        <w:ind w:left="0" w:firstLine="0"/>
        <w:rPr>
          <w:color w:val="auto"/>
        </w:rPr>
      </w:pPr>
    </w:p>
    <w:p w:rsidR="00535096" w:rsidRPr="00E105BF" w:rsidRDefault="0020539F" w:rsidP="000F4628">
      <w:pPr>
        <w:pStyle w:val="Prrafodelista"/>
        <w:numPr>
          <w:ilvl w:val="0"/>
          <w:numId w:val="40"/>
        </w:numPr>
        <w:spacing w:after="0" w:line="360" w:lineRule="auto"/>
        <w:rPr>
          <w:color w:val="auto"/>
        </w:rPr>
      </w:pPr>
      <w:r w:rsidRPr="00E105BF">
        <w:rPr>
          <w:color w:val="auto"/>
        </w:rPr>
        <w:t xml:space="preserve">La Administración Regional de </w:t>
      </w:r>
      <w:r w:rsidR="00535096" w:rsidRPr="00E105BF">
        <w:rPr>
          <w:color w:val="auto"/>
        </w:rPr>
        <w:t>Sarapiquí</w:t>
      </w:r>
      <w:r w:rsidRPr="00E105BF">
        <w:rPr>
          <w:color w:val="auto"/>
        </w:rPr>
        <w:t xml:space="preserve"> menciona que s</w:t>
      </w:r>
      <w:r w:rsidR="00535096" w:rsidRPr="00E105BF">
        <w:rPr>
          <w:color w:val="auto"/>
        </w:rPr>
        <w:t xml:space="preserve">e ha realizado un esfuerzo con el fin de mejorar las condiciones de todos los edificios de la zona, con el fin de contar con instalaciones accesibles y en </w:t>
      </w:r>
      <w:r w:rsidRPr="00E105BF">
        <w:rPr>
          <w:color w:val="auto"/>
        </w:rPr>
        <w:t>óptimas</w:t>
      </w:r>
      <w:r w:rsidR="00535096" w:rsidRPr="00E105BF">
        <w:rPr>
          <w:color w:val="auto"/>
        </w:rPr>
        <w:t xml:space="preserve"> condiciones para laborar, minimizando los riesgos de seguridad, ambiental y físico de las estructuras, se realizan limpieza de techos y canoas, cerramientos, mejoras en pisos y aceras, colocación de cinta antideslizante, entre otros. </w:t>
      </w:r>
    </w:p>
    <w:p w:rsidR="00535096" w:rsidRPr="00E105BF" w:rsidRDefault="00535096" w:rsidP="00535096">
      <w:pPr>
        <w:spacing w:after="0" w:line="360" w:lineRule="auto"/>
        <w:rPr>
          <w:color w:val="auto"/>
        </w:rPr>
      </w:pPr>
    </w:p>
    <w:p w:rsidR="00535096" w:rsidRPr="00E105BF" w:rsidRDefault="00535096" w:rsidP="000F4628">
      <w:pPr>
        <w:spacing w:after="0" w:line="360" w:lineRule="auto"/>
        <w:ind w:left="708" w:firstLine="0"/>
        <w:rPr>
          <w:color w:val="auto"/>
        </w:rPr>
      </w:pPr>
      <w:r w:rsidRPr="00E105BF">
        <w:rPr>
          <w:color w:val="auto"/>
        </w:rPr>
        <w:t>Es importante mencionar que en las visitas que realiza la persona Administradora de forma trimestral a las oficinas se observan este tipo de necesidades y se realizan los reportes que correspondan, ya sea a los propietarios o para que sea atendido por el Técnico Especializado de la zona.</w:t>
      </w:r>
    </w:p>
    <w:p w:rsidR="00535096" w:rsidRPr="00E105BF" w:rsidRDefault="00535096" w:rsidP="00535096">
      <w:pPr>
        <w:spacing w:after="0" w:line="360" w:lineRule="auto"/>
        <w:rPr>
          <w:color w:val="auto"/>
        </w:rPr>
      </w:pPr>
    </w:p>
    <w:p w:rsidR="003C141E" w:rsidRPr="00E105BF" w:rsidRDefault="0020539F" w:rsidP="000F4628">
      <w:pPr>
        <w:pStyle w:val="Prrafodelista"/>
        <w:numPr>
          <w:ilvl w:val="0"/>
          <w:numId w:val="40"/>
        </w:numPr>
        <w:spacing w:after="0" w:line="360" w:lineRule="auto"/>
        <w:rPr>
          <w:color w:val="auto"/>
        </w:rPr>
      </w:pPr>
      <w:r w:rsidRPr="00E105BF">
        <w:rPr>
          <w:color w:val="auto"/>
        </w:rPr>
        <w:t xml:space="preserve">En la Administración del </w:t>
      </w:r>
      <w:r w:rsidR="003C141E" w:rsidRPr="00E105BF">
        <w:rPr>
          <w:color w:val="auto"/>
        </w:rPr>
        <w:t>II CJSJ</w:t>
      </w:r>
      <w:r w:rsidRPr="00E105BF">
        <w:rPr>
          <w:color w:val="auto"/>
        </w:rPr>
        <w:t xml:space="preserve">, se </w:t>
      </w:r>
      <w:r w:rsidR="003C141E" w:rsidRPr="00E105BF">
        <w:rPr>
          <w:color w:val="auto"/>
        </w:rPr>
        <w:t>mantiene un plan anual de mantenimiento preventivo, que incluye verificaciones semanales del estado general de los edificios y sus sistemas.</w:t>
      </w:r>
    </w:p>
    <w:p w:rsidR="003C141E" w:rsidRPr="00E105BF" w:rsidRDefault="003C141E" w:rsidP="003C141E">
      <w:pPr>
        <w:spacing w:after="0" w:line="360" w:lineRule="auto"/>
        <w:rPr>
          <w:color w:val="auto"/>
        </w:rPr>
      </w:pPr>
    </w:p>
    <w:p w:rsidR="003C141E" w:rsidRPr="00E105BF" w:rsidRDefault="003C141E" w:rsidP="000F4628">
      <w:pPr>
        <w:spacing w:after="0" w:line="360" w:lineRule="auto"/>
        <w:ind w:left="708" w:firstLine="0"/>
        <w:rPr>
          <w:color w:val="auto"/>
        </w:rPr>
      </w:pPr>
      <w:r w:rsidRPr="00E105BF">
        <w:rPr>
          <w:color w:val="auto"/>
        </w:rPr>
        <w:t>Asimismo, se han realizado revisiones estructurales y correctivos menores en el Edificio Tribunales de Justicia y Anexo A Contencioso Administrativo y Civil de Hacienda, fortaleciendo la infraestructura física y la seguridad operativa, a través de los Técnicos Especializados de la Administración Regional.</w:t>
      </w:r>
    </w:p>
    <w:p w:rsidR="0020539F" w:rsidRPr="00E105BF" w:rsidRDefault="0020539F" w:rsidP="000F4628">
      <w:pPr>
        <w:spacing w:after="0" w:line="360" w:lineRule="auto"/>
        <w:ind w:left="708" w:firstLine="0"/>
        <w:rPr>
          <w:color w:val="auto"/>
        </w:rPr>
      </w:pPr>
    </w:p>
    <w:p w:rsidR="003C141E" w:rsidRPr="00E105BF" w:rsidRDefault="003C141E" w:rsidP="000F4628">
      <w:pPr>
        <w:spacing w:after="0" w:line="360" w:lineRule="auto"/>
        <w:ind w:left="708" w:firstLine="0"/>
        <w:rPr>
          <w:color w:val="auto"/>
        </w:rPr>
      </w:pPr>
      <w:r w:rsidRPr="00E105BF">
        <w:rPr>
          <w:color w:val="auto"/>
        </w:rPr>
        <w:t xml:space="preserve">Adicionalmente, se ha realizado un plan de inversión en materia de Construcciones y Mantenimiento, a continuación, se indican los proyectos ejecutados y en ejecución del año 2021 a la fecha: </w:t>
      </w:r>
    </w:p>
    <w:p w:rsidR="000F4628" w:rsidRPr="00E105BF" w:rsidRDefault="000F4628" w:rsidP="003C141E">
      <w:pPr>
        <w:spacing w:after="0" w:line="360" w:lineRule="auto"/>
        <w:rPr>
          <w:b/>
          <w:bCs/>
          <w:color w:val="auto"/>
        </w:rPr>
      </w:pPr>
    </w:p>
    <w:p w:rsidR="003C141E" w:rsidRPr="00E105BF" w:rsidRDefault="003C141E" w:rsidP="000F4628">
      <w:pPr>
        <w:spacing w:after="0" w:line="360" w:lineRule="auto"/>
        <w:ind w:left="708" w:firstLine="0"/>
        <w:rPr>
          <w:b/>
          <w:bCs/>
          <w:color w:val="auto"/>
        </w:rPr>
      </w:pPr>
      <w:r w:rsidRPr="00E105BF">
        <w:rPr>
          <w:b/>
          <w:bCs/>
          <w:color w:val="auto"/>
        </w:rPr>
        <w:t>Ejecutados:</w:t>
      </w:r>
    </w:p>
    <w:p w:rsidR="003C141E" w:rsidRPr="00E105BF" w:rsidRDefault="003C141E" w:rsidP="000F4628">
      <w:pPr>
        <w:spacing w:after="0" w:line="360" w:lineRule="auto"/>
        <w:ind w:left="708" w:firstLine="0"/>
        <w:rPr>
          <w:color w:val="auto"/>
          <w:u w:val="single"/>
        </w:rPr>
      </w:pPr>
      <w:r w:rsidRPr="00E105BF">
        <w:rPr>
          <w:color w:val="auto"/>
          <w:u w:val="single"/>
        </w:rPr>
        <w:t>Edificio Anexo A Contencioso Administrativo y Civil de Hacienda:</w:t>
      </w:r>
    </w:p>
    <w:p w:rsidR="000F4628" w:rsidRPr="00E105BF" w:rsidRDefault="000F4628" w:rsidP="000F4628">
      <w:pPr>
        <w:spacing w:after="0" w:line="360" w:lineRule="auto"/>
        <w:ind w:left="708" w:firstLine="0"/>
        <w:rPr>
          <w:color w:val="auto"/>
        </w:rPr>
      </w:pPr>
    </w:p>
    <w:p w:rsidR="003C141E" w:rsidRPr="00E105BF" w:rsidRDefault="003C141E" w:rsidP="000F4628">
      <w:pPr>
        <w:spacing w:after="0" w:line="360" w:lineRule="auto"/>
        <w:ind w:left="708" w:firstLine="0"/>
        <w:rPr>
          <w:color w:val="auto"/>
        </w:rPr>
      </w:pPr>
      <w:r w:rsidRPr="00E105BF">
        <w:rPr>
          <w:color w:val="auto"/>
        </w:rPr>
        <w:t>A.</w:t>
      </w:r>
      <w:r w:rsidRPr="00E105BF">
        <w:rPr>
          <w:color w:val="auto"/>
        </w:rPr>
        <w:tab/>
        <w:t>Habilitación de tanque de agua potable y sistema de bombeo de agua potable. Monto invertido: ¢23.292.010,74.</w:t>
      </w:r>
    </w:p>
    <w:p w:rsidR="003C141E" w:rsidRPr="00E105BF" w:rsidRDefault="003C141E" w:rsidP="000F4628">
      <w:pPr>
        <w:spacing w:after="0" w:line="360" w:lineRule="auto"/>
        <w:ind w:left="708" w:firstLine="0"/>
        <w:rPr>
          <w:color w:val="auto"/>
        </w:rPr>
      </w:pPr>
    </w:p>
    <w:p w:rsidR="003C141E" w:rsidRPr="00E105BF" w:rsidRDefault="003C141E" w:rsidP="000F4628">
      <w:pPr>
        <w:spacing w:after="0" w:line="360" w:lineRule="auto"/>
        <w:ind w:left="708" w:firstLine="0"/>
        <w:rPr>
          <w:color w:val="auto"/>
        </w:rPr>
      </w:pPr>
      <w:r w:rsidRPr="00E105BF">
        <w:rPr>
          <w:color w:val="auto"/>
        </w:rPr>
        <w:t>B.</w:t>
      </w:r>
      <w:r w:rsidRPr="00E105BF">
        <w:rPr>
          <w:color w:val="auto"/>
        </w:rPr>
        <w:tab/>
        <w:t>Remodelación de las aceras en atención a la ley 7600. Monto invertido ¢31.600.000,00.</w:t>
      </w:r>
    </w:p>
    <w:p w:rsidR="003C141E" w:rsidRPr="00E105BF" w:rsidRDefault="003C141E" w:rsidP="000F4628">
      <w:pPr>
        <w:spacing w:after="0" w:line="360" w:lineRule="auto"/>
        <w:ind w:left="708" w:firstLine="0"/>
        <w:rPr>
          <w:color w:val="auto"/>
        </w:rPr>
      </w:pPr>
    </w:p>
    <w:p w:rsidR="003C141E" w:rsidRPr="00E105BF" w:rsidRDefault="003C141E" w:rsidP="000F4628">
      <w:pPr>
        <w:spacing w:after="0" w:line="360" w:lineRule="auto"/>
        <w:ind w:left="708" w:firstLine="0"/>
        <w:rPr>
          <w:color w:val="auto"/>
        </w:rPr>
      </w:pPr>
      <w:r w:rsidRPr="00E105BF">
        <w:rPr>
          <w:color w:val="auto"/>
        </w:rPr>
        <w:t>C.</w:t>
      </w:r>
      <w:r w:rsidRPr="00E105BF">
        <w:rPr>
          <w:color w:val="auto"/>
        </w:rPr>
        <w:tab/>
        <w:t>Instalación y puesta en marcha de una planta eléctrica. Monto invertido: ¢161.327.960,37.</w:t>
      </w:r>
    </w:p>
    <w:p w:rsidR="003C141E" w:rsidRPr="00E105BF" w:rsidRDefault="003C141E" w:rsidP="000F4628">
      <w:pPr>
        <w:spacing w:after="0" w:line="360" w:lineRule="auto"/>
        <w:ind w:left="708" w:firstLine="0"/>
        <w:rPr>
          <w:color w:val="auto"/>
        </w:rPr>
      </w:pPr>
    </w:p>
    <w:p w:rsidR="003C141E" w:rsidRPr="00E105BF" w:rsidRDefault="003C141E" w:rsidP="000F4628">
      <w:pPr>
        <w:spacing w:after="0" w:line="360" w:lineRule="auto"/>
        <w:ind w:left="708" w:firstLine="0"/>
        <w:rPr>
          <w:color w:val="auto"/>
        </w:rPr>
      </w:pPr>
      <w:r w:rsidRPr="00E105BF">
        <w:rPr>
          <w:color w:val="auto"/>
        </w:rPr>
        <w:t>D.</w:t>
      </w:r>
      <w:r w:rsidRPr="00E105BF">
        <w:rPr>
          <w:color w:val="auto"/>
        </w:rPr>
        <w:tab/>
        <w:t xml:space="preserve">Levantamiento eléctrico, planos, pruebas de cargas, identificación de fases. Monto </w:t>
      </w:r>
      <w:r w:rsidR="00B040E8" w:rsidRPr="00E105BF">
        <w:rPr>
          <w:color w:val="auto"/>
        </w:rPr>
        <w:t>invertido</w:t>
      </w:r>
      <w:r w:rsidRPr="00E105BF">
        <w:rPr>
          <w:color w:val="auto"/>
        </w:rPr>
        <w:t>:  ¢10,811,559.75.</w:t>
      </w:r>
    </w:p>
    <w:p w:rsidR="003C141E" w:rsidRPr="00E105BF" w:rsidRDefault="003C141E" w:rsidP="000F4628">
      <w:pPr>
        <w:spacing w:after="0" w:line="360" w:lineRule="auto"/>
        <w:ind w:left="708" w:firstLine="0"/>
        <w:rPr>
          <w:color w:val="auto"/>
        </w:rPr>
      </w:pPr>
    </w:p>
    <w:p w:rsidR="003C141E" w:rsidRPr="00E105BF" w:rsidRDefault="003C141E" w:rsidP="000F4628">
      <w:pPr>
        <w:spacing w:after="0" w:line="360" w:lineRule="auto"/>
        <w:ind w:left="708" w:firstLine="0"/>
        <w:rPr>
          <w:color w:val="auto"/>
        </w:rPr>
      </w:pPr>
      <w:r w:rsidRPr="00E105BF">
        <w:rPr>
          <w:color w:val="auto"/>
        </w:rPr>
        <w:t>E.</w:t>
      </w:r>
      <w:r w:rsidRPr="00E105BF">
        <w:rPr>
          <w:color w:val="auto"/>
        </w:rPr>
        <w:tab/>
        <w:t xml:space="preserve">Sistema de detección de incendios. Monto invertido: ¢64.881.900.76. </w:t>
      </w:r>
    </w:p>
    <w:p w:rsidR="000F4628" w:rsidRPr="00E105BF" w:rsidRDefault="000F4628" w:rsidP="003C141E">
      <w:pPr>
        <w:spacing w:after="0" w:line="360" w:lineRule="auto"/>
        <w:rPr>
          <w:color w:val="auto"/>
        </w:rPr>
      </w:pPr>
    </w:p>
    <w:p w:rsidR="003C141E" w:rsidRPr="00E105BF" w:rsidRDefault="003C141E" w:rsidP="000F4628">
      <w:pPr>
        <w:spacing w:after="0" w:line="360" w:lineRule="auto"/>
        <w:ind w:left="708" w:firstLine="0"/>
        <w:rPr>
          <w:color w:val="auto"/>
          <w:u w:val="single"/>
        </w:rPr>
      </w:pPr>
      <w:r w:rsidRPr="00E105BF">
        <w:rPr>
          <w:color w:val="auto"/>
          <w:u w:val="single"/>
        </w:rPr>
        <w:t>Edificio Tribunales de Justicia:</w:t>
      </w:r>
    </w:p>
    <w:p w:rsidR="003C141E" w:rsidRPr="00E105BF" w:rsidRDefault="003C141E" w:rsidP="000F4628">
      <w:pPr>
        <w:spacing w:after="0" w:line="360" w:lineRule="auto"/>
        <w:ind w:left="708" w:firstLine="0"/>
        <w:rPr>
          <w:color w:val="auto"/>
        </w:rPr>
      </w:pPr>
      <w:r w:rsidRPr="00E105BF">
        <w:rPr>
          <w:color w:val="auto"/>
        </w:rPr>
        <w:t>A.  Sustitución de 2 elevadores del edificio principal de los Tribunales de Justicia del II Circuito Judicial de San José. Monto invertido:  ¢128.540.034,25.</w:t>
      </w:r>
    </w:p>
    <w:p w:rsidR="003C141E" w:rsidRPr="00E105BF" w:rsidRDefault="003C141E" w:rsidP="000F4628">
      <w:pPr>
        <w:spacing w:after="0" w:line="360" w:lineRule="auto"/>
        <w:ind w:left="708" w:firstLine="0"/>
        <w:rPr>
          <w:color w:val="auto"/>
        </w:rPr>
      </w:pPr>
    </w:p>
    <w:p w:rsidR="003C141E" w:rsidRPr="00E105BF" w:rsidRDefault="003C141E" w:rsidP="000F4628">
      <w:pPr>
        <w:spacing w:after="0" w:line="360" w:lineRule="auto"/>
        <w:ind w:left="708" w:firstLine="0"/>
        <w:rPr>
          <w:color w:val="auto"/>
        </w:rPr>
      </w:pPr>
      <w:r w:rsidRPr="00E105BF">
        <w:rPr>
          <w:color w:val="auto"/>
        </w:rPr>
        <w:t>B. Remodelación Oficina de Protección a la Víctima. Monto invertido: ¢ 59.953.909,59.</w:t>
      </w:r>
    </w:p>
    <w:p w:rsidR="003C141E" w:rsidRPr="00E105BF" w:rsidRDefault="003C141E" w:rsidP="003C141E">
      <w:pPr>
        <w:spacing w:after="0" w:line="360" w:lineRule="auto"/>
        <w:rPr>
          <w:color w:val="auto"/>
        </w:rPr>
      </w:pPr>
    </w:p>
    <w:p w:rsidR="003C141E" w:rsidRPr="00E105BF" w:rsidRDefault="003C141E" w:rsidP="000F4628">
      <w:pPr>
        <w:spacing w:after="0" w:line="360" w:lineRule="auto"/>
        <w:ind w:left="708" w:firstLine="0"/>
        <w:rPr>
          <w:b/>
          <w:bCs/>
          <w:color w:val="auto"/>
        </w:rPr>
      </w:pPr>
      <w:r w:rsidRPr="00E105BF">
        <w:rPr>
          <w:b/>
          <w:bCs/>
          <w:color w:val="auto"/>
        </w:rPr>
        <w:t>Para ejecución:</w:t>
      </w:r>
    </w:p>
    <w:p w:rsidR="003C141E" w:rsidRPr="00E105BF" w:rsidRDefault="003C141E" w:rsidP="000F4628">
      <w:pPr>
        <w:spacing w:after="0" w:line="360" w:lineRule="auto"/>
        <w:ind w:left="708" w:firstLine="0"/>
        <w:rPr>
          <w:color w:val="auto"/>
          <w:u w:val="single"/>
        </w:rPr>
      </w:pPr>
      <w:r w:rsidRPr="00E105BF">
        <w:rPr>
          <w:color w:val="auto"/>
          <w:u w:val="single"/>
        </w:rPr>
        <w:t>Edificio Anexo A Contencioso Administrativo y Civil de Hacienda:</w:t>
      </w:r>
    </w:p>
    <w:p w:rsidR="003C141E" w:rsidRPr="00E105BF" w:rsidRDefault="003C141E" w:rsidP="000F4628">
      <w:pPr>
        <w:spacing w:after="0" w:line="360" w:lineRule="auto"/>
        <w:ind w:left="708" w:firstLine="0"/>
        <w:rPr>
          <w:color w:val="auto"/>
        </w:rPr>
      </w:pPr>
      <w:r w:rsidRPr="00E105BF">
        <w:rPr>
          <w:color w:val="auto"/>
        </w:rPr>
        <w:t xml:space="preserve">A. Reacondicionamiento eléctrico (Presupuesto 2026). Costo aproximado: ¢463,833,967.48. </w:t>
      </w:r>
    </w:p>
    <w:p w:rsidR="003C141E" w:rsidRPr="00E105BF" w:rsidRDefault="003C141E" w:rsidP="000F4628">
      <w:pPr>
        <w:spacing w:after="0" w:line="360" w:lineRule="auto"/>
        <w:ind w:left="708" w:firstLine="0"/>
        <w:rPr>
          <w:color w:val="auto"/>
        </w:rPr>
      </w:pPr>
      <w:r w:rsidRPr="00E105BF">
        <w:rPr>
          <w:color w:val="auto"/>
        </w:rPr>
        <w:t>Edificio Tribunales de Justicia</w:t>
      </w:r>
    </w:p>
    <w:p w:rsidR="003C141E" w:rsidRPr="00E105BF" w:rsidRDefault="003C141E" w:rsidP="000F4628">
      <w:pPr>
        <w:spacing w:after="0" w:line="360" w:lineRule="auto"/>
        <w:ind w:left="708" w:firstLine="0"/>
        <w:rPr>
          <w:color w:val="auto"/>
        </w:rPr>
      </w:pPr>
      <w:r w:rsidRPr="00E105BF">
        <w:rPr>
          <w:color w:val="auto"/>
        </w:rPr>
        <w:t xml:space="preserve">A.II Etapa de sustitución de 2 elevadores del Edificio principal de los Tribunales de Justicia del II Circuito Judicial de San José (Presupuesto 2025-2026). Costo aproximado: ¢ 136.979.889,33.  </w:t>
      </w:r>
    </w:p>
    <w:p w:rsidR="000F4628" w:rsidRPr="00E105BF" w:rsidRDefault="000F4628" w:rsidP="003C141E">
      <w:pPr>
        <w:spacing w:after="0" w:line="360" w:lineRule="auto"/>
        <w:rPr>
          <w:color w:val="auto"/>
        </w:rPr>
      </w:pPr>
    </w:p>
    <w:p w:rsidR="00535096" w:rsidRPr="00E105BF" w:rsidRDefault="003C141E" w:rsidP="000F4628">
      <w:pPr>
        <w:spacing w:after="0" w:line="360" w:lineRule="auto"/>
        <w:ind w:left="708" w:firstLine="0"/>
        <w:rPr>
          <w:color w:val="auto"/>
        </w:rPr>
      </w:pPr>
      <w:r w:rsidRPr="00E105BF">
        <w:rPr>
          <w:color w:val="auto"/>
        </w:rPr>
        <w:t xml:space="preserve">Para ambos </w:t>
      </w:r>
      <w:r w:rsidR="000F4628" w:rsidRPr="00E105BF">
        <w:rPr>
          <w:color w:val="auto"/>
        </w:rPr>
        <w:t>e</w:t>
      </w:r>
      <w:r w:rsidRPr="00E105BF">
        <w:rPr>
          <w:color w:val="auto"/>
        </w:rPr>
        <w:t>dificios se ha presupuestado para el año 2026 los proyectos de reforzamiento en seguridad. Para el Anexo A Contencioso Administrativo y Civil de Hacienda el monto para primera etapa de ¢ 213.265.284,00 y para Tribunales de Justicia el monto de ¢ 931.519.267,00.</w:t>
      </w:r>
    </w:p>
    <w:p w:rsidR="00C20CAE" w:rsidRPr="00E105BF" w:rsidRDefault="00C20CAE" w:rsidP="00354AD1">
      <w:pPr>
        <w:spacing w:after="0" w:line="360" w:lineRule="auto"/>
        <w:rPr>
          <w:color w:val="auto"/>
        </w:rPr>
      </w:pPr>
    </w:p>
    <w:p w:rsidR="000F4628" w:rsidRPr="00E105BF" w:rsidRDefault="000F4628" w:rsidP="000F4628">
      <w:pPr>
        <w:pStyle w:val="Prrafodelista"/>
        <w:numPr>
          <w:ilvl w:val="0"/>
          <w:numId w:val="40"/>
        </w:numPr>
        <w:spacing w:after="0" w:line="360" w:lineRule="auto"/>
        <w:rPr>
          <w:color w:val="auto"/>
        </w:rPr>
      </w:pPr>
      <w:r w:rsidRPr="00E105BF">
        <w:rPr>
          <w:color w:val="auto"/>
        </w:rPr>
        <w:t xml:space="preserve">En la Administración Regional de </w:t>
      </w:r>
      <w:r w:rsidR="003C141E" w:rsidRPr="00E105BF">
        <w:rPr>
          <w:color w:val="auto"/>
        </w:rPr>
        <w:t xml:space="preserve">Quepos </w:t>
      </w:r>
      <w:r w:rsidRPr="00E105BF">
        <w:rPr>
          <w:color w:val="auto"/>
        </w:rPr>
        <w:t>s</w:t>
      </w:r>
      <w:r w:rsidR="003C141E" w:rsidRPr="00E105BF">
        <w:rPr>
          <w:color w:val="auto"/>
        </w:rPr>
        <w:t>e realizarán revisiones periódicas en oficinas regionales, bodegas, laboratorios forenses, bodegas de</w:t>
      </w:r>
      <w:r w:rsidRPr="00E105BF">
        <w:rPr>
          <w:color w:val="auto"/>
        </w:rPr>
        <w:t xml:space="preserve"> </w:t>
      </w:r>
      <w:r w:rsidR="003C141E" w:rsidRPr="00E105BF">
        <w:rPr>
          <w:color w:val="auto"/>
        </w:rPr>
        <w:t>drogas y otras instalaciones del Ministerio Público, con el propósito de identificar debilidades que</w:t>
      </w:r>
      <w:r w:rsidRPr="00E105BF">
        <w:rPr>
          <w:color w:val="auto"/>
        </w:rPr>
        <w:t xml:space="preserve"> </w:t>
      </w:r>
      <w:r w:rsidR="003C141E" w:rsidRPr="00E105BF">
        <w:rPr>
          <w:color w:val="auto"/>
        </w:rPr>
        <w:t>puedan representar riesgos físicos o ambientales. Esta información será utilizada para:</w:t>
      </w:r>
      <w:r w:rsidRPr="00E105BF">
        <w:rPr>
          <w:color w:val="auto"/>
        </w:rPr>
        <w:t xml:space="preserve"> </w:t>
      </w:r>
    </w:p>
    <w:p w:rsidR="003C141E" w:rsidRPr="00E105BF" w:rsidRDefault="003C141E" w:rsidP="000F4628">
      <w:pPr>
        <w:pStyle w:val="Prrafodelista"/>
        <w:numPr>
          <w:ilvl w:val="0"/>
          <w:numId w:val="42"/>
        </w:numPr>
        <w:spacing w:after="0" w:line="360" w:lineRule="auto"/>
        <w:rPr>
          <w:color w:val="auto"/>
        </w:rPr>
      </w:pPr>
      <w:r w:rsidRPr="00E105BF">
        <w:rPr>
          <w:color w:val="auto"/>
        </w:rPr>
        <w:t>Ejecutar mejoras en los edificios del Poder Judicial.</w:t>
      </w:r>
    </w:p>
    <w:p w:rsidR="003C141E" w:rsidRPr="00E105BF" w:rsidRDefault="003C141E" w:rsidP="000F4628">
      <w:pPr>
        <w:pStyle w:val="Prrafodelista"/>
        <w:numPr>
          <w:ilvl w:val="0"/>
          <w:numId w:val="42"/>
        </w:numPr>
        <w:spacing w:after="0" w:line="360" w:lineRule="auto"/>
        <w:rPr>
          <w:color w:val="auto"/>
        </w:rPr>
      </w:pPr>
      <w:r w:rsidRPr="00E105BF">
        <w:rPr>
          <w:color w:val="auto"/>
        </w:rPr>
        <w:t>Ajustar los requisitos de seguridad en los contratos de arrendamiento.</w:t>
      </w:r>
    </w:p>
    <w:p w:rsidR="000F4628" w:rsidRPr="00E105BF" w:rsidRDefault="000F4628" w:rsidP="003C141E">
      <w:pPr>
        <w:spacing w:after="0" w:line="360" w:lineRule="auto"/>
        <w:rPr>
          <w:color w:val="auto"/>
        </w:rPr>
      </w:pPr>
    </w:p>
    <w:p w:rsidR="003C141E" w:rsidRPr="00E105BF" w:rsidRDefault="003C141E" w:rsidP="000F4628">
      <w:pPr>
        <w:spacing w:after="0" w:line="360" w:lineRule="auto"/>
        <w:ind w:left="708" w:firstLine="0"/>
        <w:rPr>
          <w:color w:val="auto"/>
        </w:rPr>
      </w:pPr>
      <w:r w:rsidRPr="00E105BF">
        <w:rPr>
          <w:color w:val="auto"/>
        </w:rPr>
        <w:t>Actualmente, se ha iniciado el proceso de contratación para mejorar las condiciones de las</w:t>
      </w:r>
      <w:r w:rsidR="000F4628" w:rsidRPr="00E105BF">
        <w:rPr>
          <w:color w:val="auto"/>
        </w:rPr>
        <w:t xml:space="preserve"> </w:t>
      </w:r>
      <w:r w:rsidRPr="00E105BF">
        <w:rPr>
          <w:color w:val="auto"/>
        </w:rPr>
        <w:t>instalaciones en Quepos y Parrita. La construcción comenzará en abril de 2026 y se proyecta que las</w:t>
      </w:r>
      <w:r w:rsidR="000F4628" w:rsidRPr="00E105BF">
        <w:rPr>
          <w:color w:val="auto"/>
        </w:rPr>
        <w:t xml:space="preserve"> </w:t>
      </w:r>
      <w:r w:rsidRPr="00E105BF">
        <w:rPr>
          <w:color w:val="auto"/>
        </w:rPr>
        <w:t>nuevas instalaciones estén finalizadas a inicios de 2028. Estas serán diseñadas para mitigar riesgos</w:t>
      </w:r>
      <w:r w:rsidR="000F4628" w:rsidRPr="00E105BF">
        <w:rPr>
          <w:color w:val="auto"/>
        </w:rPr>
        <w:t xml:space="preserve"> </w:t>
      </w:r>
      <w:r w:rsidRPr="00E105BF">
        <w:rPr>
          <w:color w:val="auto"/>
        </w:rPr>
        <w:t>asociados a temblores, lluvias intensas, seguridad y otros factores ambientales.</w:t>
      </w:r>
    </w:p>
    <w:p w:rsidR="000F4628" w:rsidRPr="00E105BF" w:rsidRDefault="000F4628" w:rsidP="000F4628">
      <w:pPr>
        <w:spacing w:after="0" w:line="360" w:lineRule="auto"/>
        <w:ind w:left="708" w:firstLine="0"/>
        <w:rPr>
          <w:color w:val="auto"/>
        </w:rPr>
      </w:pPr>
    </w:p>
    <w:p w:rsidR="00C20CAE" w:rsidRPr="00E105BF" w:rsidRDefault="003C141E" w:rsidP="000F4628">
      <w:pPr>
        <w:spacing w:after="0" w:line="360" w:lineRule="auto"/>
        <w:ind w:left="708" w:firstLine="0"/>
        <w:rPr>
          <w:color w:val="auto"/>
        </w:rPr>
      </w:pPr>
      <w:r w:rsidRPr="00E105BF">
        <w:rPr>
          <w:color w:val="auto"/>
        </w:rPr>
        <w:t>Además, se cuenta con revisión bimensual (se cuenta con actas de visitas de cada oficina y con las</w:t>
      </w:r>
      <w:r w:rsidR="000F4628" w:rsidRPr="00E105BF">
        <w:rPr>
          <w:color w:val="auto"/>
        </w:rPr>
        <w:t xml:space="preserve"> </w:t>
      </w:r>
      <w:r w:rsidRPr="00E105BF">
        <w:rPr>
          <w:color w:val="auto"/>
        </w:rPr>
        <w:t>mejoras que se puede ir realizando conforme al presupuesto cada año)</w:t>
      </w:r>
      <w:r w:rsidR="000F4628" w:rsidRPr="00E105BF">
        <w:rPr>
          <w:color w:val="auto"/>
        </w:rPr>
        <w:t>.</w:t>
      </w:r>
    </w:p>
    <w:p w:rsidR="003C141E" w:rsidRPr="00E105BF" w:rsidRDefault="003C141E" w:rsidP="003C141E">
      <w:pPr>
        <w:spacing w:after="0" w:line="360" w:lineRule="auto"/>
        <w:rPr>
          <w:color w:val="auto"/>
        </w:rPr>
      </w:pPr>
    </w:p>
    <w:p w:rsidR="003C141E" w:rsidRPr="00E105BF" w:rsidRDefault="000F4628" w:rsidP="000F4628">
      <w:pPr>
        <w:pStyle w:val="Prrafodelista"/>
        <w:numPr>
          <w:ilvl w:val="0"/>
          <w:numId w:val="40"/>
        </w:numPr>
        <w:spacing w:after="0" w:line="360" w:lineRule="auto"/>
        <w:rPr>
          <w:color w:val="auto"/>
        </w:rPr>
      </w:pPr>
      <w:r w:rsidRPr="00E105BF">
        <w:rPr>
          <w:color w:val="auto"/>
        </w:rPr>
        <w:t xml:space="preserve">En la Administración Regional de </w:t>
      </w:r>
      <w:r w:rsidR="003C141E" w:rsidRPr="00E105BF">
        <w:rPr>
          <w:color w:val="auto"/>
        </w:rPr>
        <w:t>Grecia</w:t>
      </w:r>
      <w:r w:rsidRPr="00E105BF">
        <w:rPr>
          <w:color w:val="auto"/>
        </w:rPr>
        <w:t xml:space="preserve"> s</w:t>
      </w:r>
      <w:r w:rsidR="003C141E" w:rsidRPr="00E105BF">
        <w:rPr>
          <w:color w:val="auto"/>
        </w:rPr>
        <w:t>e realizan inspecciones generales todos los meses con el fin de identificar debilidades estructurales o posibles mejoras. Como resultado, se han gestionado mejoras menores y se encuentra en trámite una licitación menor a través de contrato según demanda reforzamiento de techos y la parte externa del edificio. Aunado se están colocando accesos electrónicos en el Organismo de Investigación Judicial de Grecia.</w:t>
      </w:r>
    </w:p>
    <w:p w:rsidR="003C141E" w:rsidRPr="00E105BF" w:rsidRDefault="003C141E" w:rsidP="000F4628">
      <w:pPr>
        <w:spacing w:after="0" w:line="360" w:lineRule="auto"/>
        <w:ind w:left="0" w:firstLine="0"/>
        <w:rPr>
          <w:color w:val="auto"/>
        </w:rPr>
      </w:pPr>
    </w:p>
    <w:p w:rsidR="003C141E" w:rsidRPr="00E105BF" w:rsidRDefault="000F4628" w:rsidP="000F4628">
      <w:pPr>
        <w:pStyle w:val="Prrafodelista"/>
        <w:numPr>
          <w:ilvl w:val="0"/>
          <w:numId w:val="40"/>
        </w:numPr>
        <w:spacing w:after="0" w:line="360" w:lineRule="auto"/>
        <w:rPr>
          <w:color w:val="auto"/>
        </w:rPr>
      </w:pPr>
      <w:r w:rsidRPr="00E105BF">
        <w:rPr>
          <w:color w:val="auto"/>
        </w:rPr>
        <w:t>En la Administración Regional de Nicoya, m</w:t>
      </w:r>
      <w:r w:rsidR="003C141E" w:rsidRPr="00E105BF">
        <w:rPr>
          <w:color w:val="auto"/>
        </w:rPr>
        <w:t xml:space="preserve">ediante las visitas bimestrales de la Administración a los diferentes despachos </w:t>
      </w:r>
      <w:r w:rsidRPr="00E105BF">
        <w:rPr>
          <w:color w:val="auto"/>
        </w:rPr>
        <w:t>se supervisan</w:t>
      </w:r>
      <w:r w:rsidR="003C141E" w:rsidRPr="00E105BF">
        <w:rPr>
          <w:color w:val="auto"/>
        </w:rPr>
        <w:t xml:space="preserve"> las bodegas de evidencia de los despachos y </w:t>
      </w:r>
      <w:r w:rsidRPr="00E105BF">
        <w:rPr>
          <w:color w:val="auto"/>
        </w:rPr>
        <w:t>se hacen</w:t>
      </w:r>
      <w:r w:rsidR="003C141E" w:rsidRPr="00E105BF">
        <w:rPr>
          <w:color w:val="auto"/>
        </w:rPr>
        <w:t xml:space="preserve"> recomendaciones al respecto.</w:t>
      </w:r>
    </w:p>
    <w:p w:rsidR="00C20CAE" w:rsidRPr="00E105BF" w:rsidRDefault="00C20CAE" w:rsidP="000F4628">
      <w:pPr>
        <w:spacing w:after="0" w:line="360" w:lineRule="auto"/>
        <w:ind w:left="0" w:firstLine="0"/>
        <w:rPr>
          <w:color w:val="auto"/>
        </w:rPr>
      </w:pPr>
    </w:p>
    <w:p w:rsidR="003C141E" w:rsidRPr="00E105BF" w:rsidRDefault="000F4628" w:rsidP="000F4628">
      <w:pPr>
        <w:pStyle w:val="Prrafodelista"/>
        <w:numPr>
          <w:ilvl w:val="0"/>
          <w:numId w:val="40"/>
        </w:numPr>
        <w:spacing w:after="0" w:line="360" w:lineRule="auto"/>
        <w:rPr>
          <w:color w:val="auto"/>
        </w:rPr>
      </w:pPr>
      <w:r w:rsidRPr="00E105BF">
        <w:rPr>
          <w:color w:val="auto"/>
        </w:rPr>
        <w:t xml:space="preserve">La Administración Regional de </w:t>
      </w:r>
      <w:r w:rsidR="003C141E" w:rsidRPr="00E105BF">
        <w:rPr>
          <w:color w:val="auto"/>
        </w:rPr>
        <w:t>Limón</w:t>
      </w:r>
      <w:r w:rsidRPr="00E105BF">
        <w:rPr>
          <w:color w:val="auto"/>
        </w:rPr>
        <w:t xml:space="preserve"> menciona que, d</w:t>
      </w:r>
      <w:r w:rsidR="003C141E" w:rsidRPr="00E105BF">
        <w:rPr>
          <w:color w:val="auto"/>
        </w:rPr>
        <w:t>urante el presente año se han implementado diversas acciones para reforzar la seguridad de las instalaciones, debido al incremento de la criminalidad en la zona. La institución ha requerido ejecutar mejoras en la infraestructura para proteger al personal judicial y a las personas usuarias. Dentro de estas acciones se encuentran: la instalación de una malla perimetral, la habilitación del control de acceso para el personal, y la construcción de esclusas para fortalecer los procesos de revisión al ingreso.</w:t>
      </w:r>
    </w:p>
    <w:p w:rsidR="000F4628" w:rsidRPr="00E105BF" w:rsidRDefault="000F4628" w:rsidP="003C141E">
      <w:pPr>
        <w:spacing w:after="0" w:line="360" w:lineRule="auto"/>
        <w:rPr>
          <w:color w:val="auto"/>
        </w:rPr>
      </w:pPr>
    </w:p>
    <w:p w:rsidR="003C141E" w:rsidRPr="00E105BF" w:rsidRDefault="003C141E" w:rsidP="000F4628">
      <w:pPr>
        <w:spacing w:after="0" w:line="360" w:lineRule="auto"/>
        <w:ind w:left="708" w:firstLine="0"/>
        <w:rPr>
          <w:color w:val="auto"/>
        </w:rPr>
      </w:pPr>
      <w:r w:rsidRPr="00E105BF">
        <w:rPr>
          <w:color w:val="auto"/>
        </w:rPr>
        <w:t>Asimismo, se encuentran en proceso las contrataciones para el mantenimiento de la UPS, el cambio de condensadoras de los aires acondicionados, la sustitución del domo del edificio y la construcción de una pasarela para proteger la cubierta del techo, entre otros.</w:t>
      </w:r>
    </w:p>
    <w:p w:rsidR="003C141E" w:rsidRPr="00E105BF" w:rsidRDefault="003C141E" w:rsidP="003C141E">
      <w:pPr>
        <w:spacing w:after="0" w:line="360" w:lineRule="auto"/>
        <w:rPr>
          <w:color w:val="auto"/>
        </w:rPr>
      </w:pPr>
    </w:p>
    <w:p w:rsidR="003C141E" w:rsidRPr="00E105BF" w:rsidRDefault="000F4628" w:rsidP="000F4628">
      <w:pPr>
        <w:pStyle w:val="Prrafodelista"/>
        <w:numPr>
          <w:ilvl w:val="0"/>
          <w:numId w:val="40"/>
        </w:numPr>
        <w:spacing w:after="0" w:line="360" w:lineRule="auto"/>
        <w:rPr>
          <w:color w:val="auto"/>
        </w:rPr>
      </w:pPr>
      <w:r w:rsidRPr="00E105BF">
        <w:rPr>
          <w:color w:val="auto"/>
        </w:rPr>
        <w:t xml:space="preserve">La Administración Regional de </w:t>
      </w:r>
      <w:r w:rsidR="003C141E" w:rsidRPr="00E105BF">
        <w:rPr>
          <w:color w:val="auto"/>
        </w:rPr>
        <w:t>Pococí</w:t>
      </w:r>
      <w:r w:rsidRPr="00E105BF">
        <w:rPr>
          <w:color w:val="auto"/>
        </w:rPr>
        <w:t xml:space="preserve"> señala que es una e</w:t>
      </w:r>
      <w:r w:rsidR="003C141E" w:rsidRPr="00E105BF">
        <w:rPr>
          <w:color w:val="auto"/>
        </w:rPr>
        <w:t>strategia pendiente de la información recopilada, no se ha efectuado una revisión de las áreas, a nivel físico se realizan los mantenimientos necesarios y con la Dirección Ejecutiva en las visitas, los mantenimientos correctivos por defectos detectados. Por lo que se definirá para el 2026 un levantamiento de las condiciones y mejoras a nivel de instalaciones físicas de manera proactiva, que busque identificar carencias y fallas.</w:t>
      </w:r>
    </w:p>
    <w:p w:rsidR="003C141E" w:rsidRPr="00E105BF" w:rsidRDefault="003C141E" w:rsidP="003C141E">
      <w:pPr>
        <w:spacing w:after="0" w:line="360" w:lineRule="auto"/>
        <w:rPr>
          <w:color w:val="auto"/>
        </w:rPr>
      </w:pPr>
    </w:p>
    <w:p w:rsidR="000F4628" w:rsidRPr="00E105BF" w:rsidRDefault="000F4628" w:rsidP="003C141E">
      <w:pPr>
        <w:spacing w:after="0" w:line="360" w:lineRule="auto"/>
        <w:rPr>
          <w:color w:val="auto"/>
        </w:rPr>
      </w:pPr>
      <w:bookmarkStart w:id="35" w:name="_Hlk216691674"/>
      <w:r w:rsidRPr="00E105BF">
        <w:rPr>
          <w:color w:val="auto"/>
        </w:rPr>
        <w:t xml:space="preserve">A partir de la información recopilada se concluye que la mayoría de las Administraciones Regionales realizan visitas periódicas a las instalaciones de sus respectivos circuitos a fin de tener un diagnóstico de las condiciones en que se encuentra la infraestructura física, a fin de programar proyectos de mejora </w:t>
      </w:r>
      <w:r w:rsidR="00E105BF" w:rsidRPr="00E105BF">
        <w:rPr>
          <w:color w:val="auto"/>
        </w:rPr>
        <w:t>y mantenimiento. En aquellas edificaciones alquiladas, estas mejoras corresponden al propietario del inmueble. Algunas Administraciones Regionales como la de Limón, se han visto obligadas a reforzar la seguridad del perímetro debido al incremento en la criminalidad de la zona.  Otras Administraciones, como la de Pococí indica que realizará esta labor durante el año 2026.</w:t>
      </w:r>
    </w:p>
    <w:bookmarkEnd w:id="35"/>
    <w:p w:rsidR="000F4628" w:rsidRPr="00A070D6" w:rsidRDefault="000F4628" w:rsidP="003C141E">
      <w:pPr>
        <w:spacing w:after="0" w:line="360" w:lineRule="auto"/>
        <w:rPr>
          <w:color w:val="FF0000"/>
        </w:rPr>
      </w:pPr>
    </w:p>
    <w:p w:rsidR="009864EF" w:rsidRPr="00A17506" w:rsidRDefault="009864EF" w:rsidP="009864EF">
      <w:pPr>
        <w:spacing w:after="0" w:line="360" w:lineRule="auto"/>
        <w:rPr>
          <w:color w:val="auto"/>
        </w:rPr>
      </w:pPr>
      <w:r w:rsidRPr="00A17506">
        <w:rPr>
          <w:b/>
          <w:bCs/>
          <w:color w:val="auto"/>
        </w:rPr>
        <w:t>Implementación de una instalación de respaldo para operaciones</w:t>
      </w:r>
    </w:p>
    <w:p w:rsidR="009864EF" w:rsidRPr="00A17506" w:rsidRDefault="009864EF" w:rsidP="009864EF">
      <w:pPr>
        <w:spacing w:after="0" w:line="360" w:lineRule="auto"/>
        <w:rPr>
          <w:color w:val="auto"/>
        </w:rPr>
      </w:pPr>
    </w:p>
    <w:tbl>
      <w:tblPr>
        <w:tblStyle w:val="GridTable4-Accent51"/>
        <w:tblW w:w="5000" w:type="pct"/>
        <w:tblLook w:val="04A0" w:firstRow="1" w:lastRow="0" w:firstColumn="1" w:lastColumn="0" w:noHBand="0" w:noVBand="1"/>
      </w:tblPr>
      <w:tblGrid>
        <w:gridCol w:w="8636"/>
      </w:tblGrid>
      <w:tr w:rsidR="00A17506" w:rsidRPr="00A17506" w:rsidTr="008D55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4072C4"/>
          </w:tcPr>
          <w:p w:rsidR="009864EF" w:rsidRPr="00A17506" w:rsidRDefault="009864EF" w:rsidP="008D55A8">
            <w:pPr>
              <w:spacing w:after="0"/>
              <w:rPr>
                <w:color w:val="auto"/>
                <w:lang w:val="es-CR"/>
              </w:rPr>
            </w:pPr>
            <w:r w:rsidRPr="00A17506">
              <w:rPr>
                <w:color w:val="auto"/>
                <w:lang w:val="es-CR"/>
              </w:rPr>
              <w:t>Objetivo y alcance</w:t>
            </w:r>
          </w:p>
        </w:tc>
      </w:tr>
      <w:tr w:rsidR="00A17506" w:rsidRPr="00A17506" w:rsidTr="008D55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rsidR="009864EF" w:rsidRPr="00A17506" w:rsidRDefault="009864EF" w:rsidP="009864EF">
            <w:pPr>
              <w:spacing w:after="0"/>
              <w:ind w:left="0" w:firstLine="0"/>
              <w:rPr>
                <w:color w:val="auto"/>
                <w:lang w:val="es-CR"/>
              </w:rPr>
            </w:pPr>
            <w:r w:rsidRPr="00A17506">
              <w:rPr>
                <w:b w:val="0"/>
                <w:bCs w:val="0"/>
                <w:color w:val="auto"/>
                <w:lang w:val="es-CR"/>
              </w:rPr>
              <w:t>Identificar una instancia alterna con las conexiones necesarias para reanudar las operaciones de acuerdo con los objetivos de recuperación establecidos.</w:t>
            </w:r>
          </w:p>
        </w:tc>
      </w:tr>
    </w:tbl>
    <w:p w:rsidR="00F224D1" w:rsidRPr="00A070D6" w:rsidRDefault="00F224D1" w:rsidP="00354AD1">
      <w:pPr>
        <w:spacing w:after="0" w:line="360" w:lineRule="auto"/>
        <w:rPr>
          <w:color w:val="FF0000"/>
        </w:rPr>
      </w:pPr>
    </w:p>
    <w:p w:rsidR="009864EF" w:rsidRPr="00A17506" w:rsidRDefault="009864EF" w:rsidP="00354AD1">
      <w:pPr>
        <w:spacing w:after="0" w:line="360" w:lineRule="auto"/>
        <w:rPr>
          <w:color w:val="auto"/>
        </w:rPr>
      </w:pPr>
      <w:r w:rsidRPr="00A17506">
        <w:rPr>
          <w:color w:val="auto"/>
        </w:rPr>
        <w:t>Esta estrategia está estrechamente relacionada con la implementación de redundancias de sistemas y se asocia única y exclusivamente al proceso CJIC 001 Intercepción de Comunicaciones del Centro Judicial de Intervención de las Comunicaciones y se requiere, para su implementación, contar con los recursos financieros para adquirir la infraestructura tecnológica necesaria para implementar el “</w:t>
      </w:r>
      <w:r w:rsidRPr="00A17506">
        <w:rPr>
          <w:i/>
          <w:iCs/>
          <w:color w:val="auto"/>
        </w:rPr>
        <w:t>Warm Site</w:t>
      </w:r>
      <w:r w:rsidRPr="00A17506">
        <w:rPr>
          <w:color w:val="auto"/>
        </w:rPr>
        <w:t xml:space="preserve">”, así como horas del personal, cuando aplique, para la configuración de estos, según los estándares de la </w:t>
      </w:r>
      <w:r w:rsidR="00B040E8">
        <w:rPr>
          <w:color w:val="auto"/>
        </w:rPr>
        <w:t>i</w:t>
      </w:r>
      <w:r w:rsidRPr="00A17506">
        <w:rPr>
          <w:color w:val="auto"/>
        </w:rPr>
        <w:t>nstitución.</w:t>
      </w:r>
    </w:p>
    <w:p w:rsidR="009864EF" w:rsidRDefault="009864EF" w:rsidP="00354AD1">
      <w:pPr>
        <w:spacing w:after="0" w:line="360" w:lineRule="auto"/>
        <w:rPr>
          <w:color w:val="FF0000"/>
        </w:rPr>
      </w:pPr>
    </w:p>
    <w:p w:rsidR="00A17506" w:rsidRPr="00A17506" w:rsidRDefault="007400FB" w:rsidP="00354AD1">
      <w:pPr>
        <w:spacing w:after="0" w:line="360" w:lineRule="auto"/>
        <w:rPr>
          <w:color w:val="auto"/>
        </w:rPr>
      </w:pPr>
      <w:r w:rsidRPr="00A17506">
        <w:rPr>
          <w:color w:val="auto"/>
        </w:rPr>
        <w:t xml:space="preserve">Al respecto, el Centro Judicial de Intervención de las Comunicaciones indicó </w:t>
      </w:r>
      <w:r w:rsidR="007B2753" w:rsidRPr="00A17506">
        <w:rPr>
          <w:color w:val="auto"/>
        </w:rPr>
        <w:t>que l</w:t>
      </w:r>
      <w:r w:rsidRPr="00A17506">
        <w:rPr>
          <w:color w:val="auto"/>
        </w:rPr>
        <w:t xml:space="preserve">a implementación de una instalación de respaldo para las operaciones como se sugiere por la oficina a su </w:t>
      </w:r>
      <w:r w:rsidR="00A17506" w:rsidRPr="00A17506">
        <w:rPr>
          <w:color w:val="auto"/>
        </w:rPr>
        <w:t>cargo</w:t>
      </w:r>
      <w:r w:rsidRPr="00A17506">
        <w:rPr>
          <w:color w:val="auto"/>
        </w:rPr>
        <w:t xml:space="preserve"> no depende directamente de </w:t>
      </w:r>
      <w:r w:rsidR="007B2753" w:rsidRPr="00A17506">
        <w:rPr>
          <w:color w:val="auto"/>
        </w:rPr>
        <w:t>su</w:t>
      </w:r>
      <w:r w:rsidRPr="00A17506">
        <w:rPr>
          <w:color w:val="auto"/>
        </w:rPr>
        <w:t xml:space="preserve"> gestión, ni es exclusiva del Poder Judicial. Esta responsabilidad recae principalmente en el patrocinador del proyecto y los proveedores de servicio. La habilitación de un sitio de contingencia del tipo Warm Site requiere de una inversión significativa y decisiones estratégicas tanto del patrocinador como de la institución, orientadas a ampliar la infraestructura existente y dentro de los márgenes del Memorando de Entendimiento cuya última prórroga fue suscrita por ambas organizaciones en mayo de 2022. Durante los últimos dos años, tanto el presupuesto institucional como el del patrocinador han presentado incertidumbre en lo que respecta al respaldo de </w:t>
      </w:r>
      <w:r w:rsidR="00A17506" w:rsidRPr="00A17506">
        <w:rPr>
          <w:color w:val="auto"/>
        </w:rPr>
        <w:t>las</w:t>
      </w:r>
      <w:r w:rsidRPr="00A17506">
        <w:rPr>
          <w:color w:val="auto"/>
        </w:rPr>
        <w:t xml:space="preserve"> operaciones. </w:t>
      </w:r>
    </w:p>
    <w:p w:rsidR="00A17506" w:rsidRPr="00A17506" w:rsidRDefault="00A17506" w:rsidP="00354AD1">
      <w:pPr>
        <w:spacing w:after="0" w:line="360" w:lineRule="auto"/>
        <w:rPr>
          <w:color w:val="auto"/>
        </w:rPr>
      </w:pPr>
    </w:p>
    <w:p w:rsidR="00A17506" w:rsidRPr="00A17506" w:rsidRDefault="007400FB" w:rsidP="00354AD1">
      <w:pPr>
        <w:spacing w:after="0" w:line="360" w:lineRule="auto"/>
        <w:rPr>
          <w:color w:val="auto"/>
        </w:rPr>
      </w:pPr>
      <w:r w:rsidRPr="00A17506">
        <w:rPr>
          <w:color w:val="auto"/>
        </w:rPr>
        <w:t xml:space="preserve">Adicionalmente, desde la instalación del actual sistema de interceptación en julio de 2022, se han establecido nuevas restricciones de configuración sobre la plataforma tecnológica del CJIC por parte del ente patrocinador, lo que ha incluido limitaciones respecto a la habilitación de un sitio alterno. Sin embargo, desde </w:t>
      </w:r>
      <w:r w:rsidR="00A17506" w:rsidRPr="00A17506">
        <w:rPr>
          <w:color w:val="auto"/>
        </w:rPr>
        <w:t>la</w:t>
      </w:r>
      <w:r w:rsidRPr="00A17506">
        <w:rPr>
          <w:color w:val="auto"/>
        </w:rPr>
        <w:t xml:space="preserve"> gestión</w:t>
      </w:r>
      <w:r w:rsidR="00A17506" w:rsidRPr="00A17506">
        <w:rPr>
          <w:color w:val="auto"/>
        </w:rPr>
        <w:t xml:space="preserve"> se ha </w:t>
      </w:r>
      <w:r w:rsidRPr="00A17506">
        <w:rPr>
          <w:color w:val="auto"/>
        </w:rPr>
        <w:t xml:space="preserve">avanzado realizando visitas a los centros de datos más cercanos, con el fin de presentar a la institución, a los proveedores y al patrocinador opciones concretas que les permitan valorar esta alternativa de contingencia. Conforme lo disponen el numeral 14 de la Ley Contra la Delincuencia Organizada y el Reglamento de Actuaciones para el Centro Judicial de Intervención de las Comunicaciones, </w:t>
      </w:r>
      <w:r w:rsidR="00A17506" w:rsidRPr="00A17506">
        <w:rPr>
          <w:color w:val="auto"/>
        </w:rPr>
        <w:t xml:space="preserve">la </w:t>
      </w:r>
      <w:r w:rsidRPr="00A17506">
        <w:rPr>
          <w:color w:val="auto"/>
        </w:rPr>
        <w:t>Dirección</w:t>
      </w:r>
      <w:r w:rsidR="00A17506" w:rsidRPr="00A17506">
        <w:rPr>
          <w:color w:val="auto"/>
        </w:rPr>
        <w:t xml:space="preserve"> del Centro</w:t>
      </w:r>
      <w:r w:rsidRPr="00A17506">
        <w:rPr>
          <w:color w:val="auto"/>
        </w:rPr>
        <w:t xml:space="preserve"> ha advertido a la Presidencia de la Corte, año con año desde el 2020 a la fecha</w:t>
      </w:r>
      <w:r w:rsidR="00A17506" w:rsidRPr="00A17506">
        <w:rPr>
          <w:color w:val="auto"/>
        </w:rPr>
        <w:t>,</w:t>
      </w:r>
      <w:r w:rsidRPr="00A17506">
        <w:rPr>
          <w:color w:val="auto"/>
        </w:rPr>
        <w:t xml:space="preserve"> sobre la necesidad y urgencia de establecer un Centro de Recuperación de Desastres para </w:t>
      </w:r>
      <w:r w:rsidR="00A17506" w:rsidRPr="00A17506">
        <w:rPr>
          <w:color w:val="auto"/>
        </w:rPr>
        <w:t>las</w:t>
      </w:r>
      <w:r w:rsidRPr="00A17506">
        <w:rPr>
          <w:color w:val="auto"/>
        </w:rPr>
        <w:t xml:space="preserve"> operaci</w:t>
      </w:r>
      <w:r w:rsidR="00A17506" w:rsidRPr="00A17506">
        <w:rPr>
          <w:color w:val="auto"/>
        </w:rPr>
        <w:t>o</w:t>
      </w:r>
      <w:r w:rsidRPr="00A17506">
        <w:rPr>
          <w:color w:val="auto"/>
        </w:rPr>
        <w:t>n</w:t>
      </w:r>
      <w:r w:rsidR="00A17506" w:rsidRPr="00A17506">
        <w:rPr>
          <w:color w:val="auto"/>
        </w:rPr>
        <w:t>es</w:t>
      </w:r>
      <w:r w:rsidRPr="00A17506">
        <w:rPr>
          <w:color w:val="auto"/>
        </w:rPr>
        <w:t xml:space="preserve">, según se documenta en los oficios de este Centro 03-CJIC-2019, 04-CJIC-2020, 23-CJIC-2022, 29-CJIC-2023, 21-CJIC-2024. </w:t>
      </w:r>
    </w:p>
    <w:p w:rsidR="00A17506" w:rsidRPr="00A17506" w:rsidRDefault="00A17506" w:rsidP="00354AD1">
      <w:pPr>
        <w:spacing w:after="0" w:line="360" w:lineRule="auto"/>
        <w:rPr>
          <w:color w:val="auto"/>
        </w:rPr>
      </w:pPr>
    </w:p>
    <w:p w:rsidR="007400FB" w:rsidRPr="00A17506" w:rsidRDefault="007400FB" w:rsidP="00354AD1">
      <w:pPr>
        <w:spacing w:after="0" w:line="360" w:lineRule="auto"/>
        <w:rPr>
          <w:color w:val="auto"/>
        </w:rPr>
      </w:pPr>
      <w:r w:rsidRPr="00A17506">
        <w:rPr>
          <w:color w:val="auto"/>
        </w:rPr>
        <w:t>Cabe destacar que todas estas acciones están condicionadas por la volatilidad política de un gobierno extranjero, cuyo apoyo resulta determinante para las causas y proyectos relacionados con la lucha contra el narcotráfico. Las decisiones de financiamiento y priorización estratégica por parte de dicho gobierno influyen directamente en la viabilidad y sostenibilidad de iniciativas como la implementación de un sitio de respaldo.</w:t>
      </w:r>
    </w:p>
    <w:p w:rsidR="007400FB" w:rsidRPr="00A17506" w:rsidRDefault="007400FB" w:rsidP="00354AD1">
      <w:pPr>
        <w:spacing w:after="0" w:line="360" w:lineRule="auto"/>
        <w:rPr>
          <w:color w:val="auto"/>
        </w:rPr>
      </w:pPr>
    </w:p>
    <w:p w:rsidR="00A17506" w:rsidRPr="00A17506" w:rsidRDefault="00A17506" w:rsidP="00354AD1">
      <w:pPr>
        <w:spacing w:after="0" w:line="360" w:lineRule="auto"/>
        <w:rPr>
          <w:color w:val="auto"/>
        </w:rPr>
      </w:pPr>
      <w:bookmarkStart w:id="36" w:name="_Hlk216691770"/>
      <w:r w:rsidRPr="00A17506">
        <w:rPr>
          <w:color w:val="auto"/>
        </w:rPr>
        <w:t>En virtud de lo anterior, se resaltan los esfuerzos realizados por el Centro Judicial de Intervención de las Comunicaciones por establecer un sitio alterno; sin embargo, a la fecha, no ha sido posible concretar el proyecto.</w:t>
      </w:r>
    </w:p>
    <w:bookmarkEnd w:id="36"/>
    <w:p w:rsidR="00A17506" w:rsidRPr="00A070D6" w:rsidRDefault="00A17506" w:rsidP="00354AD1">
      <w:pPr>
        <w:spacing w:after="0" w:line="360" w:lineRule="auto"/>
        <w:rPr>
          <w:color w:val="FF0000"/>
        </w:rPr>
      </w:pPr>
    </w:p>
    <w:p w:rsidR="0085649D" w:rsidRPr="0024000D" w:rsidRDefault="003A1664" w:rsidP="0024000D">
      <w:pPr>
        <w:pStyle w:val="Ttulo1"/>
        <w:numPr>
          <w:ilvl w:val="0"/>
          <w:numId w:val="6"/>
        </w:numPr>
        <w:spacing w:after="0" w:line="240" w:lineRule="auto"/>
        <w:rPr>
          <w:b/>
          <w:bCs/>
        </w:rPr>
      </w:pPr>
      <w:bookmarkStart w:id="37" w:name="_Toc216855601"/>
      <w:r w:rsidRPr="0024000D">
        <w:rPr>
          <w:b/>
          <w:bCs/>
        </w:rPr>
        <w:t>Conclusiones y r</w:t>
      </w:r>
      <w:r w:rsidR="0085649D" w:rsidRPr="0024000D">
        <w:rPr>
          <w:b/>
          <w:bCs/>
        </w:rPr>
        <w:t>ecomendaciones</w:t>
      </w:r>
      <w:bookmarkEnd w:id="37"/>
    </w:p>
    <w:p w:rsidR="00D34DEC" w:rsidRPr="00FF1DA6" w:rsidRDefault="00D34DEC" w:rsidP="00D50185">
      <w:pPr>
        <w:spacing w:after="0" w:line="240" w:lineRule="auto"/>
        <w:ind w:left="-5" w:right="0"/>
        <w:rPr>
          <w:color w:val="auto"/>
        </w:rPr>
      </w:pPr>
    </w:p>
    <w:p w:rsidR="00837F34" w:rsidRPr="00837F34" w:rsidRDefault="00FF1DA6" w:rsidP="00837F34">
      <w:pPr>
        <w:spacing w:after="0" w:line="360" w:lineRule="auto"/>
      </w:pPr>
      <w:r>
        <w:rPr>
          <w:color w:val="auto"/>
        </w:rPr>
        <w:t>Con el presente informe</w:t>
      </w:r>
      <w:r w:rsidR="008A1B1F" w:rsidRPr="00FF1DA6">
        <w:rPr>
          <w:color w:val="auto"/>
        </w:rPr>
        <w:t xml:space="preserve"> se </w:t>
      </w:r>
      <w:r w:rsidRPr="00FF1DA6">
        <w:rPr>
          <w:color w:val="auto"/>
        </w:rPr>
        <w:t xml:space="preserve">da seguimiento al avance en el cumplimiento de las estrategias de continuidad definidas en </w:t>
      </w:r>
      <w:r>
        <w:rPr>
          <w:color w:val="000000" w:themeColor="text1"/>
        </w:rPr>
        <w:t xml:space="preserve">el </w:t>
      </w:r>
      <w:r w:rsidRPr="00742587">
        <w:rPr>
          <w:b/>
          <w:bCs/>
        </w:rPr>
        <w:t>Informe de Estrategias para la Continuidad del Servicio</w:t>
      </w:r>
      <w:r>
        <w:rPr>
          <w:b/>
          <w:bCs/>
        </w:rPr>
        <w:t xml:space="preserve">, </w:t>
      </w:r>
      <w:r w:rsidRPr="007E02D5">
        <w:t>elaborado como producto</w:t>
      </w:r>
      <w:r>
        <w:rPr>
          <w:b/>
          <w:bCs/>
        </w:rPr>
        <w:t xml:space="preserve"> </w:t>
      </w:r>
      <w:r w:rsidRPr="00742587">
        <w:t xml:space="preserve">del </w:t>
      </w:r>
      <w:r w:rsidRPr="00742587">
        <w:rPr>
          <w:b/>
          <w:bCs/>
        </w:rPr>
        <w:t>Proyecto “LICITACION ABREVIADA Nº 2016LA-000063-PROV: Contratación de horas de Asesoría Profesional para el Desarrollo de las Fases III, IV y V del Plan General de Continuidad de Servicio del Poder Judicial</w:t>
      </w:r>
      <w:r>
        <w:t xml:space="preserve">” </w:t>
      </w:r>
      <w:r w:rsidRPr="00742587">
        <w:t xml:space="preserve"> </w:t>
      </w:r>
      <w:r>
        <w:t xml:space="preserve">y </w:t>
      </w:r>
      <w:r w:rsidRPr="00742587">
        <w:t>aprobado</w:t>
      </w:r>
      <w:r>
        <w:t xml:space="preserve"> por Consejo Superior en sesión </w:t>
      </w:r>
      <w:r w:rsidRPr="00742587">
        <w:t>N°</w:t>
      </w:r>
      <w:r>
        <w:t xml:space="preserve"> </w:t>
      </w:r>
      <w:r w:rsidRPr="00D90E3D">
        <w:t>6-2021</w:t>
      </w:r>
      <w:r>
        <w:t>, celebrada el</w:t>
      </w:r>
      <w:r w:rsidRPr="00D90E3D">
        <w:t xml:space="preserve"> 21</w:t>
      </w:r>
      <w:r>
        <w:t xml:space="preserve"> de enero del 2</w:t>
      </w:r>
      <w:r w:rsidRPr="00D90E3D">
        <w:t>021</w:t>
      </w:r>
      <w:r>
        <w:t>,</w:t>
      </w:r>
      <w:r w:rsidRPr="00D90E3D">
        <w:t xml:space="preserve"> </w:t>
      </w:r>
      <w:r w:rsidRPr="00863650">
        <w:rPr>
          <w:color w:val="auto"/>
        </w:rPr>
        <w:t>a</w:t>
      </w:r>
      <w:r w:rsidRPr="00D90E3D">
        <w:t>rt</w:t>
      </w:r>
      <w:r>
        <w:t>ículo</w:t>
      </w:r>
      <w:r w:rsidRPr="00D90E3D">
        <w:t xml:space="preserve"> X</w:t>
      </w:r>
      <w:r>
        <w:t xml:space="preserve"> y en el </w:t>
      </w:r>
      <w:r w:rsidRPr="00742587">
        <w:rPr>
          <w:b/>
          <w:bCs/>
        </w:rPr>
        <w:t>Informe de Seguimiento a Estrategias de Continuidad</w:t>
      </w:r>
      <w:r w:rsidRPr="00EE6600">
        <w:rPr>
          <w:b/>
          <w:bCs/>
        </w:rPr>
        <w:t>, periodo 2023</w:t>
      </w:r>
      <w:r w:rsidRPr="00742587">
        <w:t xml:space="preserve">, </w:t>
      </w:r>
      <w:r>
        <w:t xml:space="preserve">elaborado por el Subproceso de Gestión de Continuidad </w:t>
      </w:r>
      <w:r w:rsidRPr="004952D7">
        <w:rPr>
          <w:color w:val="auto"/>
        </w:rPr>
        <w:t xml:space="preserve">del Servicio </w:t>
      </w:r>
      <w:r>
        <w:t xml:space="preserve">y </w:t>
      </w:r>
      <w:r w:rsidRPr="00742587">
        <w:t>aprobado por Consejo Superior en sesi</w:t>
      </w:r>
      <w:r>
        <w:t>ón</w:t>
      </w:r>
      <w:r w:rsidRPr="00742587">
        <w:t xml:space="preserve"> N° 23-2024 celebrada el 02 de abril del 2024, artículo XV</w:t>
      </w:r>
      <w:r>
        <w:t>, como parte de las labores que el Subproceso de Gestión de Continuidad del Servicio debe ejecutar periódicamente</w:t>
      </w:r>
      <w:r w:rsidR="00837F34">
        <w:t xml:space="preserve"> </w:t>
      </w:r>
      <w:r w:rsidR="00837F34" w:rsidRPr="00837F34">
        <w:t xml:space="preserve">en apego a lo que dictan las sanas prácticas que rigen los Sistemas de Gestión de Continuidad del Servicio. </w:t>
      </w:r>
    </w:p>
    <w:p w:rsidR="00837F34" w:rsidRDefault="00837F34" w:rsidP="00FF1DA6">
      <w:pPr>
        <w:spacing w:after="0" w:line="360" w:lineRule="auto"/>
        <w:ind w:left="-5" w:right="0"/>
        <w:rPr>
          <w:color w:val="auto"/>
        </w:rPr>
      </w:pPr>
    </w:p>
    <w:p w:rsidR="00FF1DA6" w:rsidRDefault="00FF1DA6" w:rsidP="00FF1DA6">
      <w:pPr>
        <w:spacing w:after="0" w:line="360" w:lineRule="auto"/>
        <w:ind w:left="-5" w:right="0"/>
        <w:rPr>
          <w:color w:val="auto"/>
        </w:rPr>
      </w:pPr>
      <w:r>
        <w:rPr>
          <w:color w:val="auto"/>
        </w:rPr>
        <w:t>Según el análisis realizado, se observa que las oficinas responsables de la implementación de las estrategias, en su mayoría, han desarrollado acciones que en muchos casos involucran presupuesto y procesos de contratación para su cumplimiento, como lo son las inversiones asociadas a la mejora de la infraestructura física, reposición de equipos y componentes tecnológicos, implementación de redundancia de sistemas, implementación del teletrabajo,</w:t>
      </w:r>
      <w:r w:rsidR="00485319">
        <w:rPr>
          <w:color w:val="auto"/>
        </w:rPr>
        <w:t xml:space="preserve"> políticas de respaldo,</w:t>
      </w:r>
      <w:r>
        <w:rPr>
          <w:color w:val="auto"/>
        </w:rPr>
        <w:t xml:space="preserve"> entre otras.</w:t>
      </w:r>
    </w:p>
    <w:p w:rsidR="00485319" w:rsidRDefault="00485319" w:rsidP="00FF1DA6">
      <w:pPr>
        <w:spacing w:after="0" w:line="360" w:lineRule="auto"/>
        <w:ind w:left="-5" w:right="0"/>
        <w:rPr>
          <w:color w:val="auto"/>
        </w:rPr>
      </w:pPr>
    </w:p>
    <w:p w:rsidR="00485319" w:rsidRDefault="00485319" w:rsidP="00FF1DA6">
      <w:pPr>
        <w:spacing w:after="0" w:line="360" w:lineRule="auto"/>
        <w:ind w:left="-5" w:right="0"/>
        <w:rPr>
          <w:color w:val="auto"/>
        </w:rPr>
      </w:pPr>
      <w:r>
        <w:rPr>
          <w:color w:val="auto"/>
        </w:rPr>
        <w:t>Algunas estrategias son más fáciles de implementar, como las que tienen que ver con traslado del personal a otras ubicaciones, identificación de mecanismos de comunicación alternos, planes de mantenimiento y pruebas de equipo, sustitución de guardas de seguridad, identificación de proveedores alternativos para el suministro de repuestos y la identificación de medios de transporte alternos, con las limitaciones que, en algunos casos, se han indicado para cada una.</w:t>
      </w:r>
    </w:p>
    <w:p w:rsidR="00FF1DA6" w:rsidRDefault="00FF1DA6" w:rsidP="00FF1DA6">
      <w:pPr>
        <w:spacing w:after="0" w:line="360" w:lineRule="auto"/>
        <w:ind w:left="-5" w:right="0"/>
        <w:rPr>
          <w:color w:val="auto"/>
        </w:rPr>
      </w:pPr>
    </w:p>
    <w:p w:rsidR="00FF1DA6" w:rsidRDefault="00FF1DA6" w:rsidP="00FF1DA6">
      <w:pPr>
        <w:spacing w:after="0" w:line="360" w:lineRule="auto"/>
        <w:ind w:left="-5" w:right="0"/>
        <w:rPr>
          <w:color w:val="auto"/>
        </w:rPr>
      </w:pPr>
      <w:r>
        <w:rPr>
          <w:color w:val="auto"/>
        </w:rPr>
        <w:t>Otras estrategias</w:t>
      </w:r>
      <w:r w:rsidR="00837F34">
        <w:rPr>
          <w:color w:val="auto"/>
        </w:rPr>
        <w:t>, como la implementación de una instalación de respaldo para las operaciones del Centro Judicial de Intervención de las Comunicaciones, ha tenido mayores limitaciones, sobre todo porque su ejecución no depende 100% del Poder Judicial, sino que también del patrocinador de esta entidad.</w:t>
      </w:r>
    </w:p>
    <w:p w:rsidR="00485319" w:rsidRDefault="00485319" w:rsidP="00FF1DA6">
      <w:pPr>
        <w:spacing w:after="0" w:line="360" w:lineRule="auto"/>
        <w:ind w:left="-5" w:right="0"/>
        <w:rPr>
          <w:color w:val="auto"/>
        </w:rPr>
      </w:pPr>
    </w:p>
    <w:p w:rsidR="00485319" w:rsidRDefault="00485319" w:rsidP="00FF1DA6">
      <w:pPr>
        <w:spacing w:after="0" w:line="360" w:lineRule="auto"/>
        <w:ind w:left="-5" w:right="0"/>
        <w:rPr>
          <w:color w:val="auto"/>
        </w:rPr>
      </w:pPr>
      <w:r>
        <w:rPr>
          <w:color w:val="auto"/>
        </w:rPr>
        <w:t xml:space="preserve">Por otra parte, no fue posible conocer el estado de la estrategia relacionada con la utilización de servicios de encomienda, en vista de que el Departamento de Proveeduría no respondió </w:t>
      </w:r>
      <w:r w:rsidR="00EF66CC">
        <w:rPr>
          <w:color w:val="auto"/>
        </w:rPr>
        <w:t>sobre el tema en particular</w:t>
      </w:r>
      <w:r>
        <w:rPr>
          <w:color w:val="auto"/>
        </w:rPr>
        <w:t>.</w:t>
      </w:r>
    </w:p>
    <w:p w:rsidR="00837F34" w:rsidRDefault="00837F34" w:rsidP="00FF1DA6">
      <w:pPr>
        <w:spacing w:after="0" w:line="360" w:lineRule="auto"/>
        <w:ind w:left="-5" w:right="0"/>
        <w:rPr>
          <w:color w:val="auto"/>
        </w:rPr>
      </w:pPr>
    </w:p>
    <w:p w:rsidR="00616517" w:rsidRPr="00837F34" w:rsidRDefault="00122AC8" w:rsidP="00837F34">
      <w:pPr>
        <w:spacing w:after="0" w:line="360" w:lineRule="auto"/>
        <w:ind w:left="-5" w:right="0"/>
        <w:rPr>
          <w:color w:val="auto"/>
        </w:rPr>
      </w:pPr>
      <w:r w:rsidRPr="00837F34">
        <w:rPr>
          <w:color w:val="auto"/>
        </w:rPr>
        <w:t xml:space="preserve">Se recomienda a las oficinas involucradas </w:t>
      </w:r>
      <w:r w:rsidR="00837F34" w:rsidRPr="00837F34">
        <w:rPr>
          <w:color w:val="auto"/>
        </w:rPr>
        <w:t>continuar dando seguimiento y</w:t>
      </w:r>
      <w:r w:rsidRPr="00837F34">
        <w:rPr>
          <w:color w:val="auto"/>
        </w:rPr>
        <w:t xml:space="preserve"> atender los requerimientos necesarios para cada una de las estrategias asociadas, a fin de lograr su adecuada implementación.</w:t>
      </w:r>
    </w:p>
    <w:p w:rsidR="00B040E8" w:rsidRDefault="00B040E8">
      <w:pPr>
        <w:spacing w:after="160"/>
        <w:ind w:left="0" w:right="0" w:firstLine="0"/>
        <w:jc w:val="left"/>
        <w:rPr>
          <w:color w:val="FF0000"/>
        </w:rPr>
      </w:pPr>
    </w:p>
    <w:p w:rsidR="00B040E8" w:rsidRPr="00837F34" w:rsidRDefault="00B040E8" w:rsidP="00B040E8">
      <w:pPr>
        <w:spacing w:after="0" w:line="360" w:lineRule="auto"/>
        <w:ind w:left="-5" w:right="0"/>
        <w:rPr>
          <w:color w:val="auto"/>
        </w:rPr>
      </w:pPr>
      <w:r>
        <w:rPr>
          <w:color w:val="auto"/>
        </w:rPr>
        <w:t xml:space="preserve">Un aspecto observado en este informe es que se nota un paulatino cambio de cultura organizacional en relación con la ejecución de acciones orientadas a la continuidad del servicio, lo cual se evidencia en que las distintas oficinas muestran una conciencia más clara en la anticipación de acciones para lograr ese objetivo. En ese sentido, se aporta a la construcción y mantenimiento del sistema de gestión de la continuidad institucional, que es un importante paso hacia la sostenibilidad y mejora continua del mismo sistema. </w:t>
      </w:r>
    </w:p>
    <w:p w:rsidR="0024000D" w:rsidRDefault="0024000D">
      <w:pPr>
        <w:spacing w:after="160"/>
        <w:ind w:left="0" w:right="0" w:firstLine="0"/>
        <w:jc w:val="left"/>
        <w:rPr>
          <w:color w:val="FF0000"/>
        </w:rPr>
      </w:pPr>
      <w:r>
        <w:rPr>
          <w:color w:val="FF0000"/>
        </w:rPr>
        <w:br w:type="page"/>
      </w:r>
    </w:p>
    <w:p w:rsidR="00122AC8" w:rsidRDefault="0024000D" w:rsidP="0024000D">
      <w:pPr>
        <w:pStyle w:val="Ttulo1"/>
        <w:numPr>
          <w:ilvl w:val="0"/>
          <w:numId w:val="6"/>
        </w:numPr>
        <w:spacing w:after="0" w:line="240" w:lineRule="auto"/>
        <w:rPr>
          <w:color w:val="FF0000"/>
        </w:rPr>
      </w:pPr>
      <w:bookmarkStart w:id="38" w:name="_Toc216855602"/>
      <w:r w:rsidRPr="0024000D">
        <w:rPr>
          <w:b/>
          <w:bCs/>
        </w:rPr>
        <w:t>Anexos</w:t>
      </w:r>
      <w:bookmarkEnd w:id="38"/>
    </w:p>
    <w:p w:rsidR="0024000D" w:rsidRDefault="0024000D" w:rsidP="0024000D"/>
    <w:tbl>
      <w:tblPr>
        <w:tblStyle w:val="Tablaconcuadrcula"/>
        <w:tblW w:w="0" w:type="auto"/>
        <w:tblInd w:w="10" w:type="dxa"/>
        <w:tblLook w:val="04A0" w:firstRow="1" w:lastRow="0" w:firstColumn="1" w:lastColumn="0" w:noHBand="0" w:noVBand="1"/>
      </w:tblPr>
      <w:tblGrid>
        <w:gridCol w:w="4313"/>
        <w:gridCol w:w="4313"/>
      </w:tblGrid>
      <w:tr w:rsidR="0024000D" w:rsidTr="0024000D">
        <w:tc>
          <w:tcPr>
            <w:tcW w:w="4318" w:type="dxa"/>
          </w:tcPr>
          <w:p w:rsidR="0024000D" w:rsidRPr="00485319" w:rsidRDefault="0024000D" w:rsidP="0024000D">
            <w:pPr>
              <w:ind w:left="0" w:firstLine="0"/>
              <w:rPr>
                <w:b/>
                <w:bCs/>
              </w:rPr>
            </w:pPr>
            <w:r w:rsidRPr="00485319">
              <w:rPr>
                <w:b/>
                <w:bCs/>
              </w:rPr>
              <w:t>Anexo 1. Análisis de estrategias 2025</w:t>
            </w:r>
          </w:p>
        </w:tc>
        <w:tc>
          <w:tcPr>
            <w:tcW w:w="4318" w:type="dxa"/>
          </w:tcPr>
          <w:p w:rsidR="0024000D" w:rsidRDefault="00485319" w:rsidP="0024000D">
            <w:pPr>
              <w:ind w:left="0" w:firstLine="0"/>
            </w:pPr>
            <w:r>
              <w:object w:dxaOrig="1508" w:dyaOrig="984" w14:anchorId="3B0FE70E">
                <v:shape id="_x0000_i1048" type="#_x0000_t75" style="width:75.75pt;height:49.5pt" o:ole="">
                  <v:imagedata r:id="rId65" o:title=""/>
                </v:shape>
                <o:OLEObject Type="Embed" ProgID="Excel.Sheet.12" ShapeID="_x0000_i1048" DrawAspect="Icon" ObjectID="_1839563204" r:id="rId66"/>
              </w:object>
            </w:r>
          </w:p>
        </w:tc>
      </w:tr>
    </w:tbl>
    <w:p w:rsidR="0024000D" w:rsidRPr="0024000D" w:rsidRDefault="0024000D" w:rsidP="0024000D"/>
    <w:sectPr w:rsidR="0024000D" w:rsidRPr="0024000D" w:rsidSect="002E5B2F">
      <w:headerReference w:type="even" r:id="rId67"/>
      <w:headerReference w:type="default" r:id="rId68"/>
      <w:footerReference w:type="even" r:id="rId69"/>
      <w:footerReference w:type="default" r:id="rId70"/>
      <w:headerReference w:type="first" r:id="rId71"/>
      <w:footerReference w:type="first" r:id="rId72"/>
      <w:pgSz w:w="12240" w:h="15840"/>
      <w:pgMar w:top="2331" w:right="1892" w:bottom="1745" w:left="1702" w:header="64" w:footer="2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6481" w:rsidRDefault="00136481">
      <w:pPr>
        <w:spacing w:after="0" w:line="240" w:lineRule="auto"/>
      </w:pPr>
      <w:r>
        <w:separator/>
      </w:r>
    </w:p>
  </w:endnote>
  <w:endnote w:type="continuationSeparator" w:id="0">
    <w:p w:rsidR="00136481" w:rsidRDefault="00136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urasia">
    <w:altName w:val="Calibri"/>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7BAE" w:rsidRDefault="00922AE7">
    <w:pPr>
      <w:spacing w:after="105"/>
      <w:ind w:left="0" w:right="0" w:firstLine="0"/>
      <w:jc w:val="left"/>
    </w:pPr>
    <w:r>
      <w:rPr>
        <w:color w:val="FFFFFF"/>
        <w:sz w:val="18"/>
      </w:rPr>
      <w:t xml:space="preserve"> </w:t>
    </w:r>
  </w:p>
  <w:p w:rsidR="00AE7BAE" w:rsidRDefault="00922AE7">
    <w:pPr>
      <w:tabs>
        <w:tab w:val="center" w:pos="3236"/>
      </w:tabs>
      <w:spacing w:after="210"/>
      <w:ind w:left="0" w:right="0" w:firstLine="0"/>
      <w:jc w:val="left"/>
    </w:pPr>
    <w:r>
      <w:rPr>
        <w:b/>
        <w:sz w:val="18"/>
      </w:rPr>
      <w:t xml:space="preserve">Teléfono: </w:t>
    </w:r>
    <w:r>
      <w:rPr>
        <w:b/>
        <w:sz w:val="18"/>
      </w:rPr>
      <w:tab/>
      <w:t xml:space="preserve">Dirección </w:t>
    </w:r>
  </w:p>
  <w:p w:rsidR="00AE7BAE" w:rsidRDefault="00922AE7">
    <w:pPr>
      <w:tabs>
        <w:tab w:val="center" w:pos="5246"/>
      </w:tabs>
      <w:spacing w:after="109"/>
      <w:ind w:left="0" w:right="0" w:firstLine="0"/>
      <w:jc w:val="left"/>
    </w:pPr>
    <w:r>
      <w:rPr>
        <w:sz w:val="18"/>
      </w:rPr>
      <w:t xml:space="preserve">2295-3000 </w:t>
    </w:r>
    <w:r>
      <w:rPr>
        <w:sz w:val="18"/>
      </w:rPr>
      <w:tab/>
      <w:t xml:space="preserve">San José, Barrio González Lahmann Avenida 6 y 8, Calle 19 </w:t>
    </w:r>
  </w:p>
  <w:p w:rsidR="00AE7BAE" w:rsidRDefault="00922AE7">
    <w:pPr>
      <w:spacing w:after="0"/>
      <w:ind w:left="0" w:right="0" w:firstLine="0"/>
      <w:jc w:val="left"/>
    </w:pPr>
    <w:r>
      <w:rPr>
        <w:color w:val="FFFFFF"/>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7BAE" w:rsidRDefault="00922AE7">
    <w:pPr>
      <w:spacing w:after="105"/>
      <w:ind w:left="0" w:right="0" w:firstLine="0"/>
      <w:jc w:val="left"/>
    </w:pPr>
    <w:r>
      <w:rPr>
        <w:color w:val="FFFFFF"/>
        <w:sz w:val="18"/>
      </w:rPr>
      <w:t xml:space="preserve"> </w:t>
    </w:r>
  </w:p>
  <w:p w:rsidR="00AE7BAE" w:rsidRDefault="00922AE7">
    <w:pPr>
      <w:tabs>
        <w:tab w:val="center" w:pos="3236"/>
      </w:tabs>
      <w:spacing w:after="210"/>
      <w:ind w:left="0" w:right="0" w:firstLine="0"/>
      <w:jc w:val="left"/>
    </w:pPr>
    <w:r>
      <w:rPr>
        <w:b/>
        <w:sz w:val="18"/>
      </w:rPr>
      <w:t xml:space="preserve">Teléfono: </w:t>
    </w:r>
    <w:r>
      <w:rPr>
        <w:b/>
        <w:sz w:val="18"/>
      </w:rPr>
      <w:tab/>
      <w:t xml:space="preserve">Dirección </w:t>
    </w:r>
  </w:p>
  <w:p w:rsidR="00AE7BAE" w:rsidRDefault="00922AE7">
    <w:pPr>
      <w:tabs>
        <w:tab w:val="center" w:pos="5246"/>
      </w:tabs>
      <w:spacing w:after="109"/>
      <w:ind w:left="0" w:right="0" w:firstLine="0"/>
      <w:jc w:val="left"/>
    </w:pPr>
    <w:r>
      <w:rPr>
        <w:sz w:val="18"/>
      </w:rPr>
      <w:t xml:space="preserve">2295-3000 </w:t>
    </w:r>
    <w:r>
      <w:rPr>
        <w:sz w:val="18"/>
      </w:rPr>
      <w:tab/>
      <w:t xml:space="preserve">San José, Barrio González Lahmann Avenida 6 y 8, Calle 19 </w:t>
    </w:r>
  </w:p>
  <w:p w:rsidR="00AE7BAE" w:rsidRDefault="00922AE7">
    <w:pPr>
      <w:spacing w:after="0"/>
      <w:ind w:left="0" w:right="0" w:firstLine="0"/>
      <w:jc w:val="left"/>
    </w:pPr>
    <w:r>
      <w:rPr>
        <w:color w:val="FFFFFF"/>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7BAE" w:rsidRDefault="00922AE7">
    <w:pPr>
      <w:spacing w:after="105"/>
      <w:ind w:left="0" w:right="0" w:firstLine="0"/>
      <w:jc w:val="left"/>
    </w:pPr>
    <w:r>
      <w:rPr>
        <w:color w:val="FFFFFF"/>
        <w:sz w:val="18"/>
      </w:rPr>
      <w:t xml:space="preserve"> </w:t>
    </w:r>
  </w:p>
  <w:p w:rsidR="00AE7BAE" w:rsidRDefault="00922AE7">
    <w:pPr>
      <w:tabs>
        <w:tab w:val="center" w:pos="3236"/>
      </w:tabs>
      <w:spacing w:after="210"/>
      <w:ind w:left="0" w:right="0" w:firstLine="0"/>
      <w:jc w:val="left"/>
    </w:pPr>
    <w:r>
      <w:rPr>
        <w:b/>
        <w:sz w:val="18"/>
      </w:rPr>
      <w:t xml:space="preserve">Teléfono: </w:t>
    </w:r>
    <w:r>
      <w:rPr>
        <w:b/>
        <w:sz w:val="18"/>
      </w:rPr>
      <w:tab/>
      <w:t xml:space="preserve">Dirección </w:t>
    </w:r>
  </w:p>
  <w:p w:rsidR="00AE7BAE" w:rsidRDefault="00922AE7">
    <w:pPr>
      <w:tabs>
        <w:tab w:val="center" w:pos="5246"/>
      </w:tabs>
      <w:spacing w:after="109"/>
      <w:ind w:left="0" w:right="0" w:firstLine="0"/>
      <w:jc w:val="left"/>
    </w:pPr>
    <w:r>
      <w:rPr>
        <w:sz w:val="18"/>
      </w:rPr>
      <w:t xml:space="preserve">2295-3000 </w:t>
    </w:r>
    <w:r>
      <w:rPr>
        <w:sz w:val="18"/>
      </w:rPr>
      <w:tab/>
      <w:t xml:space="preserve">San José, Barrio González Lahmann Avenida 6 y 8, Calle 19 </w:t>
    </w:r>
  </w:p>
  <w:p w:rsidR="00AE7BAE" w:rsidRDefault="00922AE7">
    <w:pPr>
      <w:spacing w:after="0"/>
      <w:ind w:left="0" w:right="0" w:firstLine="0"/>
      <w:jc w:val="left"/>
    </w:pPr>
    <w:r>
      <w:rPr>
        <w:color w:val="FFFFFF"/>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7BAE" w:rsidRDefault="00922AE7">
    <w:pPr>
      <w:spacing w:after="105"/>
      <w:ind w:left="0" w:right="0" w:firstLine="0"/>
      <w:jc w:val="left"/>
    </w:pPr>
    <w:r>
      <w:rPr>
        <w:color w:val="FFFFFF"/>
        <w:sz w:val="18"/>
      </w:rPr>
      <w:t xml:space="preserve"> </w:t>
    </w:r>
  </w:p>
  <w:p w:rsidR="00AE7BAE" w:rsidRDefault="00922AE7">
    <w:pPr>
      <w:tabs>
        <w:tab w:val="center" w:pos="3244"/>
      </w:tabs>
      <w:spacing w:after="210"/>
      <w:ind w:left="0" w:right="0" w:firstLine="0"/>
      <w:jc w:val="left"/>
    </w:pPr>
    <w:r>
      <w:rPr>
        <w:b/>
        <w:sz w:val="18"/>
      </w:rPr>
      <w:t xml:space="preserve">Teléfono: </w:t>
    </w:r>
    <w:r>
      <w:rPr>
        <w:b/>
        <w:sz w:val="18"/>
      </w:rPr>
      <w:tab/>
      <w:t xml:space="preserve">Dirección </w:t>
    </w:r>
  </w:p>
  <w:p w:rsidR="00AE7BAE" w:rsidRDefault="00922AE7">
    <w:pPr>
      <w:tabs>
        <w:tab w:val="right" w:pos="7722"/>
      </w:tabs>
      <w:spacing w:after="109"/>
      <w:ind w:left="0" w:right="-1261" w:firstLine="0"/>
      <w:jc w:val="left"/>
    </w:pPr>
    <w:r>
      <w:rPr>
        <w:sz w:val="18"/>
      </w:rPr>
      <w:t xml:space="preserve">2295-3000 </w:t>
    </w:r>
    <w:r>
      <w:rPr>
        <w:sz w:val="18"/>
      </w:rPr>
      <w:tab/>
      <w:t xml:space="preserve">San José, Barrio González Lahmann Avenida 6 y 8, Calle 19. </w:t>
    </w:r>
  </w:p>
  <w:p w:rsidR="00AE7BAE" w:rsidRDefault="00922AE7">
    <w:pPr>
      <w:spacing w:after="0"/>
      <w:ind w:left="0" w:right="0" w:firstLine="0"/>
      <w:jc w:val="left"/>
    </w:pPr>
    <w:r>
      <w:rPr>
        <w:color w:val="FFFFFF"/>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287921"/>
      <w:docPartObj>
        <w:docPartGallery w:val="Page Numbers (Bottom of Page)"/>
        <w:docPartUnique/>
      </w:docPartObj>
    </w:sdtPr>
    <w:sdtContent>
      <w:p w:rsidR="00616517" w:rsidRDefault="00616517">
        <w:pPr>
          <w:pStyle w:val="Piedepgina"/>
          <w:jc w:val="right"/>
        </w:pPr>
        <w:r>
          <w:fldChar w:fldCharType="begin"/>
        </w:r>
        <w:r>
          <w:instrText>PAGE   \* MERGEFORMAT</w:instrText>
        </w:r>
        <w:r>
          <w:fldChar w:fldCharType="separate"/>
        </w:r>
        <w:r>
          <w:rPr>
            <w:lang w:val="es-ES"/>
          </w:rPr>
          <w:t>2</w:t>
        </w:r>
        <w:r>
          <w:fldChar w:fldCharType="end"/>
        </w:r>
      </w:p>
    </w:sdtContent>
  </w:sdt>
  <w:p w:rsidR="00AE7BAE" w:rsidRDefault="00AE7BAE">
    <w:pPr>
      <w:spacing w:after="0"/>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7BAE" w:rsidRDefault="00922AE7">
    <w:pPr>
      <w:spacing w:after="105"/>
      <w:ind w:left="0" w:right="0" w:firstLine="0"/>
      <w:jc w:val="left"/>
    </w:pPr>
    <w:r>
      <w:rPr>
        <w:color w:val="FFFFFF"/>
        <w:sz w:val="18"/>
      </w:rPr>
      <w:t xml:space="preserve"> </w:t>
    </w:r>
  </w:p>
  <w:p w:rsidR="00AE7BAE" w:rsidRDefault="00922AE7">
    <w:pPr>
      <w:tabs>
        <w:tab w:val="center" w:pos="3244"/>
      </w:tabs>
      <w:spacing w:after="210"/>
      <w:ind w:left="0" w:right="0" w:firstLine="0"/>
      <w:jc w:val="left"/>
    </w:pPr>
    <w:r>
      <w:rPr>
        <w:b/>
        <w:sz w:val="18"/>
      </w:rPr>
      <w:t xml:space="preserve">Teléfono: </w:t>
    </w:r>
    <w:r>
      <w:rPr>
        <w:b/>
        <w:sz w:val="18"/>
      </w:rPr>
      <w:tab/>
      <w:t xml:space="preserve">Dirección </w:t>
    </w:r>
  </w:p>
  <w:p w:rsidR="00AE7BAE" w:rsidRDefault="00922AE7">
    <w:pPr>
      <w:tabs>
        <w:tab w:val="right" w:pos="7722"/>
      </w:tabs>
      <w:spacing w:after="109"/>
      <w:ind w:left="0" w:right="-1261" w:firstLine="0"/>
      <w:jc w:val="left"/>
    </w:pPr>
    <w:r>
      <w:rPr>
        <w:sz w:val="18"/>
      </w:rPr>
      <w:t xml:space="preserve">2295-3000 </w:t>
    </w:r>
    <w:r>
      <w:rPr>
        <w:sz w:val="18"/>
      </w:rPr>
      <w:tab/>
      <w:t xml:space="preserve">San José, Barrio González Lahmann Avenida 6 y 8, Calle 19. </w:t>
    </w:r>
  </w:p>
  <w:p w:rsidR="00AE7BAE" w:rsidRDefault="00922AE7">
    <w:pPr>
      <w:spacing w:after="0"/>
      <w:ind w:left="0" w:right="0" w:firstLine="0"/>
      <w:jc w:val="left"/>
    </w:pPr>
    <w:r>
      <w:rPr>
        <w:color w:val="FFFFFF"/>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6481" w:rsidRDefault="00136481">
      <w:pPr>
        <w:spacing w:after="0" w:line="240" w:lineRule="auto"/>
      </w:pPr>
      <w:r>
        <w:separator/>
      </w:r>
    </w:p>
  </w:footnote>
  <w:footnote w:type="continuationSeparator" w:id="0">
    <w:p w:rsidR="00136481" w:rsidRDefault="00136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712" w:tblpY="319"/>
      <w:tblOverlap w:val="never"/>
      <w:tblW w:w="8819" w:type="dxa"/>
      <w:tblInd w:w="0" w:type="dxa"/>
      <w:tblCellMar>
        <w:left w:w="59" w:type="dxa"/>
        <w:bottom w:w="6" w:type="dxa"/>
      </w:tblCellMar>
      <w:tblLook w:val="04A0" w:firstRow="1" w:lastRow="0" w:firstColumn="1" w:lastColumn="0" w:noHBand="0" w:noVBand="1"/>
    </w:tblPr>
    <w:tblGrid>
      <w:gridCol w:w="1776"/>
      <w:gridCol w:w="7043"/>
    </w:tblGrid>
    <w:tr w:rsidR="00AE7BAE">
      <w:trPr>
        <w:trHeight w:val="881"/>
      </w:trPr>
      <w:tc>
        <w:tcPr>
          <w:tcW w:w="1776" w:type="dxa"/>
          <w:vMerge w:val="restart"/>
          <w:tcBorders>
            <w:top w:val="single" w:sz="8" w:space="0" w:color="000000"/>
            <w:left w:val="single" w:sz="8" w:space="0" w:color="000000"/>
            <w:bottom w:val="single" w:sz="8" w:space="0" w:color="000000"/>
            <w:right w:val="single" w:sz="8" w:space="0" w:color="000000"/>
          </w:tcBorders>
          <w:vAlign w:val="bottom"/>
        </w:tcPr>
        <w:p w:rsidR="00AE7BAE" w:rsidRDefault="00922AE7">
          <w:pPr>
            <w:spacing w:after="0"/>
            <w:ind w:left="0" w:right="-1" w:firstLine="0"/>
            <w:jc w:val="right"/>
          </w:pPr>
          <w:r>
            <w:rPr>
              <w:noProof/>
            </w:rPr>
            <w:drawing>
              <wp:inline distT="0" distB="0" distL="0" distR="0" wp14:anchorId="4DD9CE7D" wp14:editId="37D36DB9">
                <wp:extent cx="1051560" cy="1051560"/>
                <wp:effectExtent l="0" t="0" r="0" b="0"/>
                <wp:docPr id="10"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
                        <a:stretch>
                          <a:fillRect/>
                        </a:stretch>
                      </pic:blipFill>
                      <pic:spPr>
                        <a:xfrm>
                          <a:off x="0" y="0"/>
                          <a:ext cx="1051560" cy="1051560"/>
                        </a:xfrm>
                        <a:prstGeom prst="rect">
                          <a:avLst/>
                        </a:prstGeom>
                      </pic:spPr>
                    </pic:pic>
                  </a:graphicData>
                </a:graphic>
              </wp:inline>
            </w:drawing>
          </w:r>
          <w:r>
            <w:t xml:space="preserve"> </w:t>
          </w: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3" w:firstLine="0"/>
            <w:jc w:val="center"/>
          </w:pPr>
          <w:r>
            <w:rPr>
              <w:b/>
              <w:sz w:val="24"/>
            </w:rPr>
            <w:t>PODER JUDICIAL</w:t>
          </w:r>
          <w:r>
            <w:t xml:space="preserve"> </w:t>
          </w:r>
        </w:p>
      </w:tc>
    </w:tr>
    <w:tr w:rsidR="00AE7BAE">
      <w:trPr>
        <w:trHeight w:val="881"/>
      </w:trPr>
      <w:tc>
        <w:tcPr>
          <w:tcW w:w="0" w:type="auto"/>
          <w:vMerge/>
          <w:tcBorders>
            <w:top w:val="nil"/>
            <w:left w:val="single" w:sz="8" w:space="0" w:color="000000"/>
            <w:bottom w:val="single" w:sz="8" w:space="0" w:color="000000"/>
            <w:right w:val="single" w:sz="8" w:space="0" w:color="000000"/>
          </w:tcBorders>
        </w:tcPr>
        <w:p w:rsidR="00AE7BAE" w:rsidRDefault="00AE7BAE">
          <w:pPr>
            <w:spacing w:after="160"/>
            <w:ind w:left="0" w:right="0" w:firstLine="0"/>
            <w:jc w:val="left"/>
          </w:pP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5" w:firstLine="0"/>
            <w:jc w:val="center"/>
          </w:pPr>
          <w:r>
            <w:rPr>
              <w:b/>
              <w:sz w:val="32"/>
            </w:rPr>
            <w:t>Plan de pruebas del Plan de Continuidad</w:t>
          </w:r>
          <w:r>
            <w:rPr>
              <w:sz w:val="32"/>
              <w:vertAlign w:val="subscript"/>
            </w:rPr>
            <w:t xml:space="preserve"> </w:t>
          </w:r>
        </w:p>
      </w:tc>
    </w:tr>
  </w:tbl>
  <w:p w:rsidR="00AE7BAE" w:rsidRDefault="00922AE7">
    <w:pPr>
      <w:spacing w:after="1740"/>
      <w:ind w:left="0" w:right="0" w:firstLine="0"/>
      <w:jc w:val="left"/>
    </w:pPr>
    <w:r>
      <w:t xml:space="preserve"> </w:t>
    </w:r>
  </w:p>
  <w:p w:rsidR="00AE7BAE" w:rsidRDefault="00922AE7">
    <w:pPr>
      <w:spacing w:after="0"/>
      <w:ind w:left="0" w:right="0" w:firstLine="0"/>
      <w:jc w:val="left"/>
    </w:pPr>
    <w:r>
      <w:rPr>
        <w:sz w:val="20"/>
      </w:rPr>
      <w:t xml:space="preserve"> </w:t>
    </w:r>
  </w:p>
  <w:p w:rsidR="00AE7BAE" w:rsidRDefault="00AE7B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712" w:tblpY="319"/>
      <w:tblOverlap w:val="never"/>
      <w:tblW w:w="8819" w:type="dxa"/>
      <w:tblInd w:w="0" w:type="dxa"/>
      <w:tblCellMar>
        <w:left w:w="59" w:type="dxa"/>
        <w:bottom w:w="6" w:type="dxa"/>
      </w:tblCellMar>
      <w:tblLook w:val="04A0" w:firstRow="1" w:lastRow="0" w:firstColumn="1" w:lastColumn="0" w:noHBand="0" w:noVBand="1"/>
    </w:tblPr>
    <w:tblGrid>
      <w:gridCol w:w="1776"/>
      <w:gridCol w:w="7043"/>
    </w:tblGrid>
    <w:tr w:rsidR="00063D37" w:rsidTr="00C83ED5">
      <w:trPr>
        <w:trHeight w:val="881"/>
      </w:trPr>
      <w:tc>
        <w:tcPr>
          <w:tcW w:w="1776" w:type="dxa"/>
          <w:vMerge w:val="restart"/>
          <w:tcBorders>
            <w:top w:val="single" w:sz="8" w:space="0" w:color="000000"/>
            <w:left w:val="single" w:sz="8" w:space="0" w:color="000000"/>
            <w:bottom w:val="single" w:sz="8" w:space="0" w:color="000000"/>
            <w:right w:val="single" w:sz="8" w:space="0" w:color="000000"/>
          </w:tcBorders>
          <w:vAlign w:val="bottom"/>
        </w:tcPr>
        <w:p w:rsidR="00063D37" w:rsidRDefault="00063D37" w:rsidP="00063D37">
          <w:pPr>
            <w:spacing w:after="0"/>
            <w:ind w:left="0" w:right="-1" w:firstLine="0"/>
            <w:jc w:val="right"/>
          </w:pPr>
          <w:r>
            <w:rPr>
              <w:noProof/>
            </w:rPr>
            <w:drawing>
              <wp:inline distT="0" distB="0" distL="0" distR="0" wp14:anchorId="46D1EE8F" wp14:editId="7EB9C919">
                <wp:extent cx="1051560" cy="1051560"/>
                <wp:effectExtent l="0" t="0" r="0" b="0"/>
                <wp:docPr id="128" name="Picture 153"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4" name="Picture 153" descr="Logotipo&#10;&#10;Descripción generada automáticamente"/>
                        <pic:cNvPicPr/>
                      </pic:nvPicPr>
                      <pic:blipFill>
                        <a:blip r:embed="rId1"/>
                        <a:stretch>
                          <a:fillRect/>
                        </a:stretch>
                      </pic:blipFill>
                      <pic:spPr>
                        <a:xfrm>
                          <a:off x="0" y="0"/>
                          <a:ext cx="1051560" cy="1051560"/>
                        </a:xfrm>
                        <a:prstGeom prst="rect">
                          <a:avLst/>
                        </a:prstGeom>
                      </pic:spPr>
                    </pic:pic>
                  </a:graphicData>
                </a:graphic>
              </wp:inline>
            </w:drawing>
          </w:r>
          <w:r>
            <w:t xml:space="preserve"> </w:t>
          </w:r>
        </w:p>
      </w:tc>
      <w:tc>
        <w:tcPr>
          <w:tcW w:w="7043" w:type="dxa"/>
          <w:tcBorders>
            <w:top w:val="single" w:sz="8" w:space="0" w:color="000000"/>
            <w:left w:val="single" w:sz="8" w:space="0" w:color="000000"/>
            <w:bottom w:val="single" w:sz="8" w:space="0" w:color="000000"/>
            <w:right w:val="single" w:sz="8" w:space="0" w:color="000000"/>
          </w:tcBorders>
          <w:vAlign w:val="center"/>
        </w:tcPr>
        <w:p w:rsidR="00063D37" w:rsidRDefault="00063D37" w:rsidP="00063D37">
          <w:pPr>
            <w:spacing w:after="0"/>
            <w:ind w:left="0" w:right="63" w:firstLine="0"/>
            <w:jc w:val="center"/>
          </w:pPr>
          <w:r>
            <w:rPr>
              <w:b/>
              <w:sz w:val="24"/>
            </w:rPr>
            <w:t>PODER JUDICIAL</w:t>
          </w:r>
          <w:r>
            <w:t xml:space="preserve"> </w:t>
          </w:r>
        </w:p>
      </w:tc>
    </w:tr>
    <w:tr w:rsidR="00063D37" w:rsidTr="00C83ED5">
      <w:trPr>
        <w:trHeight w:val="881"/>
      </w:trPr>
      <w:tc>
        <w:tcPr>
          <w:tcW w:w="0" w:type="auto"/>
          <w:vMerge/>
          <w:tcBorders>
            <w:top w:val="nil"/>
            <w:left w:val="single" w:sz="8" w:space="0" w:color="000000"/>
            <w:bottom w:val="single" w:sz="8" w:space="0" w:color="000000"/>
            <w:right w:val="single" w:sz="8" w:space="0" w:color="000000"/>
          </w:tcBorders>
        </w:tcPr>
        <w:p w:rsidR="00063D37" w:rsidRDefault="00063D37" w:rsidP="00063D37">
          <w:pPr>
            <w:spacing w:after="160"/>
            <w:ind w:left="0" w:right="0" w:firstLine="0"/>
            <w:jc w:val="left"/>
          </w:pPr>
        </w:p>
      </w:tc>
      <w:tc>
        <w:tcPr>
          <w:tcW w:w="7043" w:type="dxa"/>
          <w:tcBorders>
            <w:top w:val="single" w:sz="8" w:space="0" w:color="000000"/>
            <w:left w:val="single" w:sz="8" w:space="0" w:color="000000"/>
            <w:bottom w:val="single" w:sz="8" w:space="0" w:color="000000"/>
            <w:right w:val="single" w:sz="8" w:space="0" w:color="000000"/>
          </w:tcBorders>
          <w:vAlign w:val="center"/>
        </w:tcPr>
        <w:p w:rsidR="0066127F" w:rsidRDefault="008E7BE7" w:rsidP="00063D37">
          <w:pPr>
            <w:spacing w:after="0"/>
            <w:ind w:left="0" w:right="65" w:firstLine="0"/>
            <w:jc w:val="center"/>
            <w:rPr>
              <w:b/>
              <w:sz w:val="32"/>
            </w:rPr>
          </w:pPr>
          <w:r>
            <w:rPr>
              <w:b/>
              <w:sz w:val="32"/>
            </w:rPr>
            <w:t xml:space="preserve">Informe </w:t>
          </w:r>
          <w:r w:rsidR="00063D37">
            <w:rPr>
              <w:b/>
              <w:sz w:val="32"/>
            </w:rPr>
            <w:t>de</w:t>
          </w:r>
          <w:r w:rsidR="006A0202" w:rsidRPr="006A0202">
            <w:rPr>
              <w:b/>
              <w:sz w:val="32"/>
            </w:rPr>
            <w:t xml:space="preserve"> Seguimiento a</w:t>
          </w:r>
          <w:r w:rsidR="006A0202">
            <w:rPr>
              <w:rFonts w:ascii="Calibri" w:eastAsia="Calibri" w:hAnsi="Calibri" w:cs="Calibri"/>
              <w:b/>
              <w:bCs/>
              <w:color w:val="002060"/>
              <w:sz w:val="40"/>
              <w:szCs w:val="24"/>
            </w:rPr>
            <w:t xml:space="preserve"> </w:t>
          </w:r>
          <w:r w:rsidR="006A0202">
            <w:rPr>
              <w:b/>
              <w:sz w:val="32"/>
            </w:rPr>
            <w:t>Estrategias</w:t>
          </w:r>
        </w:p>
        <w:p w:rsidR="00063D37" w:rsidRDefault="0066127F" w:rsidP="00063D37">
          <w:pPr>
            <w:spacing w:after="0"/>
            <w:ind w:left="0" w:right="65" w:firstLine="0"/>
            <w:jc w:val="center"/>
          </w:pPr>
          <w:r>
            <w:rPr>
              <w:b/>
              <w:sz w:val="32"/>
            </w:rPr>
            <w:t xml:space="preserve">Periodo </w:t>
          </w:r>
          <w:r w:rsidR="00DB7F13">
            <w:rPr>
              <w:b/>
              <w:sz w:val="32"/>
            </w:rPr>
            <w:t>2025</w:t>
          </w:r>
          <w:r w:rsidR="00063D37">
            <w:rPr>
              <w:sz w:val="32"/>
              <w:vertAlign w:val="subscript"/>
            </w:rPr>
            <w:t xml:space="preserve"> </w:t>
          </w:r>
        </w:p>
      </w:tc>
    </w:tr>
  </w:tbl>
  <w:p w:rsidR="00AE7BAE" w:rsidRDefault="00922AE7">
    <w:pPr>
      <w:spacing w:after="1740"/>
      <w:ind w:left="0" w:right="0" w:firstLine="0"/>
      <w:jc w:val="left"/>
    </w:pPr>
    <w:r>
      <w:t xml:space="preserve"> </w:t>
    </w:r>
  </w:p>
  <w:p w:rsidR="00AE7BAE" w:rsidRDefault="00922AE7">
    <w:pPr>
      <w:spacing w:after="0"/>
      <w:ind w:left="0" w:right="0" w:firstLine="0"/>
      <w:jc w:val="left"/>
    </w:pPr>
    <w:r>
      <w:rPr>
        <w:sz w:val="20"/>
      </w:rPr>
      <w:t xml:space="preserve"> </w:t>
    </w:r>
  </w:p>
  <w:p w:rsidR="00AE7BAE" w:rsidRDefault="00AE7B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712" w:tblpY="319"/>
      <w:tblOverlap w:val="never"/>
      <w:tblW w:w="8819" w:type="dxa"/>
      <w:tblInd w:w="0" w:type="dxa"/>
      <w:tblCellMar>
        <w:left w:w="59" w:type="dxa"/>
        <w:bottom w:w="6" w:type="dxa"/>
      </w:tblCellMar>
      <w:tblLook w:val="04A0" w:firstRow="1" w:lastRow="0" w:firstColumn="1" w:lastColumn="0" w:noHBand="0" w:noVBand="1"/>
    </w:tblPr>
    <w:tblGrid>
      <w:gridCol w:w="1776"/>
      <w:gridCol w:w="7043"/>
    </w:tblGrid>
    <w:tr w:rsidR="00AE7BAE">
      <w:trPr>
        <w:trHeight w:val="881"/>
      </w:trPr>
      <w:tc>
        <w:tcPr>
          <w:tcW w:w="1776" w:type="dxa"/>
          <w:vMerge w:val="restart"/>
          <w:tcBorders>
            <w:top w:val="single" w:sz="8" w:space="0" w:color="000000"/>
            <w:left w:val="single" w:sz="8" w:space="0" w:color="000000"/>
            <w:bottom w:val="single" w:sz="8" w:space="0" w:color="000000"/>
            <w:right w:val="single" w:sz="8" w:space="0" w:color="000000"/>
          </w:tcBorders>
          <w:vAlign w:val="bottom"/>
        </w:tcPr>
        <w:p w:rsidR="00AE7BAE" w:rsidRDefault="00922AE7">
          <w:pPr>
            <w:spacing w:after="0"/>
            <w:ind w:left="0" w:right="-1" w:firstLine="0"/>
            <w:jc w:val="right"/>
          </w:pPr>
          <w:r>
            <w:rPr>
              <w:noProof/>
            </w:rPr>
            <w:drawing>
              <wp:inline distT="0" distB="0" distL="0" distR="0" wp14:anchorId="3966041E" wp14:editId="19B8D715">
                <wp:extent cx="1051560" cy="1051560"/>
                <wp:effectExtent l="0" t="0" r="0" b="0"/>
                <wp:docPr id="12"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
                        <a:stretch>
                          <a:fillRect/>
                        </a:stretch>
                      </pic:blipFill>
                      <pic:spPr>
                        <a:xfrm>
                          <a:off x="0" y="0"/>
                          <a:ext cx="1051560" cy="1051560"/>
                        </a:xfrm>
                        <a:prstGeom prst="rect">
                          <a:avLst/>
                        </a:prstGeom>
                      </pic:spPr>
                    </pic:pic>
                  </a:graphicData>
                </a:graphic>
              </wp:inline>
            </w:drawing>
          </w:r>
          <w:r>
            <w:t xml:space="preserve"> </w:t>
          </w: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3" w:firstLine="0"/>
            <w:jc w:val="center"/>
          </w:pPr>
          <w:r>
            <w:rPr>
              <w:b/>
              <w:sz w:val="24"/>
            </w:rPr>
            <w:t>PODER JUDICIAL</w:t>
          </w:r>
          <w:r>
            <w:t xml:space="preserve"> </w:t>
          </w:r>
        </w:p>
      </w:tc>
    </w:tr>
    <w:tr w:rsidR="00AE7BAE">
      <w:trPr>
        <w:trHeight w:val="881"/>
      </w:trPr>
      <w:tc>
        <w:tcPr>
          <w:tcW w:w="0" w:type="auto"/>
          <w:vMerge/>
          <w:tcBorders>
            <w:top w:val="nil"/>
            <w:left w:val="single" w:sz="8" w:space="0" w:color="000000"/>
            <w:bottom w:val="single" w:sz="8" w:space="0" w:color="000000"/>
            <w:right w:val="single" w:sz="8" w:space="0" w:color="000000"/>
          </w:tcBorders>
        </w:tcPr>
        <w:p w:rsidR="00AE7BAE" w:rsidRDefault="00AE7BAE">
          <w:pPr>
            <w:spacing w:after="160"/>
            <w:ind w:left="0" w:right="0" w:firstLine="0"/>
            <w:jc w:val="left"/>
          </w:pP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5" w:firstLine="0"/>
            <w:jc w:val="center"/>
          </w:pPr>
          <w:r>
            <w:rPr>
              <w:b/>
              <w:sz w:val="32"/>
            </w:rPr>
            <w:t>Plan de pruebas del Plan de Continuidad</w:t>
          </w:r>
          <w:r>
            <w:rPr>
              <w:sz w:val="32"/>
              <w:vertAlign w:val="subscript"/>
            </w:rPr>
            <w:t xml:space="preserve"> </w:t>
          </w:r>
        </w:p>
      </w:tc>
    </w:tr>
  </w:tbl>
  <w:p w:rsidR="00AE7BAE" w:rsidRDefault="00922AE7">
    <w:pPr>
      <w:spacing w:after="1740"/>
      <w:ind w:left="0" w:right="0" w:firstLine="0"/>
      <w:jc w:val="left"/>
    </w:pPr>
    <w:r>
      <w:t xml:space="preserve"> </w:t>
    </w:r>
  </w:p>
  <w:p w:rsidR="00AE7BAE" w:rsidRDefault="00922AE7">
    <w:pPr>
      <w:spacing w:after="0"/>
      <w:ind w:left="0" w:right="0" w:firstLine="0"/>
      <w:jc w:val="left"/>
    </w:pPr>
    <w:r>
      <w:rPr>
        <w:sz w:val="20"/>
      </w:rPr>
      <w:t xml:space="preserve"> </w:t>
    </w:r>
  </w:p>
  <w:p w:rsidR="00AE7BAE" w:rsidRDefault="00AE7B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712" w:tblpY="319"/>
      <w:tblOverlap w:val="never"/>
      <w:tblW w:w="8819" w:type="dxa"/>
      <w:tblInd w:w="0" w:type="dxa"/>
      <w:tblCellMar>
        <w:left w:w="59" w:type="dxa"/>
        <w:bottom w:w="6" w:type="dxa"/>
      </w:tblCellMar>
      <w:tblLook w:val="04A0" w:firstRow="1" w:lastRow="0" w:firstColumn="1" w:lastColumn="0" w:noHBand="0" w:noVBand="1"/>
    </w:tblPr>
    <w:tblGrid>
      <w:gridCol w:w="1776"/>
      <w:gridCol w:w="7043"/>
    </w:tblGrid>
    <w:tr w:rsidR="00AE7BAE">
      <w:trPr>
        <w:trHeight w:val="881"/>
      </w:trPr>
      <w:tc>
        <w:tcPr>
          <w:tcW w:w="1776" w:type="dxa"/>
          <w:vMerge w:val="restart"/>
          <w:tcBorders>
            <w:top w:val="single" w:sz="8" w:space="0" w:color="000000"/>
            <w:left w:val="single" w:sz="8" w:space="0" w:color="000000"/>
            <w:bottom w:val="single" w:sz="8" w:space="0" w:color="000000"/>
            <w:right w:val="single" w:sz="8" w:space="0" w:color="000000"/>
          </w:tcBorders>
          <w:vAlign w:val="bottom"/>
        </w:tcPr>
        <w:p w:rsidR="00AE7BAE" w:rsidRDefault="00922AE7">
          <w:pPr>
            <w:spacing w:after="0"/>
            <w:ind w:left="0" w:right="-1" w:firstLine="0"/>
            <w:jc w:val="right"/>
          </w:pPr>
          <w:r>
            <w:rPr>
              <w:noProof/>
            </w:rPr>
            <w:drawing>
              <wp:inline distT="0" distB="0" distL="0" distR="0" wp14:anchorId="6C58C929" wp14:editId="252A1724">
                <wp:extent cx="1051560" cy="1051560"/>
                <wp:effectExtent l="0" t="0" r="0" b="0"/>
                <wp:docPr id="46" name="Picture 8841"/>
                <wp:cNvGraphicFramePr/>
                <a:graphic xmlns:a="http://schemas.openxmlformats.org/drawingml/2006/main">
                  <a:graphicData uri="http://schemas.openxmlformats.org/drawingml/2006/picture">
                    <pic:pic xmlns:pic="http://schemas.openxmlformats.org/drawingml/2006/picture">
                      <pic:nvPicPr>
                        <pic:cNvPr id="8841" name="Picture 8841"/>
                        <pic:cNvPicPr/>
                      </pic:nvPicPr>
                      <pic:blipFill>
                        <a:blip r:embed="rId1"/>
                        <a:stretch>
                          <a:fillRect/>
                        </a:stretch>
                      </pic:blipFill>
                      <pic:spPr>
                        <a:xfrm>
                          <a:off x="0" y="0"/>
                          <a:ext cx="1051560" cy="1051560"/>
                        </a:xfrm>
                        <a:prstGeom prst="rect">
                          <a:avLst/>
                        </a:prstGeom>
                      </pic:spPr>
                    </pic:pic>
                  </a:graphicData>
                </a:graphic>
              </wp:inline>
            </w:drawing>
          </w:r>
          <w:r>
            <w:t xml:space="preserve"> </w:t>
          </w: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3" w:firstLine="0"/>
            <w:jc w:val="center"/>
          </w:pPr>
          <w:r>
            <w:rPr>
              <w:b/>
              <w:sz w:val="24"/>
            </w:rPr>
            <w:t>PODER JUDICIAL</w:t>
          </w:r>
          <w:r>
            <w:t xml:space="preserve"> </w:t>
          </w:r>
        </w:p>
      </w:tc>
    </w:tr>
    <w:tr w:rsidR="00AE7BAE">
      <w:trPr>
        <w:trHeight w:val="881"/>
      </w:trPr>
      <w:tc>
        <w:tcPr>
          <w:tcW w:w="0" w:type="auto"/>
          <w:vMerge/>
          <w:tcBorders>
            <w:top w:val="nil"/>
            <w:left w:val="single" w:sz="8" w:space="0" w:color="000000"/>
            <w:bottom w:val="single" w:sz="8" w:space="0" w:color="000000"/>
            <w:right w:val="single" w:sz="8" w:space="0" w:color="000000"/>
          </w:tcBorders>
        </w:tcPr>
        <w:p w:rsidR="00AE7BAE" w:rsidRDefault="00AE7BAE">
          <w:pPr>
            <w:spacing w:after="160"/>
            <w:ind w:left="0" w:right="0" w:firstLine="0"/>
            <w:jc w:val="left"/>
          </w:pP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2" w:firstLine="0"/>
            <w:jc w:val="center"/>
          </w:pPr>
          <w:r>
            <w:rPr>
              <w:b/>
              <w:sz w:val="32"/>
            </w:rPr>
            <w:t>Plan de pruebas del Plan de Continuidad</w:t>
          </w:r>
          <w:r>
            <w:rPr>
              <w:sz w:val="32"/>
              <w:vertAlign w:val="subscript"/>
            </w:rPr>
            <w:t xml:space="preserve"> </w:t>
          </w:r>
        </w:p>
      </w:tc>
    </w:tr>
  </w:tbl>
  <w:p w:rsidR="00AE7BAE" w:rsidRDefault="00922AE7">
    <w:pPr>
      <w:spacing w:after="1740"/>
      <w:ind w:left="0" w:right="0" w:firstLine="0"/>
      <w:jc w:val="left"/>
    </w:pPr>
    <w:r>
      <w:t xml:space="preserve"> </w:t>
    </w:r>
  </w:p>
  <w:p w:rsidR="00AE7BAE" w:rsidRDefault="00922AE7">
    <w:pPr>
      <w:spacing w:after="0"/>
      <w:ind w:left="0" w:right="0" w:firstLine="0"/>
      <w:jc w:val="left"/>
    </w:pPr>
    <w:r>
      <w:rPr>
        <w:sz w:val="20"/>
      </w:rPr>
      <w:t xml:space="preserve"> </w:t>
    </w:r>
  </w:p>
  <w:p w:rsidR="00AE7BAE" w:rsidRDefault="00AE7BA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Spec="center" w:tblpY="319"/>
      <w:tblOverlap w:val="never"/>
      <w:tblW w:w="8819" w:type="dxa"/>
      <w:tblInd w:w="0" w:type="dxa"/>
      <w:tblCellMar>
        <w:left w:w="59" w:type="dxa"/>
        <w:bottom w:w="6" w:type="dxa"/>
      </w:tblCellMar>
      <w:tblLook w:val="04A0" w:firstRow="1" w:lastRow="0" w:firstColumn="1" w:lastColumn="0" w:noHBand="0" w:noVBand="1"/>
    </w:tblPr>
    <w:tblGrid>
      <w:gridCol w:w="1776"/>
      <w:gridCol w:w="7043"/>
    </w:tblGrid>
    <w:tr w:rsidR="00AE7BAE" w:rsidTr="00662064">
      <w:trPr>
        <w:trHeight w:val="881"/>
      </w:trPr>
      <w:tc>
        <w:tcPr>
          <w:tcW w:w="1776" w:type="dxa"/>
          <w:vMerge w:val="restart"/>
          <w:tcBorders>
            <w:top w:val="single" w:sz="8" w:space="0" w:color="000000"/>
            <w:left w:val="single" w:sz="8" w:space="0" w:color="000000"/>
            <w:bottom w:val="single" w:sz="8" w:space="0" w:color="000000"/>
            <w:right w:val="single" w:sz="8" w:space="0" w:color="000000"/>
          </w:tcBorders>
          <w:vAlign w:val="bottom"/>
        </w:tcPr>
        <w:p w:rsidR="00AE7BAE" w:rsidRDefault="00922AE7">
          <w:pPr>
            <w:spacing w:after="0"/>
            <w:ind w:left="0" w:right="-1" w:firstLine="0"/>
            <w:jc w:val="right"/>
          </w:pPr>
          <w:r>
            <w:rPr>
              <w:noProof/>
            </w:rPr>
            <w:drawing>
              <wp:inline distT="0" distB="0" distL="0" distR="0" wp14:anchorId="79A02691" wp14:editId="0FF48429">
                <wp:extent cx="1051560" cy="1051560"/>
                <wp:effectExtent l="0" t="0" r="0" b="0"/>
                <wp:docPr id="47" name="Picture 8841"/>
                <wp:cNvGraphicFramePr/>
                <a:graphic xmlns:a="http://schemas.openxmlformats.org/drawingml/2006/main">
                  <a:graphicData uri="http://schemas.openxmlformats.org/drawingml/2006/picture">
                    <pic:pic xmlns:pic="http://schemas.openxmlformats.org/drawingml/2006/picture">
                      <pic:nvPicPr>
                        <pic:cNvPr id="8841" name="Picture 8841"/>
                        <pic:cNvPicPr/>
                      </pic:nvPicPr>
                      <pic:blipFill>
                        <a:blip r:embed="rId1"/>
                        <a:stretch>
                          <a:fillRect/>
                        </a:stretch>
                      </pic:blipFill>
                      <pic:spPr>
                        <a:xfrm>
                          <a:off x="0" y="0"/>
                          <a:ext cx="1051560" cy="1051560"/>
                        </a:xfrm>
                        <a:prstGeom prst="rect">
                          <a:avLst/>
                        </a:prstGeom>
                      </pic:spPr>
                    </pic:pic>
                  </a:graphicData>
                </a:graphic>
              </wp:inline>
            </w:drawing>
          </w:r>
          <w:r>
            <w:t xml:space="preserve"> </w:t>
          </w: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3" w:firstLine="0"/>
            <w:jc w:val="center"/>
          </w:pPr>
          <w:r>
            <w:rPr>
              <w:b/>
              <w:sz w:val="24"/>
            </w:rPr>
            <w:t>PODER JUDICIAL</w:t>
          </w:r>
          <w:r>
            <w:t xml:space="preserve"> </w:t>
          </w:r>
        </w:p>
      </w:tc>
    </w:tr>
    <w:tr w:rsidR="00AE7BAE" w:rsidTr="00662064">
      <w:trPr>
        <w:trHeight w:val="881"/>
      </w:trPr>
      <w:tc>
        <w:tcPr>
          <w:tcW w:w="0" w:type="auto"/>
          <w:vMerge/>
          <w:tcBorders>
            <w:top w:val="nil"/>
            <w:left w:val="single" w:sz="8" w:space="0" w:color="000000"/>
            <w:bottom w:val="single" w:sz="8" w:space="0" w:color="000000"/>
            <w:right w:val="single" w:sz="8" w:space="0" w:color="000000"/>
          </w:tcBorders>
        </w:tcPr>
        <w:p w:rsidR="00AE7BAE" w:rsidRDefault="00AE7BAE">
          <w:pPr>
            <w:spacing w:after="160"/>
            <w:ind w:left="0" w:right="0" w:firstLine="0"/>
            <w:jc w:val="left"/>
          </w:pPr>
        </w:p>
      </w:tc>
      <w:tc>
        <w:tcPr>
          <w:tcW w:w="7043" w:type="dxa"/>
          <w:tcBorders>
            <w:top w:val="single" w:sz="8" w:space="0" w:color="000000"/>
            <w:left w:val="single" w:sz="8" w:space="0" w:color="000000"/>
            <w:bottom w:val="single" w:sz="8" w:space="0" w:color="000000"/>
            <w:right w:val="single" w:sz="8" w:space="0" w:color="000000"/>
          </w:tcBorders>
          <w:vAlign w:val="center"/>
        </w:tcPr>
        <w:p w:rsidR="00197614" w:rsidRDefault="00197614" w:rsidP="00197614">
          <w:pPr>
            <w:spacing w:after="0"/>
            <w:ind w:left="0" w:right="65" w:firstLine="0"/>
            <w:jc w:val="center"/>
            <w:rPr>
              <w:b/>
              <w:sz w:val="32"/>
            </w:rPr>
          </w:pPr>
          <w:r>
            <w:rPr>
              <w:b/>
              <w:sz w:val="32"/>
            </w:rPr>
            <w:t>Informe de</w:t>
          </w:r>
          <w:r w:rsidRPr="006A0202">
            <w:rPr>
              <w:b/>
              <w:sz w:val="32"/>
            </w:rPr>
            <w:t xml:space="preserve"> Seguimiento a</w:t>
          </w:r>
          <w:r>
            <w:rPr>
              <w:rFonts w:ascii="Calibri" w:eastAsia="Calibri" w:hAnsi="Calibri" w:cs="Calibri"/>
              <w:b/>
              <w:bCs/>
              <w:color w:val="002060"/>
              <w:sz w:val="40"/>
              <w:szCs w:val="24"/>
            </w:rPr>
            <w:t xml:space="preserve"> </w:t>
          </w:r>
          <w:r>
            <w:rPr>
              <w:b/>
              <w:sz w:val="32"/>
            </w:rPr>
            <w:t>Estrategias</w:t>
          </w:r>
        </w:p>
        <w:p w:rsidR="00AE7BAE" w:rsidRDefault="00197614" w:rsidP="00197614">
          <w:pPr>
            <w:spacing w:after="0"/>
            <w:ind w:left="0" w:right="62" w:firstLine="0"/>
            <w:jc w:val="center"/>
          </w:pPr>
          <w:r>
            <w:rPr>
              <w:b/>
              <w:sz w:val="32"/>
            </w:rPr>
            <w:t>Periodo 20</w:t>
          </w:r>
          <w:r w:rsidR="00DB7F13">
            <w:rPr>
              <w:b/>
              <w:sz w:val="32"/>
            </w:rPr>
            <w:t>25</w:t>
          </w:r>
        </w:p>
      </w:tc>
    </w:tr>
  </w:tbl>
  <w:p w:rsidR="00AE7BAE" w:rsidRDefault="00922AE7">
    <w:pPr>
      <w:spacing w:after="1740"/>
      <w:ind w:left="0" w:right="0" w:firstLine="0"/>
      <w:jc w:val="left"/>
    </w:pPr>
    <w:r>
      <w:t xml:space="preserve"> </w:t>
    </w:r>
  </w:p>
  <w:p w:rsidR="00AE7BAE" w:rsidRDefault="00922AE7">
    <w:pPr>
      <w:spacing w:after="0"/>
      <w:ind w:left="0" w:right="0" w:firstLine="0"/>
      <w:jc w:val="left"/>
    </w:pPr>
    <w:r>
      <w:rPr>
        <w:sz w:val="20"/>
      </w:rPr>
      <w:t xml:space="preserve"> </w:t>
    </w:r>
  </w:p>
  <w:p w:rsidR="00AE7BAE" w:rsidRDefault="00AE7B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712" w:tblpY="319"/>
      <w:tblOverlap w:val="never"/>
      <w:tblW w:w="8819" w:type="dxa"/>
      <w:tblInd w:w="0" w:type="dxa"/>
      <w:tblCellMar>
        <w:left w:w="59" w:type="dxa"/>
        <w:bottom w:w="6" w:type="dxa"/>
      </w:tblCellMar>
      <w:tblLook w:val="04A0" w:firstRow="1" w:lastRow="0" w:firstColumn="1" w:lastColumn="0" w:noHBand="0" w:noVBand="1"/>
    </w:tblPr>
    <w:tblGrid>
      <w:gridCol w:w="1776"/>
      <w:gridCol w:w="7043"/>
    </w:tblGrid>
    <w:tr w:rsidR="00AE7BAE">
      <w:trPr>
        <w:trHeight w:val="881"/>
      </w:trPr>
      <w:tc>
        <w:tcPr>
          <w:tcW w:w="1776" w:type="dxa"/>
          <w:vMerge w:val="restart"/>
          <w:tcBorders>
            <w:top w:val="single" w:sz="8" w:space="0" w:color="000000"/>
            <w:left w:val="single" w:sz="8" w:space="0" w:color="000000"/>
            <w:bottom w:val="single" w:sz="8" w:space="0" w:color="000000"/>
            <w:right w:val="single" w:sz="8" w:space="0" w:color="000000"/>
          </w:tcBorders>
          <w:vAlign w:val="bottom"/>
        </w:tcPr>
        <w:p w:rsidR="00AE7BAE" w:rsidRDefault="00922AE7">
          <w:pPr>
            <w:spacing w:after="0"/>
            <w:ind w:left="0" w:right="-1" w:firstLine="0"/>
            <w:jc w:val="right"/>
          </w:pPr>
          <w:r>
            <w:rPr>
              <w:noProof/>
            </w:rPr>
            <w:drawing>
              <wp:inline distT="0" distB="0" distL="0" distR="0" wp14:anchorId="3E8EF339" wp14:editId="0D159525">
                <wp:extent cx="1051560" cy="1051560"/>
                <wp:effectExtent l="0" t="0" r="0" b="0"/>
                <wp:docPr id="48" name="Picture 8841"/>
                <wp:cNvGraphicFramePr/>
                <a:graphic xmlns:a="http://schemas.openxmlformats.org/drawingml/2006/main">
                  <a:graphicData uri="http://schemas.openxmlformats.org/drawingml/2006/picture">
                    <pic:pic xmlns:pic="http://schemas.openxmlformats.org/drawingml/2006/picture">
                      <pic:nvPicPr>
                        <pic:cNvPr id="8841" name="Picture 8841"/>
                        <pic:cNvPicPr/>
                      </pic:nvPicPr>
                      <pic:blipFill>
                        <a:blip r:embed="rId1"/>
                        <a:stretch>
                          <a:fillRect/>
                        </a:stretch>
                      </pic:blipFill>
                      <pic:spPr>
                        <a:xfrm>
                          <a:off x="0" y="0"/>
                          <a:ext cx="1051560" cy="1051560"/>
                        </a:xfrm>
                        <a:prstGeom prst="rect">
                          <a:avLst/>
                        </a:prstGeom>
                      </pic:spPr>
                    </pic:pic>
                  </a:graphicData>
                </a:graphic>
              </wp:inline>
            </w:drawing>
          </w:r>
          <w:r>
            <w:t xml:space="preserve"> </w:t>
          </w: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3" w:firstLine="0"/>
            <w:jc w:val="center"/>
          </w:pPr>
          <w:r>
            <w:rPr>
              <w:b/>
              <w:sz w:val="24"/>
            </w:rPr>
            <w:t>PODER JUDICIAL</w:t>
          </w:r>
          <w:r>
            <w:t xml:space="preserve"> </w:t>
          </w:r>
        </w:p>
      </w:tc>
    </w:tr>
    <w:tr w:rsidR="00AE7BAE">
      <w:trPr>
        <w:trHeight w:val="881"/>
      </w:trPr>
      <w:tc>
        <w:tcPr>
          <w:tcW w:w="0" w:type="auto"/>
          <w:vMerge/>
          <w:tcBorders>
            <w:top w:val="nil"/>
            <w:left w:val="single" w:sz="8" w:space="0" w:color="000000"/>
            <w:bottom w:val="single" w:sz="8" w:space="0" w:color="000000"/>
            <w:right w:val="single" w:sz="8" w:space="0" w:color="000000"/>
          </w:tcBorders>
        </w:tcPr>
        <w:p w:rsidR="00AE7BAE" w:rsidRDefault="00AE7BAE">
          <w:pPr>
            <w:spacing w:after="160"/>
            <w:ind w:left="0" w:right="0" w:firstLine="0"/>
            <w:jc w:val="left"/>
          </w:pPr>
        </w:p>
      </w:tc>
      <w:tc>
        <w:tcPr>
          <w:tcW w:w="7043" w:type="dxa"/>
          <w:tcBorders>
            <w:top w:val="single" w:sz="8" w:space="0" w:color="000000"/>
            <w:left w:val="single" w:sz="8" w:space="0" w:color="000000"/>
            <w:bottom w:val="single" w:sz="8" w:space="0" w:color="000000"/>
            <w:right w:val="single" w:sz="8" w:space="0" w:color="000000"/>
          </w:tcBorders>
          <w:vAlign w:val="center"/>
        </w:tcPr>
        <w:p w:rsidR="00AE7BAE" w:rsidRDefault="00922AE7">
          <w:pPr>
            <w:spacing w:after="0"/>
            <w:ind w:left="0" w:right="62" w:firstLine="0"/>
            <w:jc w:val="center"/>
          </w:pPr>
          <w:r>
            <w:rPr>
              <w:b/>
              <w:sz w:val="32"/>
            </w:rPr>
            <w:t>Plan de pruebas del Plan de Continuidad</w:t>
          </w:r>
          <w:r>
            <w:rPr>
              <w:sz w:val="32"/>
              <w:vertAlign w:val="subscript"/>
            </w:rPr>
            <w:t xml:space="preserve"> </w:t>
          </w:r>
        </w:p>
      </w:tc>
    </w:tr>
  </w:tbl>
  <w:p w:rsidR="00AE7BAE" w:rsidRDefault="00922AE7">
    <w:pPr>
      <w:spacing w:after="1740"/>
      <w:ind w:left="0" w:right="0" w:firstLine="0"/>
      <w:jc w:val="left"/>
    </w:pPr>
    <w:r>
      <w:t xml:space="preserve"> </w:t>
    </w:r>
  </w:p>
  <w:p w:rsidR="00AE7BAE" w:rsidRDefault="00922AE7">
    <w:pPr>
      <w:spacing w:after="0"/>
      <w:ind w:left="0" w:right="0" w:firstLine="0"/>
      <w:jc w:val="left"/>
    </w:pPr>
    <w:r>
      <w:rPr>
        <w:sz w:val="20"/>
      </w:rPr>
      <w:t xml:space="preserve"> </w:t>
    </w:r>
  </w:p>
  <w:p w:rsidR="00AE7BAE" w:rsidRDefault="00AE7B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5FF6"/>
    <w:multiLevelType w:val="hybridMultilevel"/>
    <w:tmpl w:val="40F41C5E"/>
    <w:lvl w:ilvl="0" w:tplc="140A0005">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 w15:restartNumberingAfterBreak="0">
    <w:nsid w:val="0796327A"/>
    <w:multiLevelType w:val="hybridMultilevel"/>
    <w:tmpl w:val="D18430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48648B"/>
    <w:multiLevelType w:val="hybridMultilevel"/>
    <w:tmpl w:val="D4FE9498"/>
    <w:lvl w:ilvl="0" w:tplc="29B8F68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BA833B0">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CCE006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CA86AA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DF8DB5C">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276C26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2D2CF1A">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E7C9E92">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4E635E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D8525D"/>
    <w:multiLevelType w:val="hybridMultilevel"/>
    <w:tmpl w:val="8BC6B6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D7C70DB"/>
    <w:multiLevelType w:val="hybridMultilevel"/>
    <w:tmpl w:val="3C88958A"/>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467C55"/>
    <w:multiLevelType w:val="multilevel"/>
    <w:tmpl w:val="260CEE46"/>
    <w:lvl w:ilvl="0">
      <w:start w:val="9"/>
      <w:numFmt w:val="decimal"/>
      <w:lvlText w:val="%1"/>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38476D"/>
    <w:multiLevelType w:val="hybridMultilevel"/>
    <w:tmpl w:val="B3F684F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BD15B1A"/>
    <w:multiLevelType w:val="hybridMultilevel"/>
    <w:tmpl w:val="8A0445E8"/>
    <w:lvl w:ilvl="0" w:tplc="140A0005">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1ED040F5"/>
    <w:multiLevelType w:val="multilevel"/>
    <w:tmpl w:val="BC9C47D8"/>
    <w:lvl w:ilvl="0">
      <w:start w:val="1"/>
      <w:numFmt w:val="decimal"/>
      <w:lvlText w:val="%1"/>
      <w:lvlJc w:val="left"/>
      <w:pPr>
        <w:ind w:left="0"/>
      </w:pPr>
      <w:rPr>
        <w:rFonts w:ascii="Arial" w:eastAsia="Arial" w:hAnsi="Arial" w:cs="Arial"/>
        <w:b/>
        <w:bCs w:val="0"/>
        <w:i w:val="0"/>
        <w:strike w:val="0"/>
        <w:dstrike w:val="0"/>
        <w:color w:val="2E74B5"/>
        <w:sz w:val="36"/>
        <w:szCs w:val="36"/>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226F362F"/>
    <w:multiLevelType w:val="hybridMultilevel"/>
    <w:tmpl w:val="731ECAA6"/>
    <w:lvl w:ilvl="0" w:tplc="140A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44234B3"/>
    <w:multiLevelType w:val="hybridMultilevel"/>
    <w:tmpl w:val="358A6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639CB"/>
    <w:multiLevelType w:val="multilevel"/>
    <w:tmpl w:val="0F7A3ECA"/>
    <w:lvl w:ilvl="0">
      <w:start w:val="1"/>
      <w:numFmt w:val="bullet"/>
      <w:lvlText w:val=""/>
      <w:lvlJc w:val="left"/>
      <w:pPr>
        <w:ind w:left="1080" w:hanging="720"/>
      </w:pPr>
      <w:rPr>
        <w:rFonts w:ascii="Symbol" w:hAnsi="Symbol"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31745C3A"/>
    <w:multiLevelType w:val="hybridMultilevel"/>
    <w:tmpl w:val="CC4C00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17C1177"/>
    <w:multiLevelType w:val="hybridMultilevel"/>
    <w:tmpl w:val="71289B64"/>
    <w:lvl w:ilvl="0" w:tplc="FB466B98">
      <w:start w:val="1"/>
      <w:numFmt w:val="bullet"/>
      <w:lvlText w:val="•"/>
      <w:lvlJc w:val="left"/>
      <w:pPr>
        <w:ind w:left="541"/>
      </w:pPr>
      <w:rPr>
        <w:rFonts w:ascii="Arial" w:eastAsia="Arial" w:hAnsi="Arial" w:cs="Arial"/>
        <w:b w:val="0"/>
        <w:i w:val="0"/>
        <w:strike w:val="0"/>
        <w:dstrike w:val="0"/>
        <w:color w:val="AEAAAA"/>
        <w:sz w:val="20"/>
        <w:szCs w:val="20"/>
        <w:u w:val="none" w:color="000000"/>
        <w:bdr w:val="none" w:sz="0" w:space="0" w:color="auto"/>
        <w:shd w:val="clear" w:color="auto" w:fill="auto"/>
        <w:vertAlign w:val="baseline"/>
      </w:rPr>
    </w:lvl>
    <w:lvl w:ilvl="1" w:tplc="21DEB60C">
      <w:start w:val="1"/>
      <w:numFmt w:val="bullet"/>
      <w:lvlText w:val="o"/>
      <w:lvlJc w:val="left"/>
      <w:pPr>
        <w:ind w:left="1541"/>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2" w:tplc="6596B5AE">
      <w:start w:val="1"/>
      <w:numFmt w:val="bullet"/>
      <w:lvlText w:val="▪"/>
      <w:lvlJc w:val="left"/>
      <w:pPr>
        <w:ind w:left="2261"/>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3" w:tplc="73005CA0">
      <w:start w:val="1"/>
      <w:numFmt w:val="bullet"/>
      <w:lvlText w:val="•"/>
      <w:lvlJc w:val="left"/>
      <w:pPr>
        <w:ind w:left="2981"/>
      </w:pPr>
      <w:rPr>
        <w:rFonts w:ascii="Arial" w:eastAsia="Arial" w:hAnsi="Arial" w:cs="Arial"/>
        <w:b w:val="0"/>
        <w:i w:val="0"/>
        <w:strike w:val="0"/>
        <w:dstrike w:val="0"/>
        <w:color w:val="AEAAAA"/>
        <w:sz w:val="20"/>
        <w:szCs w:val="20"/>
        <w:u w:val="none" w:color="000000"/>
        <w:bdr w:val="none" w:sz="0" w:space="0" w:color="auto"/>
        <w:shd w:val="clear" w:color="auto" w:fill="auto"/>
        <w:vertAlign w:val="baseline"/>
      </w:rPr>
    </w:lvl>
    <w:lvl w:ilvl="4" w:tplc="F2A8C3F2">
      <w:start w:val="1"/>
      <w:numFmt w:val="bullet"/>
      <w:lvlText w:val="o"/>
      <w:lvlJc w:val="left"/>
      <w:pPr>
        <w:ind w:left="3701"/>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5" w:tplc="9E06E770">
      <w:start w:val="1"/>
      <w:numFmt w:val="bullet"/>
      <w:lvlText w:val="▪"/>
      <w:lvlJc w:val="left"/>
      <w:pPr>
        <w:ind w:left="4421"/>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6" w:tplc="6C509E48">
      <w:start w:val="1"/>
      <w:numFmt w:val="bullet"/>
      <w:lvlText w:val="•"/>
      <w:lvlJc w:val="left"/>
      <w:pPr>
        <w:ind w:left="5141"/>
      </w:pPr>
      <w:rPr>
        <w:rFonts w:ascii="Arial" w:eastAsia="Arial" w:hAnsi="Arial" w:cs="Arial"/>
        <w:b w:val="0"/>
        <w:i w:val="0"/>
        <w:strike w:val="0"/>
        <w:dstrike w:val="0"/>
        <w:color w:val="AEAAAA"/>
        <w:sz w:val="20"/>
        <w:szCs w:val="20"/>
        <w:u w:val="none" w:color="000000"/>
        <w:bdr w:val="none" w:sz="0" w:space="0" w:color="auto"/>
        <w:shd w:val="clear" w:color="auto" w:fill="auto"/>
        <w:vertAlign w:val="baseline"/>
      </w:rPr>
    </w:lvl>
    <w:lvl w:ilvl="7" w:tplc="E0F47D0A">
      <w:start w:val="1"/>
      <w:numFmt w:val="bullet"/>
      <w:lvlText w:val="o"/>
      <w:lvlJc w:val="left"/>
      <w:pPr>
        <w:ind w:left="5861"/>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8" w:tplc="81B4361C">
      <w:start w:val="1"/>
      <w:numFmt w:val="bullet"/>
      <w:lvlText w:val="▪"/>
      <w:lvlJc w:val="left"/>
      <w:pPr>
        <w:ind w:left="6581"/>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abstractNum>
  <w:abstractNum w:abstractNumId="14" w15:restartNumberingAfterBreak="0">
    <w:nsid w:val="321749E4"/>
    <w:multiLevelType w:val="hybridMultilevel"/>
    <w:tmpl w:val="FB628166"/>
    <w:lvl w:ilvl="0" w:tplc="860288F4">
      <w:start w:val="4"/>
      <w:numFmt w:val="decimal"/>
      <w:lvlText w:val="%1"/>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9A57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2A8D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CAB1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A22B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2669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CAA0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D88C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7C36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E908FF"/>
    <w:multiLevelType w:val="hybridMultilevel"/>
    <w:tmpl w:val="B1E4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74FDE"/>
    <w:multiLevelType w:val="hybridMultilevel"/>
    <w:tmpl w:val="0F1AB3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9691EB4"/>
    <w:multiLevelType w:val="hybridMultilevel"/>
    <w:tmpl w:val="163C42E8"/>
    <w:lvl w:ilvl="0" w:tplc="50EA9D42">
      <w:start w:val="1"/>
      <w:numFmt w:val="bullet"/>
      <w:lvlText w:val="•"/>
      <w:lvlJc w:val="left"/>
      <w:pPr>
        <w:ind w:left="720"/>
      </w:pPr>
      <w:rPr>
        <w:rFonts w:ascii="Arial" w:eastAsia="Arial" w:hAnsi="Arial" w:cs="Arial"/>
        <w:b w:val="0"/>
        <w:i w:val="0"/>
        <w:strike w:val="0"/>
        <w:dstrike w:val="0"/>
        <w:color w:val="AEAAAA"/>
        <w:sz w:val="20"/>
        <w:szCs w:val="20"/>
        <w:u w:val="none" w:color="000000"/>
        <w:bdr w:val="none" w:sz="0" w:space="0" w:color="auto"/>
        <w:shd w:val="clear" w:color="auto" w:fill="auto"/>
        <w:vertAlign w:val="baseline"/>
      </w:rPr>
    </w:lvl>
    <w:lvl w:ilvl="1" w:tplc="8A5A3110">
      <w:start w:val="1"/>
      <w:numFmt w:val="bullet"/>
      <w:lvlText w:val="o"/>
      <w:lvlJc w:val="left"/>
      <w:pPr>
        <w:ind w:left="1540"/>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2" w:tplc="842891C0">
      <w:start w:val="1"/>
      <w:numFmt w:val="bullet"/>
      <w:lvlText w:val="▪"/>
      <w:lvlJc w:val="left"/>
      <w:pPr>
        <w:ind w:left="2260"/>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3" w:tplc="051A0AE6">
      <w:start w:val="1"/>
      <w:numFmt w:val="bullet"/>
      <w:lvlText w:val="•"/>
      <w:lvlJc w:val="left"/>
      <w:pPr>
        <w:ind w:left="2980"/>
      </w:pPr>
      <w:rPr>
        <w:rFonts w:ascii="Arial" w:eastAsia="Arial" w:hAnsi="Arial" w:cs="Arial"/>
        <w:b w:val="0"/>
        <w:i w:val="0"/>
        <w:strike w:val="0"/>
        <w:dstrike w:val="0"/>
        <w:color w:val="AEAAAA"/>
        <w:sz w:val="20"/>
        <w:szCs w:val="20"/>
        <w:u w:val="none" w:color="000000"/>
        <w:bdr w:val="none" w:sz="0" w:space="0" w:color="auto"/>
        <w:shd w:val="clear" w:color="auto" w:fill="auto"/>
        <w:vertAlign w:val="baseline"/>
      </w:rPr>
    </w:lvl>
    <w:lvl w:ilvl="4" w:tplc="7FC897D4">
      <w:start w:val="1"/>
      <w:numFmt w:val="bullet"/>
      <w:lvlText w:val="o"/>
      <w:lvlJc w:val="left"/>
      <w:pPr>
        <w:ind w:left="3700"/>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5" w:tplc="2278A54C">
      <w:start w:val="1"/>
      <w:numFmt w:val="bullet"/>
      <w:lvlText w:val="▪"/>
      <w:lvlJc w:val="left"/>
      <w:pPr>
        <w:ind w:left="4420"/>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6" w:tplc="EB560676">
      <w:start w:val="1"/>
      <w:numFmt w:val="bullet"/>
      <w:lvlText w:val="•"/>
      <w:lvlJc w:val="left"/>
      <w:pPr>
        <w:ind w:left="5140"/>
      </w:pPr>
      <w:rPr>
        <w:rFonts w:ascii="Arial" w:eastAsia="Arial" w:hAnsi="Arial" w:cs="Arial"/>
        <w:b w:val="0"/>
        <w:i w:val="0"/>
        <w:strike w:val="0"/>
        <w:dstrike w:val="0"/>
        <w:color w:val="AEAAAA"/>
        <w:sz w:val="20"/>
        <w:szCs w:val="20"/>
        <w:u w:val="none" w:color="000000"/>
        <w:bdr w:val="none" w:sz="0" w:space="0" w:color="auto"/>
        <w:shd w:val="clear" w:color="auto" w:fill="auto"/>
        <w:vertAlign w:val="baseline"/>
      </w:rPr>
    </w:lvl>
    <w:lvl w:ilvl="7" w:tplc="3404DCE4">
      <w:start w:val="1"/>
      <w:numFmt w:val="bullet"/>
      <w:lvlText w:val="o"/>
      <w:lvlJc w:val="left"/>
      <w:pPr>
        <w:ind w:left="5860"/>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lvl w:ilvl="8" w:tplc="BDE806BA">
      <w:start w:val="1"/>
      <w:numFmt w:val="bullet"/>
      <w:lvlText w:val="▪"/>
      <w:lvlJc w:val="left"/>
      <w:pPr>
        <w:ind w:left="6580"/>
      </w:pPr>
      <w:rPr>
        <w:rFonts w:ascii="Segoe UI Symbol" w:eastAsia="Segoe UI Symbol" w:hAnsi="Segoe UI Symbol" w:cs="Segoe UI Symbol"/>
        <w:b w:val="0"/>
        <w:i w:val="0"/>
        <w:strike w:val="0"/>
        <w:dstrike w:val="0"/>
        <w:color w:val="AEAAAA"/>
        <w:sz w:val="20"/>
        <w:szCs w:val="20"/>
        <w:u w:val="none" w:color="000000"/>
        <w:bdr w:val="none" w:sz="0" w:space="0" w:color="auto"/>
        <w:shd w:val="clear" w:color="auto" w:fill="auto"/>
        <w:vertAlign w:val="baseline"/>
      </w:rPr>
    </w:lvl>
  </w:abstractNum>
  <w:abstractNum w:abstractNumId="18" w15:restartNumberingAfterBreak="0">
    <w:nsid w:val="3CEE2A36"/>
    <w:multiLevelType w:val="hybridMultilevel"/>
    <w:tmpl w:val="4950ED54"/>
    <w:lvl w:ilvl="0" w:tplc="41C81D8E">
      <w:numFmt w:val="bullet"/>
      <w:lvlText w:val="-"/>
      <w:lvlJc w:val="left"/>
      <w:pPr>
        <w:ind w:left="720" w:hanging="36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CFE171A"/>
    <w:multiLevelType w:val="hybridMultilevel"/>
    <w:tmpl w:val="F174A7B6"/>
    <w:lvl w:ilvl="0" w:tplc="140A0001">
      <w:start w:val="1"/>
      <w:numFmt w:val="bullet"/>
      <w:lvlText w:val=""/>
      <w:lvlJc w:val="left"/>
      <w:pPr>
        <w:ind w:left="705" w:hanging="360"/>
      </w:pPr>
      <w:rPr>
        <w:rFonts w:ascii="Symbol" w:hAnsi="Symbol" w:hint="default"/>
      </w:rPr>
    </w:lvl>
    <w:lvl w:ilvl="1" w:tplc="140A0003" w:tentative="1">
      <w:start w:val="1"/>
      <w:numFmt w:val="bullet"/>
      <w:lvlText w:val="o"/>
      <w:lvlJc w:val="left"/>
      <w:pPr>
        <w:ind w:left="1425" w:hanging="360"/>
      </w:pPr>
      <w:rPr>
        <w:rFonts w:ascii="Courier New" w:hAnsi="Courier New" w:cs="Courier New" w:hint="default"/>
      </w:rPr>
    </w:lvl>
    <w:lvl w:ilvl="2" w:tplc="140A0005" w:tentative="1">
      <w:start w:val="1"/>
      <w:numFmt w:val="bullet"/>
      <w:lvlText w:val=""/>
      <w:lvlJc w:val="left"/>
      <w:pPr>
        <w:ind w:left="2145" w:hanging="360"/>
      </w:pPr>
      <w:rPr>
        <w:rFonts w:ascii="Wingdings" w:hAnsi="Wingdings" w:hint="default"/>
      </w:rPr>
    </w:lvl>
    <w:lvl w:ilvl="3" w:tplc="140A0001" w:tentative="1">
      <w:start w:val="1"/>
      <w:numFmt w:val="bullet"/>
      <w:lvlText w:val=""/>
      <w:lvlJc w:val="left"/>
      <w:pPr>
        <w:ind w:left="2865" w:hanging="360"/>
      </w:pPr>
      <w:rPr>
        <w:rFonts w:ascii="Symbol" w:hAnsi="Symbol" w:hint="default"/>
      </w:rPr>
    </w:lvl>
    <w:lvl w:ilvl="4" w:tplc="140A0003" w:tentative="1">
      <w:start w:val="1"/>
      <w:numFmt w:val="bullet"/>
      <w:lvlText w:val="o"/>
      <w:lvlJc w:val="left"/>
      <w:pPr>
        <w:ind w:left="3585" w:hanging="360"/>
      </w:pPr>
      <w:rPr>
        <w:rFonts w:ascii="Courier New" w:hAnsi="Courier New" w:cs="Courier New" w:hint="default"/>
      </w:rPr>
    </w:lvl>
    <w:lvl w:ilvl="5" w:tplc="140A0005" w:tentative="1">
      <w:start w:val="1"/>
      <w:numFmt w:val="bullet"/>
      <w:lvlText w:val=""/>
      <w:lvlJc w:val="left"/>
      <w:pPr>
        <w:ind w:left="4305" w:hanging="360"/>
      </w:pPr>
      <w:rPr>
        <w:rFonts w:ascii="Wingdings" w:hAnsi="Wingdings" w:hint="default"/>
      </w:rPr>
    </w:lvl>
    <w:lvl w:ilvl="6" w:tplc="140A0001" w:tentative="1">
      <w:start w:val="1"/>
      <w:numFmt w:val="bullet"/>
      <w:lvlText w:val=""/>
      <w:lvlJc w:val="left"/>
      <w:pPr>
        <w:ind w:left="5025" w:hanging="360"/>
      </w:pPr>
      <w:rPr>
        <w:rFonts w:ascii="Symbol" w:hAnsi="Symbol" w:hint="default"/>
      </w:rPr>
    </w:lvl>
    <w:lvl w:ilvl="7" w:tplc="140A0003" w:tentative="1">
      <w:start w:val="1"/>
      <w:numFmt w:val="bullet"/>
      <w:lvlText w:val="o"/>
      <w:lvlJc w:val="left"/>
      <w:pPr>
        <w:ind w:left="5745" w:hanging="360"/>
      </w:pPr>
      <w:rPr>
        <w:rFonts w:ascii="Courier New" w:hAnsi="Courier New" w:cs="Courier New" w:hint="default"/>
      </w:rPr>
    </w:lvl>
    <w:lvl w:ilvl="8" w:tplc="140A0005" w:tentative="1">
      <w:start w:val="1"/>
      <w:numFmt w:val="bullet"/>
      <w:lvlText w:val=""/>
      <w:lvlJc w:val="left"/>
      <w:pPr>
        <w:ind w:left="6465" w:hanging="360"/>
      </w:pPr>
      <w:rPr>
        <w:rFonts w:ascii="Wingdings" w:hAnsi="Wingdings" w:hint="default"/>
      </w:rPr>
    </w:lvl>
  </w:abstractNum>
  <w:abstractNum w:abstractNumId="20" w15:restartNumberingAfterBreak="0">
    <w:nsid w:val="412B5BD2"/>
    <w:multiLevelType w:val="hybridMultilevel"/>
    <w:tmpl w:val="906288B4"/>
    <w:lvl w:ilvl="0" w:tplc="140A0005">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15:restartNumberingAfterBreak="0">
    <w:nsid w:val="41593C3A"/>
    <w:multiLevelType w:val="hybridMultilevel"/>
    <w:tmpl w:val="5F9404F0"/>
    <w:lvl w:ilvl="0" w:tplc="140A0005">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467D7BBB"/>
    <w:multiLevelType w:val="hybridMultilevel"/>
    <w:tmpl w:val="F284667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68A525C"/>
    <w:multiLevelType w:val="hybridMultilevel"/>
    <w:tmpl w:val="490EFE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6AC7843"/>
    <w:multiLevelType w:val="hybridMultilevel"/>
    <w:tmpl w:val="D17C396E"/>
    <w:lvl w:ilvl="0" w:tplc="140A0001">
      <w:start w:val="1"/>
      <w:numFmt w:val="bullet"/>
      <w:lvlText w:val=""/>
      <w:lvlJc w:val="left"/>
      <w:pPr>
        <w:ind w:left="705" w:hanging="360"/>
      </w:pPr>
      <w:rPr>
        <w:rFonts w:ascii="Symbol" w:hAnsi="Symbol" w:hint="default"/>
      </w:rPr>
    </w:lvl>
    <w:lvl w:ilvl="1" w:tplc="140A0003" w:tentative="1">
      <w:start w:val="1"/>
      <w:numFmt w:val="bullet"/>
      <w:lvlText w:val="o"/>
      <w:lvlJc w:val="left"/>
      <w:pPr>
        <w:ind w:left="1425" w:hanging="360"/>
      </w:pPr>
      <w:rPr>
        <w:rFonts w:ascii="Courier New" w:hAnsi="Courier New" w:cs="Courier New" w:hint="default"/>
      </w:rPr>
    </w:lvl>
    <w:lvl w:ilvl="2" w:tplc="140A0005" w:tentative="1">
      <w:start w:val="1"/>
      <w:numFmt w:val="bullet"/>
      <w:lvlText w:val=""/>
      <w:lvlJc w:val="left"/>
      <w:pPr>
        <w:ind w:left="2145" w:hanging="360"/>
      </w:pPr>
      <w:rPr>
        <w:rFonts w:ascii="Wingdings" w:hAnsi="Wingdings" w:hint="default"/>
      </w:rPr>
    </w:lvl>
    <w:lvl w:ilvl="3" w:tplc="140A0001" w:tentative="1">
      <w:start w:val="1"/>
      <w:numFmt w:val="bullet"/>
      <w:lvlText w:val=""/>
      <w:lvlJc w:val="left"/>
      <w:pPr>
        <w:ind w:left="2865" w:hanging="360"/>
      </w:pPr>
      <w:rPr>
        <w:rFonts w:ascii="Symbol" w:hAnsi="Symbol" w:hint="default"/>
      </w:rPr>
    </w:lvl>
    <w:lvl w:ilvl="4" w:tplc="140A0003" w:tentative="1">
      <w:start w:val="1"/>
      <w:numFmt w:val="bullet"/>
      <w:lvlText w:val="o"/>
      <w:lvlJc w:val="left"/>
      <w:pPr>
        <w:ind w:left="3585" w:hanging="360"/>
      </w:pPr>
      <w:rPr>
        <w:rFonts w:ascii="Courier New" w:hAnsi="Courier New" w:cs="Courier New" w:hint="default"/>
      </w:rPr>
    </w:lvl>
    <w:lvl w:ilvl="5" w:tplc="140A0005" w:tentative="1">
      <w:start w:val="1"/>
      <w:numFmt w:val="bullet"/>
      <w:lvlText w:val=""/>
      <w:lvlJc w:val="left"/>
      <w:pPr>
        <w:ind w:left="4305" w:hanging="360"/>
      </w:pPr>
      <w:rPr>
        <w:rFonts w:ascii="Wingdings" w:hAnsi="Wingdings" w:hint="default"/>
      </w:rPr>
    </w:lvl>
    <w:lvl w:ilvl="6" w:tplc="140A0001" w:tentative="1">
      <w:start w:val="1"/>
      <w:numFmt w:val="bullet"/>
      <w:lvlText w:val=""/>
      <w:lvlJc w:val="left"/>
      <w:pPr>
        <w:ind w:left="5025" w:hanging="360"/>
      </w:pPr>
      <w:rPr>
        <w:rFonts w:ascii="Symbol" w:hAnsi="Symbol" w:hint="default"/>
      </w:rPr>
    </w:lvl>
    <w:lvl w:ilvl="7" w:tplc="140A0003" w:tentative="1">
      <w:start w:val="1"/>
      <w:numFmt w:val="bullet"/>
      <w:lvlText w:val="o"/>
      <w:lvlJc w:val="left"/>
      <w:pPr>
        <w:ind w:left="5745" w:hanging="360"/>
      </w:pPr>
      <w:rPr>
        <w:rFonts w:ascii="Courier New" w:hAnsi="Courier New" w:cs="Courier New" w:hint="default"/>
      </w:rPr>
    </w:lvl>
    <w:lvl w:ilvl="8" w:tplc="140A0005" w:tentative="1">
      <w:start w:val="1"/>
      <w:numFmt w:val="bullet"/>
      <w:lvlText w:val=""/>
      <w:lvlJc w:val="left"/>
      <w:pPr>
        <w:ind w:left="6465" w:hanging="360"/>
      </w:pPr>
      <w:rPr>
        <w:rFonts w:ascii="Wingdings" w:hAnsi="Wingdings" w:hint="default"/>
      </w:rPr>
    </w:lvl>
  </w:abstractNum>
  <w:abstractNum w:abstractNumId="25" w15:restartNumberingAfterBreak="0">
    <w:nsid w:val="49B728FF"/>
    <w:multiLevelType w:val="hybridMultilevel"/>
    <w:tmpl w:val="CC569332"/>
    <w:lvl w:ilvl="0" w:tplc="140A0005">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4F0E1382"/>
    <w:multiLevelType w:val="hybridMultilevel"/>
    <w:tmpl w:val="009E1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0B2114A"/>
    <w:multiLevelType w:val="hybridMultilevel"/>
    <w:tmpl w:val="E004A4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2B77834"/>
    <w:multiLevelType w:val="hybridMultilevel"/>
    <w:tmpl w:val="4D8417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4075945"/>
    <w:multiLevelType w:val="hybridMultilevel"/>
    <w:tmpl w:val="0AE2EF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7471975"/>
    <w:multiLevelType w:val="hybridMultilevel"/>
    <w:tmpl w:val="BF188A06"/>
    <w:lvl w:ilvl="0" w:tplc="140A0005">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1" w15:restartNumberingAfterBreak="0">
    <w:nsid w:val="59AD09CB"/>
    <w:multiLevelType w:val="hybridMultilevel"/>
    <w:tmpl w:val="CE9A77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A441BD5"/>
    <w:multiLevelType w:val="hybridMultilevel"/>
    <w:tmpl w:val="E1AAE6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FBF5BDA"/>
    <w:multiLevelType w:val="hybridMultilevel"/>
    <w:tmpl w:val="80D88486"/>
    <w:lvl w:ilvl="0" w:tplc="2550D6B6">
      <w:start w:val="1"/>
      <w:numFmt w:val="decimal"/>
      <w:lvlText w:val="%1."/>
      <w:lvlJc w:val="left"/>
      <w:pPr>
        <w:ind w:left="1070" w:hanging="360"/>
      </w:pPr>
      <w:rPr>
        <w:rFonts w:hint="default"/>
      </w:rPr>
    </w:lvl>
    <w:lvl w:ilvl="1" w:tplc="140A0019">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34" w15:restartNumberingAfterBreak="0">
    <w:nsid w:val="65885084"/>
    <w:multiLevelType w:val="hybridMultilevel"/>
    <w:tmpl w:val="3098A7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A296FA8"/>
    <w:multiLevelType w:val="hybridMultilevel"/>
    <w:tmpl w:val="809C6A76"/>
    <w:lvl w:ilvl="0" w:tplc="140A0005">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6" w15:restartNumberingAfterBreak="0">
    <w:nsid w:val="6B1A10E6"/>
    <w:multiLevelType w:val="hybridMultilevel"/>
    <w:tmpl w:val="147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20241B"/>
    <w:multiLevelType w:val="hybridMultilevel"/>
    <w:tmpl w:val="9058E68A"/>
    <w:lvl w:ilvl="0" w:tplc="140A0005">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8" w15:restartNumberingAfterBreak="0">
    <w:nsid w:val="770374FD"/>
    <w:multiLevelType w:val="multilevel"/>
    <w:tmpl w:val="BA54E254"/>
    <w:lvl w:ilvl="0">
      <w:start w:val="9"/>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9115461"/>
    <w:multiLevelType w:val="hybridMultilevel"/>
    <w:tmpl w:val="B76416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C162C07"/>
    <w:multiLevelType w:val="hybridMultilevel"/>
    <w:tmpl w:val="BD7A76EA"/>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20287C"/>
    <w:multiLevelType w:val="hybridMultilevel"/>
    <w:tmpl w:val="F58481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2089646873">
    <w:abstractNumId w:val="14"/>
  </w:num>
  <w:num w:numId="2" w16cid:durableId="769469271">
    <w:abstractNumId w:val="5"/>
  </w:num>
  <w:num w:numId="3" w16cid:durableId="1874422198">
    <w:abstractNumId w:val="2"/>
  </w:num>
  <w:num w:numId="4" w16cid:durableId="403380252">
    <w:abstractNumId w:val="13"/>
  </w:num>
  <w:num w:numId="5" w16cid:durableId="591553676">
    <w:abstractNumId w:val="17"/>
  </w:num>
  <w:num w:numId="6" w16cid:durableId="547841247">
    <w:abstractNumId w:val="8"/>
  </w:num>
  <w:num w:numId="7" w16cid:durableId="444155651">
    <w:abstractNumId w:val="33"/>
  </w:num>
  <w:num w:numId="8" w16cid:durableId="880286784">
    <w:abstractNumId w:val="38"/>
  </w:num>
  <w:num w:numId="9" w16cid:durableId="1773164470">
    <w:abstractNumId w:val="11"/>
  </w:num>
  <w:num w:numId="10" w16cid:durableId="434180390">
    <w:abstractNumId w:val="8"/>
  </w:num>
  <w:num w:numId="11" w16cid:durableId="252275861">
    <w:abstractNumId w:val="10"/>
  </w:num>
  <w:num w:numId="12" w16cid:durableId="423454521">
    <w:abstractNumId w:val="19"/>
  </w:num>
  <w:num w:numId="13" w16cid:durableId="1088884219">
    <w:abstractNumId w:val="36"/>
  </w:num>
  <w:num w:numId="14" w16cid:durableId="1095247689">
    <w:abstractNumId w:val="15"/>
  </w:num>
  <w:num w:numId="15" w16cid:durableId="307825422">
    <w:abstractNumId w:val="32"/>
  </w:num>
  <w:num w:numId="16" w16cid:durableId="424693743">
    <w:abstractNumId w:val="28"/>
  </w:num>
  <w:num w:numId="17" w16cid:durableId="673806634">
    <w:abstractNumId w:val="18"/>
  </w:num>
  <w:num w:numId="18" w16cid:durableId="460270493">
    <w:abstractNumId w:val="27"/>
  </w:num>
  <w:num w:numId="19" w16cid:durableId="883711182">
    <w:abstractNumId w:val="1"/>
  </w:num>
  <w:num w:numId="20" w16cid:durableId="1035347522">
    <w:abstractNumId w:val="39"/>
  </w:num>
  <w:num w:numId="21" w16cid:durableId="968248147">
    <w:abstractNumId w:val="34"/>
  </w:num>
  <w:num w:numId="22" w16cid:durableId="159544158">
    <w:abstractNumId w:val="16"/>
  </w:num>
  <w:num w:numId="23" w16cid:durableId="1377465809">
    <w:abstractNumId w:val="4"/>
  </w:num>
  <w:num w:numId="24" w16cid:durableId="1142306578">
    <w:abstractNumId w:val="41"/>
  </w:num>
  <w:num w:numId="25" w16cid:durableId="939067715">
    <w:abstractNumId w:val="3"/>
  </w:num>
  <w:num w:numId="26" w16cid:durableId="739249537">
    <w:abstractNumId w:val="26"/>
  </w:num>
  <w:num w:numId="27" w16cid:durableId="1391921470">
    <w:abstractNumId w:val="23"/>
  </w:num>
  <w:num w:numId="28" w16cid:durableId="705637204">
    <w:abstractNumId w:val="37"/>
  </w:num>
  <w:num w:numId="29" w16cid:durableId="1332097219">
    <w:abstractNumId w:val="31"/>
  </w:num>
  <w:num w:numId="30" w16cid:durableId="1232692232">
    <w:abstractNumId w:val="29"/>
  </w:num>
  <w:num w:numId="31" w16cid:durableId="221985809">
    <w:abstractNumId w:val="7"/>
  </w:num>
  <w:num w:numId="32" w16cid:durableId="2136295247">
    <w:abstractNumId w:val="30"/>
  </w:num>
  <w:num w:numId="33" w16cid:durableId="1708673980">
    <w:abstractNumId w:val="21"/>
  </w:num>
  <w:num w:numId="34" w16cid:durableId="1491362910">
    <w:abstractNumId w:val="9"/>
  </w:num>
  <w:num w:numId="35" w16cid:durableId="1092779735">
    <w:abstractNumId w:val="22"/>
  </w:num>
  <w:num w:numId="36" w16cid:durableId="717972681">
    <w:abstractNumId w:val="20"/>
  </w:num>
  <w:num w:numId="37" w16cid:durableId="1356614731">
    <w:abstractNumId w:val="12"/>
  </w:num>
  <w:num w:numId="38" w16cid:durableId="792794471">
    <w:abstractNumId w:val="25"/>
  </w:num>
  <w:num w:numId="39" w16cid:durableId="149030759">
    <w:abstractNumId w:val="6"/>
  </w:num>
  <w:num w:numId="40" w16cid:durableId="1134173476">
    <w:abstractNumId w:val="40"/>
  </w:num>
  <w:num w:numId="41" w16cid:durableId="402526745">
    <w:abstractNumId w:val="35"/>
  </w:num>
  <w:num w:numId="42" w16cid:durableId="1258908001">
    <w:abstractNumId w:val="0"/>
  </w:num>
  <w:num w:numId="43" w16cid:durableId="231040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124635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BAE"/>
    <w:rsid w:val="00000ECC"/>
    <w:rsid w:val="00003859"/>
    <w:rsid w:val="0000452F"/>
    <w:rsid w:val="0001668C"/>
    <w:rsid w:val="00025377"/>
    <w:rsid w:val="00031513"/>
    <w:rsid w:val="0004363B"/>
    <w:rsid w:val="00063D37"/>
    <w:rsid w:val="00064ADA"/>
    <w:rsid w:val="00066A6D"/>
    <w:rsid w:val="00067EE3"/>
    <w:rsid w:val="000767B5"/>
    <w:rsid w:val="000965A3"/>
    <w:rsid w:val="000B2035"/>
    <w:rsid w:val="000C546F"/>
    <w:rsid w:val="000D6A2C"/>
    <w:rsid w:val="000F4628"/>
    <w:rsid w:val="001172B9"/>
    <w:rsid w:val="00117A3F"/>
    <w:rsid w:val="00122AC8"/>
    <w:rsid w:val="001337E9"/>
    <w:rsid w:val="00134F84"/>
    <w:rsid w:val="00136481"/>
    <w:rsid w:val="00144977"/>
    <w:rsid w:val="00165CEE"/>
    <w:rsid w:val="00165FED"/>
    <w:rsid w:val="001666E9"/>
    <w:rsid w:val="00172620"/>
    <w:rsid w:val="00175645"/>
    <w:rsid w:val="00192E0D"/>
    <w:rsid w:val="00197614"/>
    <w:rsid w:val="00197E78"/>
    <w:rsid w:val="001A3347"/>
    <w:rsid w:val="001B42E4"/>
    <w:rsid w:val="001B5047"/>
    <w:rsid w:val="001C1A74"/>
    <w:rsid w:val="001D3E48"/>
    <w:rsid w:val="001D5648"/>
    <w:rsid w:val="001E4711"/>
    <w:rsid w:val="001F2130"/>
    <w:rsid w:val="001F2347"/>
    <w:rsid w:val="001F390E"/>
    <w:rsid w:val="001F4D37"/>
    <w:rsid w:val="00204D04"/>
    <w:rsid w:val="0020539F"/>
    <w:rsid w:val="002146BD"/>
    <w:rsid w:val="00215C51"/>
    <w:rsid w:val="00216B70"/>
    <w:rsid w:val="00233446"/>
    <w:rsid w:val="002373A3"/>
    <w:rsid w:val="0024000D"/>
    <w:rsid w:val="0024532B"/>
    <w:rsid w:val="00246400"/>
    <w:rsid w:val="00262874"/>
    <w:rsid w:val="002632A1"/>
    <w:rsid w:val="002649A1"/>
    <w:rsid w:val="00266D16"/>
    <w:rsid w:val="0028332F"/>
    <w:rsid w:val="00284464"/>
    <w:rsid w:val="002919A4"/>
    <w:rsid w:val="002A38D4"/>
    <w:rsid w:val="002B3347"/>
    <w:rsid w:val="002B7987"/>
    <w:rsid w:val="002C4956"/>
    <w:rsid w:val="002D6DE1"/>
    <w:rsid w:val="002E2AE9"/>
    <w:rsid w:val="002E5B2F"/>
    <w:rsid w:val="002F16B0"/>
    <w:rsid w:val="0030233E"/>
    <w:rsid w:val="0030351B"/>
    <w:rsid w:val="0030358F"/>
    <w:rsid w:val="00306FD5"/>
    <w:rsid w:val="003135BB"/>
    <w:rsid w:val="00343609"/>
    <w:rsid w:val="00344B64"/>
    <w:rsid w:val="003474A1"/>
    <w:rsid w:val="0035028E"/>
    <w:rsid w:val="00354AD1"/>
    <w:rsid w:val="00385012"/>
    <w:rsid w:val="00387EBB"/>
    <w:rsid w:val="0039337E"/>
    <w:rsid w:val="00396E89"/>
    <w:rsid w:val="003A05B6"/>
    <w:rsid w:val="003A1664"/>
    <w:rsid w:val="003A24C8"/>
    <w:rsid w:val="003A54D9"/>
    <w:rsid w:val="003B33DE"/>
    <w:rsid w:val="003B4041"/>
    <w:rsid w:val="003C141E"/>
    <w:rsid w:val="003C56F2"/>
    <w:rsid w:val="003C7886"/>
    <w:rsid w:val="003D0129"/>
    <w:rsid w:val="003D2870"/>
    <w:rsid w:val="003D4545"/>
    <w:rsid w:val="003D7364"/>
    <w:rsid w:val="003F59D0"/>
    <w:rsid w:val="00403E8A"/>
    <w:rsid w:val="00410DAB"/>
    <w:rsid w:val="004165B5"/>
    <w:rsid w:val="004179BF"/>
    <w:rsid w:val="004214A0"/>
    <w:rsid w:val="00421F8E"/>
    <w:rsid w:val="00430A22"/>
    <w:rsid w:val="00431AAA"/>
    <w:rsid w:val="004537C9"/>
    <w:rsid w:val="00453F9B"/>
    <w:rsid w:val="00455728"/>
    <w:rsid w:val="0045696F"/>
    <w:rsid w:val="00475AD1"/>
    <w:rsid w:val="00480511"/>
    <w:rsid w:val="00482B61"/>
    <w:rsid w:val="00485319"/>
    <w:rsid w:val="00485CE4"/>
    <w:rsid w:val="004A3A5D"/>
    <w:rsid w:val="004B2372"/>
    <w:rsid w:val="004C5295"/>
    <w:rsid w:val="004E1CD6"/>
    <w:rsid w:val="004F2450"/>
    <w:rsid w:val="005028A7"/>
    <w:rsid w:val="0050389A"/>
    <w:rsid w:val="0051035A"/>
    <w:rsid w:val="00510EFF"/>
    <w:rsid w:val="00512CA3"/>
    <w:rsid w:val="00516638"/>
    <w:rsid w:val="0052322F"/>
    <w:rsid w:val="00523E8E"/>
    <w:rsid w:val="0052401B"/>
    <w:rsid w:val="00527458"/>
    <w:rsid w:val="00535096"/>
    <w:rsid w:val="00541A45"/>
    <w:rsid w:val="005474A9"/>
    <w:rsid w:val="0055346C"/>
    <w:rsid w:val="00563971"/>
    <w:rsid w:val="00574E75"/>
    <w:rsid w:val="00583ECF"/>
    <w:rsid w:val="00593C91"/>
    <w:rsid w:val="005A073C"/>
    <w:rsid w:val="005A2716"/>
    <w:rsid w:val="005A3A5F"/>
    <w:rsid w:val="005B130A"/>
    <w:rsid w:val="005C4075"/>
    <w:rsid w:val="005D0041"/>
    <w:rsid w:val="005D2967"/>
    <w:rsid w:val="005D6104"/>
    <w:rsid w:val="005D6205"/>
    <w:rsid w:val="005D7612"/>
    <w:rsid w:val="005F4C42"/>
    <w:rsid w:val="00601E50"/>
    <w:rsid w:val="00606D3C"/>
    <w:rsid w:val="0061111D"/>
    <w:rsid w:val="00616517"/>
    <w:rsid w:val="0062406C"/>
    <w:rsid w:val="00626CE2"/>
    <w:rsid w:val="0063636D"/>
    <w:rsid w:val="00636452"/>
    <w:rsid w:val="00640879"/>
    <w:rsid w:val="006476FC"/>
    <w:rsid w:val="00651A05"/>
    <w:rsid w:val="0065310C"/>
    <w:rsid w:val="00654682"/>
    <w:rsid w:val="006553F6"/>
    <w:rsid w:val="0066127F"/>
    <w:rsid w:val="00662064"/>
    <w:rsid w:val="006637C6"/>
    <w:rsid w:val="00675726"/>
    <w:rsid w:val="00677ADC"/>
    <w:rsid w:val="00685866"/>
    <w:rsid w:val="0069137F"/>
    <w:rsid w:val="006977BE"/>
    <w:rsid w:val="006A0202"/>
    <w:rsid w:val="006A2588"/>
    <w:rsid w:val="006A2A27"/>
    <w:rsid w:val="006A2FA9"/>
    <w:rsid w:val="006A62D4"/>
    <w:rsid w:val="006B2D3B"/>
    <w:rsid w:val="006B7B78"/>
    <w:rsid w:val="006C7F35"/>
    <w:rsid w:val="006D2AF2"/>
    <w:rsid w:val="006E19BB"/>
    <w:rsid w:val="006F7883"/>
    <w:rsid w:val="00705886"/>
    <w:rsid w:val="00711742"/>
    <w:rsid w:val="00715D85"/>
    <w:rsid w:val="00737E45"/>
    <w:rsid w:val="007400FB"/>
    <w:rsid w:val="0075484C"/>
    <w:rsid w:val="00755046"/>
    <w:rsid w:val="0076416A"/>
    <w:rsid w:val="007659D2"/>
    <w:rsid w:val="00770A30"/>
    <w:rsid w:val="007720F7"/>
    <w:rsid w:val="00772D2C"/>
    <w:rsid w:val="0077360A"/>
    <w:rsid w:val="00780DA2"/>
    <w:rsid w:val="00781696"/>
    <w:rsid w:val="007A16E1"/>
    <w:rsid w:val="007B21E5"/>
    <w:rsid w:val="007B2753"/>
    <w:rsid w:val="007B70A1"/>
    <w:rsid w:val="007C0150"/>
    <w:rsid w:val="007C5ACA"/>
    <w:rsid w:val="007C5EC0"/>
    <w:rsid w:val="007E1EAB"/>
    <w:rsid w:val="007F141A"/>
    <w:rsid w:val="007F2585"/>
    <w:rsid w:val="007F2691"/>
    <w:rsid w:val="007F6B9F"/>
    <w:rsid w:val="00813D7C"/>
    <w:rsid w:val="00831072"/>
    <w:rsid w:val="00832566"/>
    <w:rsid w:val="008336A9"/>
    <w:rsid w:val="00837F34"/>
    <w:rsid w:val="00840277"/>
    <w:rsid w:val="008478ED"/>
    <w:rsid w:val="0085649D"/>
    <w:rsid w:val="00856A3E"/>
    <w:rsid w:val="00863650"/>
    <w:rsid w:val="008652A5"/>
    <w:rsid w:val="00871257"/>
    <w:rsid w:val="00881498"/>
    <w:rsid w:val="008863D1"/>
    <w:rsid w:val="00894F74"/>
    <w:rsid w:val="008A1B1F"/>
    <w:rsid w:val="008A2A69"/>
    <w:rsid w:val="008B2A0E"/>
    <w:rsid w:val="008C0DCA"/>
    <w:rsid w:val="008C3052"/>
    <w:rsid w:val="008C3A9F"/>
    <w:rsid w:val="008D37EB"/>
    <w:rsid w:val="008D6B1F"/>
    <w:rsid w:val="008E3852"/>
    <w:rsid w:val="008E63D8"/>
    <w:rsid w:val="008E7BE7"/>
    <w:rsid w:val="008F1007"/>
    <w:rsid w:val="00905F62"/>
    <w:rsid w:val="00922AE7"/>
    <w:rsid w:val="0092436C"/>
    <w:rsid w:val="00926A0B"/>
    <w:rsid w:val="009371CC"/>
    <w:rsid w:val="00937567"/>
    <w:rsid w:val="00965595"/>
    <w:rsid w:val="00971236"/>
    <w:rsid w:val="00972BBD"/>
    <w:rsid w:val="00977B00"/>
    <w:rsid w:val="00980C97"/>
    <w:rsid w:val="009864EF"/>
    <w:rsid w:val="009871FB"/>
    <w:rsid w:val="00987FC1"/>
    <w:rsid w:val="00990AE7"/>
    <w:rsid w:val="009C4DC6"/>
    <w:rsid w:val="00A042EE"/>
    <w:rsid w:val="00A06145"/>
    <w:rsid w:val="00A070D6"/>
    <w:rsid w:val="00A12AB3"/>
    <w:rsid w:val="00A13AAC"/>
    <w:rsid w:val="00A17506"/>
    <w:rsid w:val="00A343C9"/>
    <w:rsid w:val="00A42092"/>
    <w:rsid w:val="00A42102"/>
    <w:rsid w:val="00A4405E"/>
    <w:rsid w:val="00A47CFC"/>
    <w:rsid w:val="00A53A72"/>
    <w:rsid w:val="00A5656B"/>
    <w:rsid w:val="00A57B54"/>
    <w:rsid w:val="00A57E94"/>
    <w:rsid w:val="00A602FF"/>
    <w:rsid w:val="00A72224"/>
    <w:rsid w:val="00A83349"/>
    <w:rsid w:val="00AA0398"/>
    <w:rsid w:val="00AA0690"/>
    <w:rsid w:val="00AA0E9A"/>
    <w:rsid w:val="00AA7ED3"/>
    <w:rsid w:val="00AB0DE5"/>
    <w:rsid w:val="00AD19F2"/>
    <w:rsid w:val="00AE7740"/>
    <w:rsid w:val="00AE7BAE"/>
    <w:rsid w:val="00AF4CCA"/>
    <w:rsid w:val="00AF4DEE"/>
    <w:rsid w:val="00B040E8"/>
    <w:rsid w:val="00B10F0F"/>
    <w:rsid w:val="00B27813"/>
    <w:rsid w:val="00B31157"/>
    <w:rsid w:val="00B31454"/>
    <w:rsid w:val="00B31A3A"/>
    <w:rsid w:val="00B34240"/>
    <w:rsid w:val="00B34793"/>
    <w:rsid w:val="00B60510"/>
    <w:rsid w:val="00B61799"/>
    <w:rsid w:val="00B66D1B"/>
    <w:rsid w:val="00B71292"/>
    <w:rsid w:val="00B71CE0"/>
    <w:rsid w:val="00B81816"/>
    <w:rsid w:val="00B90524"/>
    <w:rsid w:val="00B95A7C"/>
    <w:rsid w:val="00BA49A7"/>
    <w:rsid w:val="00BC26EA"/>
    <w:rsid w:val="00BC63A4"/>
    <w:rsid w:val="00BD78A5"/>
    <w:rsid w:val="00BE35B6"/>
    <w:rsid w:val="00BE52E4"/>
    <w:rsid w:val="00BE5BEA"/>
    <w:rsid w:val="00BF7F5D"/>
    <w:rsid w:val="00C0269A"/>
    <w:rsid w:val="00C106C3"/>
    <w:rsid w:val="00C20CAE"/>
    <w:rsid w:val="00C22C15"/>
    <w:rsid w:val="00C26B63"/>
    <w:rsid w:val="00C30DA8"/>
    <w:rsid w:val="00C336BB"/>
    <w:rsid w:val="00C362DB"/>
    <w:rsid w:val="00C4138E"/>
    <w:rsid w:val="00C46007"/>
    <w:rsid w:val="00C47AD3"/>
    <w:rsid w:val="00C60F81"/>
    <w:rsid w:val="00C610B4"/>
    <w:rsid w:val="00C65959"/>
    <w:rsid w:val="00C70B81"/>
    <w:rsid w:val="00C7208B"/>
    <w:rsid w:val="00C77808"/>
    <w:rsid w:val="00C8130D"/>
    <w:rsid w:val="00C818C6"/>
    <w:rsid w:val="00C821AE"/>
    <w:rsid w:val="00C83ED5"/>
    <w:rsid w:val="00C84A7F"/>
    <w:rsid w:val="00C85044"/>
    <w:rsid w:val="00C9381B"/>
    <w:rsid w:val="00C95D8C"/>
    <w:rsid w:val="00CA3865"/>
    <w:rsid w:val="00CA41B4"/>
    <w:rsid w:val="00CB07B9"/>
    <w:rsid w:val="00CB3550"/>
    <w:rsid w:val="00CC1637"/>
    <w:rsid w:val="00CC3ECC"/>
    <w:rsid w:val="00CC5ECB"/>
    <w:rsid w:val="00CE212F"/>
    <w:rsid w:val="00CE4EE7"/>
    <w:rsid w:val="00CF1305"/>
    <w:rsid w:val="00CF29FE"/>
    <w:rsid w:val="00CF537D"/>
    <w:rsid w:val="00CF7B6B"/>
    <w:rsid w:val="00D03164"/>
    <w:rsid w:val="00D043E7"/>
    <w:rsid w:val="00D052B3"/>
    <w:rsid w:val="00D1047A"/>
    <w:rsid w:val="00D118CD"/>
    <w:rsid w:val="00D12922"/>
    <w:rsid w:val="00D1351C"/>
    <w:rsid w:val="00D177E8"/>
    <w:rsid w:val="00D20574"/>
    <w:rsid w:val="00D22A6F"/>
    <w:rsid w:val="00D24F4F"/>
    <w:rsid w:val="00D32DED"/>
    <w:rsid w:val="00D34DEC"/>
    <w:rsid w:val="00D432D7"/>
    <w:rsid w:val="00D4432B"/>
    <w:rsid w:val="00D50185"/>
    <w:rsid w:val="00D571E2"/>
    <w:rsid w:val="00D65350"/>
    <w:rsid w:val="00D6723A"/>
    <w:rsid w:val="00D73C1E"/>
    <w:rsid w:val="00D966FB"/>
    <w:rsid w:val="00DA6126"/>
    <w:rsid w:val="00DA70F9"/>
    <w:rsid w:val="00DB7058"/>
    <w:rsid w:val="00DB7F13"/>
    <w:rsid w:val="00DC0F6B"/>
    <w:rsid w:val="00DC4F5E"/>
    <w:rsid w:val="00DD3285"/>
    <w:rsid w:val="00E105BF"/>
    <w:rsid w:val="00E1253D"/>
    <w:rsid w:val="00E243C2"/>
    <w:rsid w:val="00E462A9"/>
    <w:rsid w:val="00E51CD4"/>
    <w:rsid w:val="00E552C2"/>
    <w:rsid w:val="00E8671F"/>
    <w:rsid w:val="00E909A5"/>
    <w:rsid w:val="00E92649"/>
    <w:rsid w:val="00E975D9"/>
    <w:rsid w:val="00EA190F"/>
    <w:rsid w:val="00EA72AA"/>
    <w:rsid w:val="00EE1735"/>
    <w:rsid w:val="00EE69FF"/>
    <w:rsid w:val="00EF66CC"/>
    <w:rsid w:val="00F101F1"/>
    <w:rsid w:val="00F119E4"/>
    <w:rsid w:val="00F202C9"/>
    <w:rsid w:val="00F224D1"/>
    <w:rsid w:val="00F233E7"/>
    <w:rsid w:val="00F32F38"/>
    <w:rsid w:val="00F50CB4"/>
    <w:rsid w:val="00F548FA"/>
    <w:rsid w:val="00F678D5"/>
    <w:rsid w:val="00F77581"/>
    <w:rsid w:val="00F77EAD"/>
    <w:rsid w:val="00F857E8"/>
    <w:rsid w:val="00F9230B"/>
    <w:rsid w:val="00FA29B9"/>
    <w:rsid w:val="00FA52D2"/>
    <w:rsid w:val="00FB58A4"/>
    <w:rsid w:val="00FB75F5"/>
    <w:rsid w:val="00FC0632"/>
    <w:rsid w:val="00FC22C4"/>
    <w:rsid w:val="00FD1813"/>
    <w:rsid w:val="00FD5838"/>
    <w:rsid w:val="00FE2C6E"/>
    <w:rsid w:val="00FE601E"/>
    <w:rsid w:val="00FF1DA6"/>
    <w:rsid w:val="00FF4DB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65D5C"/>
  <w15:docId w15:val="{E119B43E-8D72-4C84-A1C4-81873177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1"/>
      <w:ind w:left="10" w:right="60"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54"/>
      <w:outlineLvl w:val="0"/>
    </w:pPr>
    <w:rPr>
      <w:rFonts w:ascii="Arial" w:eastAsia="Arial" w:hAnsi="Arial" w:cs="Arial"/>
      <w:color w:val="2E74B5"/>
      <w:sz w:val="36"/>
    </w:rPr>
  </w:style>
  <w:style w:type="paragraph" w:styleId="Ttulo2">
    <w:name w:val="heading 2"/>
    <w:next w:val="Normal"/>
    <w:link w:val="Ttulo2Car"/>
    <w:uiPriority w:val="9"/>
    <w:unhideWhenUsed/>
    <w:qFormat/>
    <w:pPr>
      <w:keepNext/>
      <w:keepLines/>
      <w:numPr>
        <w:ilvl w:val="1"/>
        <w:numId w:val="6"/>
      </w:numPr>
      <w:spacing w:after="0"/>
      <w:outlineLvl w:val="1"/>
    </w:pPr>
    <w:rPr>
      <w:rFonts w:ascii="Arial" w:eastAsia="Arial" w:hAnsi="Arial" w:cs="Arial"/>
      <w:b/>
      <w:color w:val="000000"/>
      <w:sz w:val="32"/>
    </w:rPr>
  </w:style>
  <w:style w:type="paragraph" w:styleId="Ttulo3">
    <w:name w:val="heading 3"/>
    <w:next w:val="Normal"/>
    <w:link w:val="Ttulo3Car"/>
    <w:uiPriority w:val="9"/>
    <w:unhideWhenUsed/>
    <w:qFormat/>
    <w:pPr>
      <w:keepNext/>
      <w:keepLines/>
      <w:pBdr>
        <w:top w:val="single" w:sz="4" w:space="0" w:color="4472C4"/>
        <w:left w:val="single" w:sz="4" w:space="0" w:color="4472C4"/>
        <w:bottom w:val="single" w:sz="45" w:space="0" w:color="4472C4"/>
        <w:right w:val="single" w:sz="4" w:space="0" w:color="4472C4"/>
      </w:pBdr>
      <w:shd w:val="clear" w:color="auto" w:fill="4472C4"/>
      <w:spacing w:after="281"/>
      <w:ind w:left="116" w:hanging="10"/>
      <w:outlineLvl w:val="2"/>
    </w:pPr>
    <w:rPr>
      <w:rFonts w:ascii="Arial" w:eastAsia="Arial" w:hAnsi="Arial" w:cs="Arial"/>
      <w:b/>
      <w:color w:val="FFFFF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FFFFFF"/>
      <w:sz w:val="20"/>
    </w:rPr>
  </w:style>
  <w:style w:type="character" w:customStyle="1" w:styleId="Ttulo2Car">
    <w:name w:val="Título 2 Car"/>
    <w:link w:val="Ttulo2"/>
    <w:uiPriority w:val="9"/>
    <w:rPr>
      <w:rFonts w:ascii="Arial" w:eastAsia="Arial" w:hAnsi="Arial" w:cs="Arial"/>
      <w:b/>
      <w:color w:val="000000"/>
      <w:sz w:val="32"/>
    </w:rPr>
  </w:style>
  <w:style w:type="character" w:customStyle="1" w:styleId="Ttulo1Car">
    <w:name w:val="Título 1 Car"/>
    <w:link w:val="Ttulo1"/>
    <w:uiPriority w:val="9"/>
    <w:rPr>
      <w:rFonts w:ascii="Arial" w:eastAsia="Arial" w:hAnsi="Arial" w:cs="Arial"/>
      <w:color w:val="2E74B5"/>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D73C1E"/>
    <w:pPr>
      <w:autoSpaceDE w:val="0"/>
      <w:autoSpaceDN w:val="0"/>
      <w:adjustRightInd w:val="0"/>
      <w:spacing w:after="0" w:line="240" w:lineRule="auto"/>
    </w:pPr>
    <w:rPr>
      <w:rFonts w:ascii="Eurasia" w:hAnsi="Eurasia" w:cs="Eurasia"/>
      <w:color w:val="000000"/>
      <w:sz w:val="24"/>
      <w:szCs w:val="24"/>
    </w:rPr>
  </w:style>
  <w:style w:type="character" w:customStyle="1" w:styleId="A9">
    <w:name w:val="A9"/>
    <w:uiPriority w:val="99"/>
    <w:rsid w:val="00D73C1E"/>
    <w:rPr>
      <w:rFonts w:cs="Eurasia"/>
      <w:color w:val="2D3A70"/>
      <w:sz w:val="38"/>
      <w:szCs w:val="38"/>
    </w:rPr>
  </w:style>
  <w:style w:type="paragraph" w:styleId="Prrafodelista">
    <w:name w:val="List Paragraph"/>
    <w:aliases w:val="Bullet 1,Use Case List Paragraph,Lista vistosa - Énfasis 11,Párrafo de lista Car Car Car,List Paragraph,Footnote,List Paragraph2,Informe,FooterText,numbered,Paragraphe de liste1,Bulletr List Paragraph,列出段落,列出段落1,lp1,lp11"/>
    <w:basedOn w:val="Normal"/>
    <w:link w:val="PrrafodelistaCar"/>
    <w:uiPriority w:val="99"/>
    <w:qFormat/>
    <w:rsid w:val="00063D37"/>
    <w:pPr>
      <w:ind w:left="720"/>
      <w:contextualSpacing/>
    </w:pPr>
  </w:style>
  <w:style w:type="table" w:styleId="Tablaconcuadrcula">
    <w:name w:val="Table Grid"/>
    <w:basedOn w:val="Tablanormal"/>
    <w:uiPriority w:val="39"/>
    <w:rsid w:val="00737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8671F"/>
    <w:pPr>
      <w:spacing w:after="100"/>
      <w:ind w:left="0"/>
    </w:pPr>
  </w:style>
  <w:style w:type="paragraph" w:styleId="TDC2">
    <w:name w:val="toc 2"/>
    <w:basedOn w:val="Normal"/>
    <w:next w:val="Normal"/>
    <w:autoRedefine/>
    <w:uiPriority w:val="39"/>
    <w:unhideWhenUsed/>
    <w:rsid w:val="00E8671F"/>
    <w:pPr>
      <w:spacing w:after="100"/>
      <w:ind w:left="220"/>
    </w:pPr>
  </w:style>
  <w:style w:type="character" w:styleId="Hipervnculo">
    <w:name w:val="Hyperlink"/>
    <w:basedOn w:val="Fuentedeprrafopredeter"/>
    <w:uiPriority w:val="99"/>
    <w:unhideWhenUsed/>
    <w:rsid w:val="00E8671F"/>
    <w:rPr>
      <w:color w:val="0563C1" w:themeColor="hyperlink"/>
      <w:u w:val="single"/>
    </w:rPr>
  </w:style>
  <w:style w:type="paragraph" w:customStyle="1" w:styleId="Pa5">
    <w:name w:val="Pa5"/>
    <w:basedOn w:val="Default"/>
    <w:next w:val="Default"/>
    <w:uiPriority w:val="99"/>
    <w:rsid w:val="005C4075"/>
    <w:pPr>
      <w:spacing w:line="241" w:lineRule="atLeast"/>
    </w:pPr>
    <w:rPr>
      <w:rFonts w:cstheme="minorBidi"/>
      <w:color w:val="auto"/>
    </w:r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
    <w:uiPriority w:val="34"/>
    <w:locked/>
    <w:rsid w:val="003F59D0"/>
    <w:rPr>
      <w:rFonts w:ascii="Arial" w:eastAsia="Arial" w:hAnsi="Arial" w:cs="Arial"/>
      <w:color w:val="000000"/>
    </w:rPr>
  </w:style>
  <w:style w:type="paragraph" w:styleId="Piedepgina">
    <w:name w:val="footer"/>
    <w:basedOn w:val="Normal"/>
    <w:link w:val="PiedepginaCar"/>
    <w:uiPriority w:val="99"/>
    <w:unhideWhenUsed/>
    <w:rsid w:val="00616517"/>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PiedepginaCar">
    <w:name w:val="Pie de página Car"/>
    <w:basedOn w:val="Fuentedeprrafopredeter"/>
    <w:link w:val="Piedepgina"/>
    <w:uiPriority w:val="99"/>
    <w:rsid w:val="00616517"/>
    <w:rPr>
      <w:rFonts w:cs="Times New Roman"/>
    </w:rPr>
  </w:style>
  <w:style w:type="character" w:styleId="Refdecomentario">
    <w:name w:val="annotation reference"/>
    <w:basedOn w:val="Fuentedeprrafopredeter"/>
    <w:uiPriority w:val="99"/>
    <w:semiHidden/>
    <w:unhideWhenUsed/>
    <w:rsid w:val="00881498"/>
    <w:rPr>
      <w:sz w:val="16"/>
      <w:szCs w:val="16"/>
    </w:rPr>
  </w:style>
  <w:style w:type="paragraph" w:styleId="Textocomentario">
    <w:name w:val="annotation text"/>
    <w:basedOn w:val="Normal"/>
    <w:link w:val="TextocomentarioCar"/>
    <w:uiPriority w:val="99"/>
    <w:unhideWhenUsed/>
    <w:rsid w:val="00881498"/>
    <w:pPr>
      <w:spacing w:line="240" w:lineRule="auto"/>
    </w:pPr>
    <w:rPr>
      <w:sz w:val="20"/>
      <w:szCs w:val="20"/>
    </w:rPr>
  </w:style>
  <w:style w:type="character" w:customStyle="1" w:styleId="TextocomentarioCar">
    <w:name w:val="Texto comentario Car"/>
    <w:basedOn w:val="Fuentedeprrafopredeter"/>
    <w:link w:val="Textocomentario"/>
    <w:uiPriority w:val="99"/>
    <w:rsid w:val="0088149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881498"/>
    <w:rPr>
      <w:b/>
      <w:bCs/>
    </w:rPr>
  </w:style>
  <w:style w:type="character" w:customStyle="1" w:styleId="AsuntodelcomentarioCar">
    <w:name w:val="Asunto del comentario Car"/>
    <w:basedOn w:val="TextocomentarioCar"/>
    <w:link w:val="Asuntodelcomentario"/>
    <w:uiPriority w:val="99"/>
    <w:semiHidden/>
    <w:rsid w:val="00881498"/>
    <w:rPr>
      <w:rFonts w:ascii="Arial" w:eastAsia="Arial" w:hAnsi="Arial" w:cs="Arial"/>
      <w:b/>
      <w:bCs/>
      <w:color w:val="000000"/>
      <w:sz w:val="20"/>
      <w:szCs w:val="20"/>
    </w:rPr>
  </w:style>
  <w:style w:type="paragraph" w:styleId="Revisin">
    <w:name w:val="Revision"/>
    <w:hidden/>
    <w:uiPriority w:val="99"/>
    <w:semiHidden/>
    <w:rsid w:val="00A12AB3"/>
    <w:pPr>
      <w:spacing w:after="0" w:line="240" w:lineRule="auto"/>
    </w:pPr>
    <w:rPr>
      <w:rFonts w:ascii="Arial" w:eastAsia="Arial" w:hAnsi="Arial" w:cs="Arial"/>
      <w:color w:val="000000"/>
    </w:rPr>
  </w:style>
  <w:style w:type="character" w:customStyle="1" w:styleId="ui-provider">
    <w:name w:val="ui-provider"/>
    <w:basedOn w:val="Fuentedeprrafopredeter"/>
    <w:rsid w:val="00D043E7"/>
  </w:style>
  <w:style w:type="table" w:customStyle="1" w:styleId="GridTable4-Accent51">
    <w:name w:val="Grid Table 4 - Accent 51"/>
    <w:basedOn w:val="Tablanormal"/>
    <w:next w:val="Tablaconcuadrcula4-nfasis5"/>
    <w:uiPriority w:val="49"/>
    <w:rsid w:val="007F141A"/>
    <w:pPr>
      <w:spacing w:after="120" w:line="360" w:lineRule="auto"/>
      <w:jc w:val="both"/>
    </w:pPr>
    <w:rPr>
      <w:rFonts w:ascii="Arial" w:eastAsia="Arial" w:hAnsi="Arial" w:cs="Arial"/>
      <w:lang w:val="es-E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cPr>
      <w:tcMar>
        <w:top w:w="102" w:type="dxa"/>
        <w:left w:w="102" w:type="dxa"/>
        <w:bottom w:w="102" w:type="dxa"/>
        <w:right w:w="102" w:type="dxa"/>
      </w:tcMar>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5">
    <w:name w:val="Grid Table 4 Accent 5"/>
    <w:basedOn w:val="Tablanormal"/>
    <w:uiPriority w:val="49"/>
    <w:rsid w:val="007F141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DC3">
    <w:name w:val="toc 3"/>
    <w:basedOn w:val="Normal"/>
    <w:next w:val="Normal"/>
    <w:autoRedefine/>
    <w:uiPriority w:val="39"/>
    <w:unhideWhenUsed/>
    <w:rsid w:val="00D22A6F"/>
    <w:pPr>
      <w:spacing w:after="100"/>
      <w:ind w:left="440"/>
    </w:pPr>
  </w:style>
  <w:style w:type="character" w:styleId="Mencinsinresolver">
    <w:name w:val="Unresolved Mention"/>
    <w:basedOn w:val="Fuentedeprrafopredeter"/>
    <w:uiPriority w:val="99"/>
    <w:semiHidden/>
    <w:unhideWhenUsed/>
    <w:rsid w:val="00237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062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oleObject" Target="embeddings/oleObject15.bin"/><Relationship Id="rId63" Type="http://schemas.openxmlformats.org/officeDocument/2006/relationships/image" Target="media/image26.png"/><Relationship Id="rId6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oleObject" Target="embeddings/oleObject6.bin"/><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image" Target="media/image14.e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3.emf"/><Relationship Id="rId66" Type="http://schemas.openxmlformats.org/officeDocument/2006/relationships/package" Target="embeddings/Microsoft_Excel_Worksheet.xlsx"/><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oleObject" Target="embeddings/oleObject22.bin"/><Relationship Id="rId19" Type="http://schemas.openxmlformats.org/officeDocument/2006/relationships/oleObject" Target="embeddings/oleObject2.bin"/><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7.png"/><Relationship Id="rId69"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oleObject" Target="embeddings/oleObject17.bin"/><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1.bin"/><Relationship Id="rId67" Type="http://schemas.openxmlformats.org/officeDocument/2006/relationships/header" Target="header4.xml"/><Relationship Id="rId20" Type="http://schemas.openxmlformats.org/officeDocument/2006/relationships/image" Target="media/image4.emf"/><Relationship Id="rId41" Type="http://schemas.openxmlformats.org/officeDocument/2006/relationships/oleObject" Target="embeddings/oleObject12.bin"/><Relationship Id="rId54" Type="http://schemas.openxmlformats.org/officeDocument/2006/relationships/image" Target="media/image21.emf"/><Relationship Id="rId62" Type="http://schemas.openxmlformats.org/officeDocument/2006/relationships/image" Target="media/image25.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image" Target="media/image28.emf"/><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39" Type="http://schemas.openxmlformats.org/officeDocument/2006/relationships/oleObject" Target="embeddings/oleObject11.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9.bin"/><Relationship Id="rId7" Type="http://schemas.openxmlformats.org/officeDocument/2006/relationships/webSettings" Target="webSettings.xml"/><Relationship Id="rId7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4337a8-48a6-424a-b109-1db7e22f8387">
      <Terms xmlns="http://schemas.microsoft.com/office/infopath/2007/PartnerControls"/>
    </lcf76f155ced4ddcb4097134ff3c332f>
    <TaxCatchAll xmlns="a3a7e55e-e075-4953-acbe-363891e653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6992D51ACD22C4D81B42D96E76EFE5D" ma:contentTypeVersion="15" ma:contentTypeDescription="Crear nuevo documento." ma:contentTypeScope="" ma:versionID="150d3b5049ec416a461bf47d2c912d48">
  <xsd:schema xmlns:xsd="http://www.w3.org/2001/XMLSchema" xmlns:xs="http://www.w3.org/2001/XMLSchema" xmlns:p="http://schemas.microsoft.com/office/2006/metadata/properties" xmlns:ns2="f04337a8-48a6-424a-b109-1db7e22f8387" xmlns:ns3="a3a7e55e-e075-4953-acbe-363891e65396" targetNamespace="http://schemas.microsoft.com/office/2006/metadata/properties" ma:root="true" ma:fieldsID="3a4a8adfc3d59596447764e666d02bbd" ns2:_="" ns3:_="">
    <xsd:import namespace="f04337a8-48a6-424a-b109-1db7e22f8387"/>
    <xsd:import namespace="a3a7e55e-e075-4953-acbe-363891e653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337a8-48a6-424a-b109-1db7e22f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a7e55e-e075-4953-acbe-363891e6539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372467-4007-4418-991d-1a4202dd906a}" ma:internalName="TaxCatchAll" ma:showField="CatchAllData" ma:web="a3a7e55e-e075-4953-acbe-363891e653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2BA658-6BEF-4334-A721-43B1A3C56E2A}">
  <ds:schemaRefs>
    <ds:schemaRef ds:uri="http://schemas.microsoft.com/office/2006/metadata/properties"/>
    <ds:schemaRef ds:uri="http://schemas.microsoft.com/office/infopath/2007/PartnerControls"/>
    <ds:schemaRef ds:uri="f04337a8-48a6-424a-b109-1db7e22f8387"/>
    <ds:schemaRef ds:uri="a3a7e55e-e075-4953-acbe-363891e65396"/>
  </ds:schemaRefs>
</ds:datastoreItem>
</file>

<file path=customXml/itemProps2.xml><?xml version="1.0" encoding="utf-8"?>
<ds:datastoreItem xmlns:ds="http://schemas.openxmlformats.org/officeDocument/2006/customXml" ds:itemID="{5B8B3C38-EAF0-4128-BCC5-E4519C522363}">
  <ds:schemaRefs>
    <ds:schemaRef ds:uri="http://schemas.microsoft.com/sharepoint/v3/contenttype/forms"/>
  </ds:schemaRefs>
</ds:datastoreItem>
</file>

<file path=customXml/itemProps3.xml><?xml version="1.0" encoding="utf-8"?>
<ds:datastoreItem xmlns:ds="http://schemas.openxmlformats.org/officeDocument/2006/customXml" ds:itemID="{6F8B5843-A9CC-47E1-9A55-2C2DA4FC1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337a8-48a6-424a-b109-1db7e22f8387"/>
    <ds:schemaRef ds:uri="a3a7e55e-e075-4953-acbe-363891e65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20855</Words>
  <Characters>114703</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Jiménez Ureña</dc:creator>
  <cp:keywords/>
  <dc:description/>
  <cp:lastModifiedBy>Katherine Hernández Molina</cp:lastModifiedBy>
  <cp:revision>1</cp:revision>
  <cp:lastPrinted>2025-12-17T15:19:00Z</cp:lastPrinted>
  <dcterms:created xsi:type="dcterms:W3CDTF">2026-05-06T14:59:00Z</dcterms:created>
  <dcterms:modified xsi:type="dcterms:W3CDTF">2026-05-06T14:59:00Z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0x01010036992D51ACD22C4D81B42D96E76EFE5D</vt:lpwstr>
  </property>
  <property fmtid="{D5CDD505-2E9C-101B-9397-08002B2CF9AE}" pid="3" name="MediaServiceImageTags">
    <vt:lpwstr/>
  </property>
</Properties>
</file>