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5FCE" w:rsidRPr="00467055" w:rsidRDefault="00975FCE" w:rsidP="00021FE0">
      <w:pPr>
        <w:spacing w:after="0" w:line="240" w:lineRule="auto"/>
        <w:rPr>
          <w:noProof/>
          <w:lang w:val="es-CR"/>
        </w:rPr>
      </w:pPr>
    </w:p>
    <w:p w:rsidR="008B2143" w:rsidRPr="00467055" w:rsidRDefault="00057D4A" w:rsidP="00021FE0">
      <w:pPr>
        <w:spacing w:after="0" w:line="240" w:lineRule="auto"/>
        <w:rPr>
          <w:lang w:val="es-CR"/>
        </w:rPr>
      </w:pPr>
      <w:r w:rsidRPr="00467055">
        <w:rPr>
          <w:lang w:val="es-CR"/>
        </w:rPr>
        <w:br w:type="textWrapping" w:clear="all"/>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5"/>
        <w:gridCol w:w="4573"/>
      </w:tblGrid>
      <w:tr w:rsidR="00975FCE" w:rsidRPr="00467055" w:rsidTr="00975FCE">
        <w:trPr>
          <w:jc w:val="center"/>
        </w:trPr>
        <w:tc>
          <w:tcPr>
            <w:tcW w:w="4414" w:type="dxa"/>
            <w:vAlign w:val="center"/>
          </w:tcPr>
          <w:p w:rsidR="00975FCE" w:rsidRPr="00467055" w:rsidRDefault="00975FCE" w:rsidP="00021FE0">
            <w:pPr>
              <w:spacing w:after="0" w:line="240" w:lineRule="auto"/>
              <w:rPr>
                <w:lang w:val="es-CR"/>
              </w:rPr>
            </w:pPr>
            <w:r w:rsidRPr="00467055">
              <w:rPr>
                <w:noProof/>
                <w:lang w:val="es-CR"/>
              </w:rPr>
              <w:drawing>
                <wp:anchor distT="0" distB="0" distL="114300" distR="114300" simplePos="0" relativeHeight="251658240" behindDoc="0" locked="0" layoutInCell="1" allowOverlap="1" wp14:anchorId="5F7F47D0" wp14:editId="003C75A6">
                  <wp:simplePos x="0" y="0"/>
                  <wp:positionH relativeFrom="column">
                    <wp:posOffset>-64935</wp:posOffset>
                  </wp:positionH>
                  <wp:positionV relativeFrom="paragraph">
                    <wp:posOffset>11568</wp:posOffset>
                  </wp:positionV>
                  <wp:extent cx="2324100" cy="1017270"/>
                  <wp:effectExtent l="0" t="0" r="0" b="0"/>
                  <wp:wrapSquare wrapText="bothSides"/>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2">
                            <a:extLst>
                              <a:ext uri="{28A0092B-C50C-407E-A947-70E740481C1C}">
                                <a14:useLocalDpi xmlns:a14="http://schemas.microsoft.com/office/drawing/2010/main" val="0"/>
                              </a:ext>
                            </a:extLst>
                          </a:blip>
                          <a:srcRect t="29080" b="27117"/>
                          <a:stretch/>
                        </pic:blipFill>
                        <pic:spPr bwMode="auto">
                          <a:xfrm>
                            <a:off x="0" y="0"/>
                            <a:ext cx="2324100" cy="101727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c>
          <w:tcPr>
            <w:tcW w:w="4414" w:type="dxa"/>
            <w:vAlign w:val="center"/>
          </w:tcPr>
          <w:p w:rsidR="00975FCE" w:rsidRPr="00467055" w:rsidRDefault="00975FCE" w:rsidP="00021FE0">
            <w:pPr>
              <w:spacing w:after="0" w:line="240" w:lineRule="auto"/>
              <w:jc w:val="right"/>
              <w:rPr>
                <w:lang w:val="es-CR"/>
              </w:rPr>
            </w:pPr>
            <w:r w:rsidRPr="00467055">
              <w:rPr>
                <w:noProof/>
              </w:rPr>
              <w:drawing>
                <wp:inline distT="0" distB="0" distL="0" distR="0" wp14:anchorId="5AD569F1" wp14:editId="484E2827">
                  <wp:extent cx="2767054" cy="938791"/>
                  <wp:effectExtent l="0" t="0" r="0" b="0"/>
                  <wp:docPr id="670714528" name="Imagen 670714528"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714528" name="Imagen 670714528" descr="Logotipo&#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95461" cy="948429"/>
                          </a:xfrm>
                          <a:prstGeom prst="rect">
                            <a:avLst/>
                          </a:prstGeom>
                          <a:noFill/>
                        </pic:spPr>
                      </pic:pic>
                    </a:graphicData>
                  </a:graphic>
                </wp:inline>
              </w:drawing>
            </w:r>
          </w:p>
        </w:tc>
      </w:tr>
    </w:tbl>
    <w:p w:rsidR="008B2143" w:rsidRPr="00467055" w:rsidRDefault="008B2143" w:rsidP="00021FE0">
      <w:pPr>
        <w:spacing w:after="0" w:line="240" w:lineRule="auto"/>
        <w:rPr>
          <w:lang w:val="es-CR"/>
        </w:rPr>
      </w:pPr>
    </w:p>
    <w:p w:rsidR="008B2143" w:rsidRPr="00467055" w:rsidRDefault="008B2143" w:rsidP="00021FE0">
      <w:pPr>
        <w:spacing w:after="0" w:line="240" w:lineRule="auto"/>
        <w:rPr>
          <w:b/>
          <w:bCs/>
          <w:lang w:val="es-CR"/>
        </w:rPr>
      </w:pPr>
    </w:p>
    <w:p w:rsidR="008B2143" w:rsidRPr="00467055" w:rsidRDefault="00306E43" w:rsidP="00021FE0">
      <w:pPr>
        <w:spacing w:after="0" w:line="240" w:lineRule="auto"/>
        <w:jc w:val="center"/>
        <w:rPr>
          <w:rFonts w:eastAsia="Calibri"/>
          <w:b/>
          <w:bCs/>
          <w:color w:val="002060"/>
          <w:lang w:val="es-CR"/>
        </w:rPr>
      </w:pPr>
      <w:r w:rsidRPr="00467055">
        <w:rPr>
          <w:rFonts w:eastAsia="Calibri"/>
          <w:b/>
          <w:bCs/>
          <w:color w:val="002060"/>
          <w:lang w:val="es-CR"/>
        </w:rPr>
        <w:t xml:space="preserve">PLAN DE </w:t>
      </w:r>
      <w:r w:rsidR="00697809" w:rsidRPr="00467055">
        <w:rPr>
          <w:rFonts w:eastAsia="Calibri"/>
          <w:b/>
          <w:bCs/>
          <w:color w:val="002060"/>
          <w:lang w:val="es-CR"/>
        </w:rPr>
        <w:t xml:space="preserve">GESTIÓN DE CRISIS </w:t>
      </w:r>
      <w:r w:rsidR="00314D80" w:rsidRPr="00467055">
        <w:rPr>
          <w:rFonts w:eastAsia="Calibri"/>
          <w:b/>
          <w:bCs/>
          <w:color w:val="002060"/>
          <w:lang w:val="es-CR"/>
        </w:rPr>
        <w:t xml:space="preserve">DE CONTINUIDAD DEL SERVICIO </w:t>
      </w:r>
      <w:r w:rsidR="002B4A96">
        <w:rPr>
          <w:rFonts w:eastAsia="Calibri"/>
          <w:b/>
          <w:bCs/>
          <w:color w:val="002060"/>
          <w:lang w:val="es-CR"/>
        </w:rPr>
        <w:t xml:space="preserve">EN </w:t>
      </w:r>
      <w:r w:rsidR="00697809" w:rsidRPr="00467055">
        <w:rPr>
          <w:rFonts w:eastAsia="Calibri"/>
          <w:b/>
          <w:bCs/>
          <w:color w:val="002060"/>
          <w:lang w:val="es-CR"/>
        </w:rPr>
        <w:t>EL PODER JUDICIA</w:t>
      </w:r>
      <w:r w:rsidR="0045408C" w:rsidRPr="00467055">
        <w:rPr>
          <w:rFonts w:eastAsia="Calibri"/>
          <w:b/>
          <w:bCs/>
          <w:color w:val="002060"/>
          <w:lang w:val="es-CR"/>
        </w:rPr>
        <w:t>L</w:t>
      </w:r>
    </w:p>
    <w:p w:rsidR="002B4A96" w:rsidRDefault="002B4A96" w:rsidP="00021FE0">
      <w:pPr>
        <w:spacing w:after="0" w:line="240" w:lineRule="auto"/>
        <w:jc w:val="center"/>
        <w:rPr>
          <w:rFonts w:eastAsia="Calibri"/>
          <w:b/>
          <w:bCs/>
          <w:color w:val="002060"/>
          <w:lang w:val="es-CR"/>
        </w:rPr>
      </w:pPr>
    </w:p>
    <w:p w:rsidR="00422F5E" w:rsidRPr="00467055" w:rsidRDefault="002B4A96" w:rsidP="00021FE0">
      <w:pPr>
        <w:spacing w:after="0" w:line="240" w:lineRule="auto"/>
        <w:jc w:val="center"/>
        <w:rPr>
          <w:b/>
          <w:bCs/>
          <w:color w:val="002060"/>
          <w:lang w:val="es-CR"/>
        </w:rPr>
      </w:pPr>
      <w:r w:rsidRPr="00467055">
        <w:rPr>
          <w:rFonts w:eastAsia="Calibri"/>
          <w:b/>
          <w:bCs/>
          <w:color w:val="002060"/>
          <w:lang w:val="es-CR"/>
        </w:rPr>
        <w:t xml:space="preserve">ACTUALIZACIÓN </w:t>
      </w:r>
      <w:r w:rsidR="00422F5E" w:rsidRPr="00467055">
        <w:rPr>
          <w:rFonts w:eastAsia="Calibri"/>
          <w:b/>
          <w:bCs/>
          <w:color w:val="002060"/>
          <w:lang w:val="es-CR"/>
        </w:rPr>
        <w:t>202</w:t>
      </w:r>
      <w:r w:rsidR="0027080F">
        <w:rPr>
          <w:rFonts w:eastAsia="Calibri"/>
          <w:b/>
          <w:bCs/>
          <w:color w:val="002060"/>
          <w:lang w:val="es-CR"/>
        </w:rPr>
        <w:t>6</w:t>
      </w:r>
    </w:p>
    <w:p w:rsidR="008B2143" w:rsidRPr="00467055" w:rsidRDefault="008B2143" w:rsidP="00021FE0">
      <w:pPr>
        <w:spacing w:after="0" w:line="240" w:lineRule="auto"/>
        <w:rPr>
          <w:lang w:val="es-CR"/>
        </w:rPr>
      </w:pPr>
    </w:p>
    <w:p w:rsidR="008B2143" w:rsidRPr="00467055" w:rsidRDefault="008B2143" w:rsidP="00021FE0">
      <w:pPr>
        <w:spacing w:after="0" w:line="240" w:lineRule="auto"/>
        <w:rPr>
          <w:lang w:val="es-CR"/>
        </w:rPr>
      </w:pPr>
    </w:p>
    <w:p w:rsidR="008B2143" w:rsidRPr="00467055" w:rsidRDefault="008B2143" w:rsidP="00021FE0">
      <w:pPr>
        <w:spacing w:after="0" w:line="240" w:lineRule="auto"/>
        <w:rPr>
          <w:lang w:val="es-CR"/>
        </w:rPr>
      </w:pPr>
    </w:p>
    <w:p w:rsidR="008B2143" w:rsidRPr="00467055" w:rsidRDefault="008B2143" w:rsidP="00021FE0">
      <w:pPr>
        <w:spacing w:after="0" w:line="240" w:lineRule="auto"/>
        <w:rPr>
          <w:lang w:val="es-CR"/>
        </w:rPr>
      </w:pPr>
    </w:p>
    <w:p w:rsidR="008B2143" w:rsidRPr="00467055" w:rsidRDefault="008B2143" w:rsidP="00021FE0">
      <w:pPr>
        <w:spacing w:after="0" w:line="240" w:lineRule="auto"/>
        <w:rPr>
          <w:lang w:val="es-CR"/>
        </w:rPr>
      </w:pPr>
    </w:p>
    <w:p w:rsidR="008B2143" w:rsidRPr="00467055" w:rsidRDefault="008B2143" w:rsidP="00021FE0">
      <w:pPr>
        <w:spacing w:after="0" w:line="240" w:lineRule="auto"/>
        <w:rPr>
          <w:lang w:val="es-CR"/>
        </w:rPr>
      </w:pPr>
    </w:p>
    <w:p w:rsidR="008B2143" w:rsidRPr="00467055" w:rsidRDefault="00A54D9E" w:rsidP="00021FE0">
      <w:pPr>
        <w:spacing w:after="0" w:line="240" w:lineRule="auto"/>
        <w:jc w:val="left"/>
        <w:rPr>
          <w:lang w:val="es-CR"/>
        </w:rPr>
      </w:pPr>
      <w:r w:rsidRPr="00467055">
        <w:rPr>
          <w:lang w:val="es-CR"/>
        </w:rPr>
        <w:br w:type="page"/>
      </w:r>
    </w:p>
    <w:p w:rsidR="008B2143" w:rsidRPr="00467055" w:rsidRDefault="00A54D9E" w:rsidP="00021FE0">
      <w:pPr>
        <w:pStyle w:val="TtuloTDC"/>
        <w:spacing w:before="0" w:line="240" w:lineRule="auto"/>
        <w:rPr>
          <w:color w:val="002060"/>
          <w:sz w:val="22"/>
          <w:szCs w:val="22"/>
          <w:lang w:val="es-CR"/>
        </w:rPr>
      </w:pPr>
      <w:r w:rsidRPr="00467055">
        <w:rPr>
          <w:color w:val="002060"/>
          <w:sz w:val="22"/>
          <w:szCs w:val="22"/>
          <w:lang w:val="es-CR"/>
        </w:rPr>
        <w:t>Control de Cambios</w:t>
      </w:r>
    </w:p>
    <w:tbl>
      <w:tblPr>
        <w:tblStyle w:val="146"/>
        <w:tblW w:w="88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6"/>
        <w:gridCol w:w="1335"/>
        <w:gridCol w:w="2212"/>
        <w:gridCol w:w="2212"/>
        <w:gridCol w:w="2220"/>
      </w:tblGrid>
      <w:tr w:rsidR="008B2143" w:rsidRPr="00467055" w:rsidTr="00260CCD">
        <w:tc>
          <w:tcPr>
            <w:tcW w:w="886" w:type="dxa"/>
            <w:tcMar>
              <w:top w:w="72" w:type="dxa"/>
              <w:left w:w="72" w:type="dxa"/>
              <w:bottom w:w="72" w:type="dxa"/>
              <w:right w:w="72" w:type="dxa"/>
            </w:tcMar>
          </w:tcPr>
          <w:p w:rsidR="008B2143" w:rsidRPr="00467055" w:rsidRDefault="00A54D9E" w:rsidP="00021FE0">
            <w:pPr>
              <w:pStyle w:val="TableText"/>
              <w:rPr>
                <w:sz w:val="22"/>
                <w:szCs w:val="22"/>
                <w:lang w:val="es-CR"/>
              </w:rPr>
            </w:pPr>
            <w:r w:rsidRPr="00467055">
              <w:rPr>
                <w:sz w:val="22"/>
                <w:szCs w:val="22"/>
                <w:lang w:val="es-CR"/>
              </w:rPr>
              <w:t>Versión</w:t>
            </w:r>
          </w:p>
        </w:tc>
        <w:tc>
          <w:tcPr>
            <w:tcW w:w="1335" w:type="dxa"/>
            <w:tcMar>
              <w:top w:w="72" w:type="dxa"/>
              <w:left w:w="72" w:type="dxa"/>
              <w:bottom w:w="72" w:type="dxa"/>
              <w:right w:w="72" w:type="dxa"/>
            </w:tcMar>
          </w:tcPr>
          <w:p w:rsidR="008B2143" w:rsidRPr="00467055" w:rsidRDefault="00A54D9E" w:rsidP="00021FE0">
            <w:pPr>
              <w:pStyle w:val="TableText"/>
              <w:rPr>
                <w:sz w:val="22"/>
                <w:szCs w:val="22"/>
                <w:lang w:val="es-CR"/>
              </w:rPr>
            </w:pPr>
            <w:r w:rsidRPr="00467055">
              <w:rPr>
                <w:sz w:val="22"/>
                <w:szCs w:val="22"/>
                <w:lang w:val="es-CR"/>
              </w:rPr>
              <w:t>Fecha</w:t>
            </w:r>
          </w:p>
        </w:tc>
        <w:tc>
          <w:tcPr>
            <w:tcW w:w="2212" w:type="dxa"/>
            <w:tcMar>
              <w:top w:w="72" w:type="dxa"/>
              <w:left w:w="72" w:type="dxa"/>
              <w:bottom w:w="72" w:type="dxa"/>
              <w:right w:w="72" w:type="dxa"/>
            </w:tcMar>
          </w:tcPr>
          <w:p w:rsidR="008B2143" w:rsidRPr="00467055" w:rsidRDefault="00A54D9E" w:rsidP="00021FE0">
            <w:pPr>
              <w:pStyle w:val="TableText"/>
              <w:rPr>
                <w:sz w:val="22"/>
                <w:szCs w:val="22"/>
                <w:lang w:val="es-CR"/>
              </w:rPr>
            </w:pPr>
            <w:r w:rsidRPr="00467055">
              <w:rPr>
                <w:sz w:val="22"/>
                <w:szCs w:val="22"/>
                <w:lang w:val="es-CR"/>
              </w:rPr>
              <w:t>Realizado por</w:t>
            </w:r>
          </w:p>
        </w:tc>
        <w:tc>
          <w:tcPr>
            <w:tcW w:w="2212" w:type="dxa"/>
            <w:tcMar>
              <w:top w:w="72" w:type="dxa"/>
              <w:left w:w="72" w:type="dxa"/>
              <w:bottom w:w="72" w:type="dxa"/>
              <w:right w:w="72" w:type="dxa"/>
            </w:tcMar>
          </w:tcPr>
          <w:p w:rsidR="008B2143" w:rsidRPr="00467055" w:rsidRDefault="00A54D9E" w:rsidP="00021FE0">
            <w:pPr>
              <w:pStyle w:val="TableText"/>
              <w:rPr>
                <w:sz w:val="22"/>
                <w:szCs w:val="22"/>
                <w:lang w:val="es-CR"/>
              </w:rPr>
            </w:pPr>
            <w:r w:rsidRPr="00467055">
              <w:rPr>
                <w:sz w:val="22"/>
                <w:szCs w:val="22"/>
                <w:lang w:val="es-CR"/>
              </w:rPr>
              <w:t>Motivo</w:t>
            </w:r>
          </w:p>
        </w:tc>
        <w:tc>
          <w:tcPr>
            <w:tcW w:w="2220" w:type="dxa"/>
            <w:tcMar>
              <w:top w:w="72" w:type="dxa"/>
              <w:left w:w="72" w:type="dxa"/>
              <w:bottom w:w="72" w:type="dxa"/>
              <w:right w:w="72" w:type="dxa"/>
            </w:tcMar>
          </w:tcPr>
          <w:p w:rsidR="008B2143" w:rsidRPr="00467055" w:rsidRDefault="00A54D9E" w:rsidP="00021FE0">
            <w:pPr>
              <w:pStyle w:val="TableText"/>
              <w:rPr>
                <w:sz w:val="22"/>
                <w:szCs w:val="22"/>
                <w:lang w:val="es-CR"/>
              </w:rPr>
            </w:pPr>
            <w:r w:rsidRPr="00467055">
              <w:rPr>
                <w:sz w:val="22"/>
                <w:szCs w:val="22"/>
                <w:lang w:val="es-CR"/>
              </w:rPr>
              <w:t>Firma</w:t>
            </w:r>
          </w:p>
        </w:tc>
      </w:tr>
      <w:tr w:rsidR="008B2143" w:rsidRPr="00467055" w:rsidTr="00260CCD">
        <w:tc>
          <w:tcPr>
            <w:tcW w:w="886" w:type="dxa"/>
            <w:tcMar>
              <w:top w:w="72" w:type="dxa"/>
              <w:left w:w="72" w:type="dxa"/>
              <w:bottom w:w="72" w:type="dxa"/>
              <w:right w:w="72" w:type="dxa"/>
            </w:tcMar>
          </w:tcPr>
          <w:p w:rsidR="008B2143" w:rsidRPr="00467055" w:rsidRDefault="00A54D9E" w:rsidP="00021FE0">
            <w:pPr>
              <w:pStyle w:val="TableText"/>
              <w:rPr>
                <w:sz w:val="22"/>
                <w:szCs w:val="22"/>
                <w:lang w:val="es-CR"/>
              </w:rPr>
            </w:pPr>
            <w:r w:rsidRPr="00467055">
              <w:rPr>
                <w:sz w:val="22"/>
                <w:szCs w:val="22"/>
                <w:lang w:val="es-CR"/>
              </w:rPr>
              <w:t>0</w:t>
            </w:r>
            <w:r w:rsidR="007422CA" w:rsidRPr="00467055">
              <w:rPr>
                <w:sz w:val="22"/>
                <w:szCs w:val="22"/>
                <w:lang w:val="es-CR"/>
              </w:rPr>
              <w:t>1</w:t>
            </w:r>
          </w:p>
        </w:tc>
        <w:tc>
          <w:tcPr>
            <w:tcW w:w="1335" w:type="dxa"/>
            <w:tcMar>
              <w:top w:w="72" w:type="dxa"/>
              <w:left w:w="72" w:type="dxa"/>
              <w:bottom w:w="72" w:type="dxa"/>
              <w:right w:w="72" w:type="dxa"/>
            </w:tcMar>
          </w:tcPr>
          <w:p w:rsidR="008B2143" w:rsidRPr="00467055" w:rsidRDefault="009905A2" w:rsidP="00021FE0">
            <w:pPr>
              <w:pStyle w:val="TableText"/>
              <w:rPr>
                <w:sz w:val="22"/>
                <w:szCs w:val="22"/>
                <w:lang w:val="es-CR"/>
              </w:rPr>
            </w:pPr>
            <w:r w:rsidRPr="00467055">
              <w:rPr>
                <w:sz w:val="22"/>
                <w:szCs w:val="22"/>
                <w:lang w:val="es-CR"/>
              </w:rPr>
              <w:t>18</w:t>
            </w:r>
            <w:r w:rsidR="00A54D9E" w:rsidRPr="00467055">
              <w:rPr>
                <w:sz w:val="22"/>
                <w:szCs w:val="22"/>
                <w:lang w:val="es-CR"/>
              </w:rPr>
              <w:t>/</w:t>
            </w:r>
            <w:r w:rsidR="0045408C" w:rsidRPr="00467055">
              <w:rPr>
                <w:sz w:val="22"/>
                <w:szCs w:val="22"/>
                <w:lang w:val="es-CR"/>
              </w:rPr>
              <w:t>0</w:t>
            </w:r>
            <w:r w:rsidRPr="00467055">
              <w:rPr>
                <w:sz w:val="22"/>
                <w:szCs w:val="22"/>
                <w:lang w:val="es-CR"/>
              </w:rPr>
              <w:t>5</w:t>
            </w:r>
            <w:r w:rsidR="00A54D9E" w:rsidRPr="00467055">
              <w:rPr>
                <w:sz w:val="22"/>
                <w:szCs w:val="22"/>
                <w:lang w:val="es-CR"/>
              </w:rPr>
              <w:t>/20</w:t>
            </w:r>
            <w:r w:rsidR="009A135F" w:rsidRPr="00467055">
              <w:rPr>
                <w:sz w:val="22"/>
                <w:szCs w:val="22"/>
                <w:lang w:val="es-CR"/>
              </w:rPr>
              <w:t>20</w:t>
            </w:r>
          </w:p>
        </w:tc>
        <w:tc>
          <w:tcPr>
            <w:tcW w:w="2212" w:type="dxa"/>
            <w:tcMar>
              <w:top w:w="72" w:type="dxa"/>
              <w:left w:w="72" w:type="dxa"/>
              <w:bottom w:w="72" w:type="dxa"/>
              <w:right w:w="72" w:type="dxa"/>
            </w:tcMar>
          </w:tcPr>
          <w:p w:rsidR="008B2143" w:rsidRPr="00467055" w:rsidRDefault="00DD7C42" w:rsidP="00021FE0">
            <w:pPr>
              <w:pStyle w:val="TableText"/>
              <w:rPr>
                <w:sz w:val="22"/>
                <w:szCs w:val="22"/>
                <w:lang w:val="es-CR"/>
              </w:rPr>
            </w:pPr>
            <w:r w:rsidRPr="00467055">
              <w:rPr>
                <w:sz w:val="22"/>
                <w:szCs w:val="22"/>
                <w:lang w:val="es-CR"/>
              </w:rPr>
              <w:t>PwC Costa Rica</w:t>
            </w:r>
          </w:p>
        </w:tc>
        <w:tc>
          <w:tcPr>
            <w:tcW w:w="2212" w:type="dxa"/>
            <w:tcMar>
              <w:top w:w="72" w:type="dxa"/>
              <w:left w:w="72" w:type="dxa"/>
              <w:bottom w:w="72" w:type="dxa"/>
              <w:right w:w="72" w:type="dxa"/>
            </w:tcMar>
          </w:tcPr>
          <w:p w:rsidR="008B2143" w:rsidRPr="00467055" w:rsidRDefault="00804AF2" w:rsidP="00021FE0">
            <w:pPr>
              <w:pStyle w:val="TableText"/>
              <w:rPr>
                <w:sz w:val="22"/>
                <w:szCs w:val="22"/>
                <w:lang w:val="es-CR"/>
              </w:rPr>
            </w:pPr>
            <w:r w:rsidRPr="00467055">
              <w:rPr>
                <w:sz w:val="22"/>
                <w:szCs w:val="22"/>
                <w:lang w:val="es-CR"/>
              </w:rPr>
              <w:t>Borrador</w:t>
            </w:r>
          </w:p>
        </w:tc>
        <w:tc>
          <w:tcPr>
            <w:tcW w:w="2220" w:type="dxa"/>
            <w:tcMar>
              <w:top w:w="72" w:type="dxa"/>
              <w:left w:w="72" w:type="dxa"/>
              <w:bottom w:w="72" w:type="dxa"/>
              <w:right w:w="72" w:type="dxa"/>
            </w:tcMar>
          </w:tcPr>
          <w:p w:rsidR="008B2143" w:rsidRPr="00467055" w:rsidRDefault="008B2143" w:rsidP="00021FE0">
            <w:pPr>
              <w:pStyle w:val="TableText"/>
              <w:rPr>
                <w:sz w:val="22"/>
                <w:szCs w:val="22"/>
                <w:lang w:val="es-CR"/>
              </w:rPr>
            </w:pPr>
          </w:p>
        </w:tc>
      </w:tr>
      <w:tr w:rsidR="007B6F7E" w:rsidRPr="00467055" w:rsidTr="00260CCD">
        <w:tc>
          <w:tcPr>
            <w:tcW w:w="886" w:type="dxa"/>
            <w:tcMar>
              <w:top w:w="72" w:type="dxa"/>
              <w:left w:w="72" w:type="dxa"/>
              <w:bottom w:w="72" w:type="dxa"/>
              <w:right w:w="72" w:type="dxa"/>
            </w:tcMar>
          </w:tcPr>
          <w:p w:rsidR="007B6F7E" w:rsidRPr="00467055" w:rsidRDefault="004B12D2" w:rsidP="00021FE0">
            <w:pPr>
              <w:pStyle w:val="TableText"/>
              <w:rPr>
                <w:sz w:val="22"/>
                <w:szCs w:val="22"/>
                <w:lang w:val="es-CR"/>
              </w:rPr>
            </w:pPr>
            <w:r w:rsidRPr="00467055">
              <w:rPr>
                <w:sz w:val="22"/>
                <w:szCs w:val="22"/>
                <w:lang w:val="es-CR"/>
              </w:rPr>
              <w:t>02</w:t>
            </w:r>
          </w:p>
        </w:tc>
        <w:tc>
          <w:tcPr>
            <w:tcW w:w="1335" w:type="dxa"/>
            <w:tcMar>
              <w:top w:w="72" w:type="dxa"/>
              <w:left w:w="72" w:type="dxa"/>
              <w:bottom w:w="72" w:type="dxa"/>
              <w:right w:w="72" w:type="dxa"/>
            </w:tcMar>
          </w:tcPr>
          <w:p w:rsidR="007B6F7E" w:rsidRPr="00467055" w:rsidRDefault="00292516" w:rsidP="00021FE0">
            <w:pPr>
              <w:pStyle w:val="TableText"/>
              <w:rPr>
                <w:sz w:val="22"/>
                <w:szCs w:val="22"/>
                <w:lang w:val="es-CR"/>
              </w:rPr>
            </w:pPr>
            <w:r w:rsidRPr="00467055">
              <w:rPr>
                <w:sz w:val="22"/>
                <w:szCs w:val="22"/>
                <w:lang w:val="es-CR"/>
              </w:rPr>
              <w:t>21</w:t>
            </w:r>
            <w:r w:rsidR="004B12D2" w:rsidRPr="00467055">
              <w:rPr>
                <w:sz w:val="22"/>
                <w:szCs w:val="22"/>
                <w:lang w:val="es-CR"/>
              </w:rPr>
              <w:t>/0</w:t>
            </w:r>
            <w:r w:rsidRPr="00467055">
              <w:rPr>
                <w:sz w:val="22"/>
                <w:szCs w:val="22"/>
                <w:lang w:val="es-CR"/>
              </w:rPr>
              <w:t>5</w:t>
            </w:r>
            <w:r w:rsidR="004B12D2" w:rsidRPr="00467055">
              <w:rPr>
                <w:sz w:val="22"/>
                <w:szCs w:val="22"/>
                <w:lang w:val="es-CR"/>
              </w:rPr>
              <w:t>/2021</w:t>
            </w:r>
          </w:p>
        </w:tc>
        <w:tc>
          <w:tcPr>
            <w:tcW w:w="2212" w:type="dxa"/>
            <w:tcMar>
              <w:top w:w="72" w:type="dxa"/>
              <w:left w:w="72" w:type="dxa"/>
              <w:bottom w:w="72" w:type="dxa"/>
              <w:right w:w="72" w:type="dxa"/>
            </w:tcMar>
          </w:tcPr>
          <w:p w:rsidR="007B6F7E" w:rsidRPr="00467055" w:rsidRDefault="004B12D2" w:rsidP="00021FE0">
            <w:pPr>
              <w:pStyle w:val="TableText"/>
              <w:rPr>
                <w:sz w:val="22"/>
                <w:szCs w:val="22"/>
                <w:lang w:val="es-CR"/>
              </w:rPr>
            </w:pPr>
            <w:r w:rsidRPr="00467055">
              <w:rPr>
                <w:sz w:val="22"/>
                <w:szCs w:val="22"/>
                <w:lang w:val="es-CR"/>
              </w:rPr>
              <w:t>PwC Costa Rica</w:t>
            </w:r>
          </w:p>
        </w:tc>
        <w:tc>
          <w:tcPr>
            <w:tcW w:w="2212" w:type="dxa"/>
            <w:tcMar>
              <w:top w:w="72" w:type="dxa"/>
              <w:left w:w="72" w:type="dxa"/>
              <w:bottom w:w="72" w:type="dxa"/>
              <w:right w:w="72" w:type="dxa"/>
            </w:tcMar>
          </w:tcPr>
          <w:p w:rsidR="007B6F7E" w:rsidRPr="00467055" w:rsidRDefault="004B12D2" w:rsidP="00021FE0">
            <w:pPr>
              <w:pStyle w:val="TableText"/>
              <w:rPr>
                <w:sz w:val="22"/>
                <w:szCs w:val="22"/>
                <w:lang w:val="es-CR"/>
              </w:rPr>
            </w:pPr>
            <w:r w:rsidRPr="00467055">
              <w:rPr>
                <w:sz w:val="22"/>
                <w:szCs w:val="22"/>
                <w:lang w:val="es-CR"/>
              </w:rPr>
              <w:t>Ajustes</w:t>
            </w:r>
          </w:p>
        </w:tc>
        <w:tc>
          <w:tcPr>
            <w:tcW w:w="2220" w:type="dxa"/>
            <w:tcMar>
              <w:top w:w="72" w:type="dxa"/>
              <w:left w:w="72" w:type="dxa"/>
              <w:bottom w:w="72" w:type="dxa"/>
              <w:right w:w="72" w:type="dxa"/>
            </w:tcMar>
          </w:tcPr>
          <w:p w:rsidR="007B6F7E" w:rsidRPr="00467055" w:rsidRDefault="007B6F7E" w:rsidP="00021FE0">
            <w:pPr>
              <w:pStyle w:val="TableText"/>
              <w:rPr>
                <w:sz w:val="22"/>
                <w:szCs w:val="22"/>
                <w:lang w:val="es-CR"/>
              </w:rPr>
            </w:pPr>
          </w:p>
        </w:tc>
      </w:tr>
      <w:tr w:rsidR="00260CCD" w:rsidRPr="00467055" w:rsidTr="00260CCD">
        <w:tc>
          <w:tcPr>
            <w:tcW w:w="886" w:type="dxa"/>
            <w:tcMar>
              <w:top w:w="72" w:type="dxa"/>
              <w:left w:w="72" w:type="dxa"/>
              <w:bottom w:w="72" w:type="dxa"/>
              <w:right w:w="72" w:type="dxa"/>
            </w:tcMar>
          </w:tcPr>
          <w:p w:rsidR="00260CCD" w:rsidRPr="00467055" w:rsidRDefault="00260CCD" w:rsidP="00021FE0">
            <w:pPr>
              <w:pStyle w:val="TableText"/>
              <w:rPr>
                <w:sz w:val="22"/>
                <w:szCs w:val="22"/>
                <w:lang w:val="es-CR"/>
              </w:rPr>
            </w:pPr>
            <w:r w:rsidRPr="00467055">
              <w:rPr>
                <w:sz w:val="22"/>
                <w:szCs w:val="22"/>
                <w:lang w:val="es-CR"/>
              </w:rPr>
              <w:t>03</w:t>
            </w:r>
          </w:p>
        </w:tc>
        <w:tc>
          <w:tcPr>
            <w:tcW w:w="1335" w:type="dxa"/>
            <w:tcMar>
              <w:top w:w="72" w:type="dxa"/>
              <w:left w:w="72" w:type="dxa"/>
              <w:bottom w:w="72" w:type="dxa"/>
              <w:right w:w="72" w:type="dxa"/>
            </w:tcMar>
          </w:tcPr>
          <w:p w:rsidR="00260CCD" w:rsidRPr="00467055" w:rsidRDefault="00260CCD" w:rsidP="00021FE0">
            <w:pPr>
              <w:pStyle w:val="TableText"/>
              <w:rPr>
                <w:sz w:val="22"/>
                <w:szCs w:val="22"/>
                <w:lang w:val="es-CR"/>
              </w:rPr>
            </w:pPr>
            <w:r w:rsidRPr="00467055">
              <w:rPr>
                <w:sz w:val="22"/>
                <w:szCs w:val="22"/>
                <w:lang w:val="es-CR"/>
              </w:rPr>
              <w:t>29/06/2021</w:t>
            </w:r>
          </w:p>
        </w:tc>
        <w:tc>
          <w:tcPr>
            <w:tcW w:w="2212" w:type="dxa"/>
            <w:tcMar>
              <w:top w:w="72" w:type="dxa"/>
              <w:left w:w="72" w:type="dxa"/>
              <w:bottom w:w="72" w:type="dxa"/>
              <w:right w:w="72" w:type="dxa"/>
            </w:tcMar>
          </w:tcPr>
          <w:p w:rsidR="00260CCD" w:rsidRPr="00467055" w:rsidRDefault="00260CCD" w:rsidP="00021FE0">
            <w:pPr>
              <w:pStyle w:val="TableText"/>
              <w:rPr>
                <w:sz w:val="22"/>
                <w:szCs w:val="22"/>
                <w:lang w:val="es-CR"/>
              </w:rPr>
            </w:pPr>
            <w:r w:rsidRPr="00467055">
              <w:rPr>
                <w:sz w:val="22"/>
                <w:szCs w:val="22"/>
                <w:lang w:val="es-CR"/>
              </w:rPr>
              <w:t>PwC Costa Rica</w:t>
            </w:r>
          </w:p>
        </w:tc>
        <w:tc>
          <w:tcPr>
            <w:tcW w:w="2212" w:type="dxa"/>
            <w:tcMar>
              <w:top w:w="72" w:type="dxa"/>
              <w:left w:w="72" w:type="dxa"/>
              <w:bottom w:w="72" w:type="dxa"/>
              <w:right w:w="72" w:type="dxa"/>
            </w:tcMar>
          </w:tcPr>
          <w:p w:rsidR="00260CCD" w:rsidRPr="00467055" w:rsidRDefault="00260CCD" w:rsidP="00021FE0">
            <w:pPr>
              <w:pStyle w:val="TableText"/>
              <w:rPr>
                <w:sz w:val="22"/>
                <w:szCs w:val="22"/>
                <w:lang w:val="es-CR"/>
              </w:rPr>
            </w:pPr>
            <w:r w:rsidRPr="00467055">
              <w:rPr>
                <w:sz w:val="22"/>
                <w:szCs w:val="22"/>
                <w:lang w:val="es-CR"/>
              </w:rPr>
              <w:t>Ajustes</w:t>
            </w:r>
          </w:p>
        </w:tc>
        <w:tc>
          <w:tcPr>
            <w:tcW w:w="2220" w:type="dxa"/>
            <w:tcMar>
              <w:top w:w="72" w:type="dxa"/>
              <w:left w:w="72" w:type="dxa"/>
              <w:bottom w:w="72" w:type="dxa"/>
              <w:right w:w="72" w:type="dxa"/>
            </w:tcMar>
          </w:tcPr>
          <w:p w:rsidR="00260CCD" w:rsidRPr="00467055" w:rsidRDefault="00260CCD" w:rsidP="00021FE0">
            <w:pPr>
              <w:pStyle w:val="TableText"/>
              <w:rPr>
                <w:sz w:val="22"/>
                <w:szCs w:val="22"/>
                <w:lang w:val="es-CR"/>
              </w:rPr>
            </w:pPr>
          </w:p>
        </w:tc>
      </w:tr>
      <w:tr w:rsidR="00260CCD" w:rsidRPr="00467055" w:rsidTr="00260CCD">
        <w:tc>
          <w:tcPr>
            <w:tcW w:w="886" w:type="dxa"/>
            <w:tcMar>
              <w:top w:w="72" w:type="dxa"/>
              <w:left w:w="72" w:type="dxa"/>
              <w:bottom w:w="72" w:type="dxa"/>
              <w:right w:w="72" w:type="dxa"/>
            </w:tcMar>
          </w:tcPr>
          <w:p w:rsidR="00260CCD" w:rsidRPr="00467055" w:rsidRDefault="001C3732" w:rsidP="00021FE0">
            <w:pPr>
              <w:pStyle w:val="TableText"/>
              <w:rPr>
                <w:sz w:val="22"/>
                <w:szCs w:val="22"/>
                <w:lang w:val="es-CR"/>
              </w:rPr>
            </w:pPr>
            <w:r w:rsidRPr="00467055">
              <w:rPr>
                <w:sz w:val="22"/>
                <w:szCs w:val="22"/>
                <w:lang w:val="es-CR"/>
              </w:rPr>
              <w:t>04</w:t>
            </w:r>
          </w:p>
        </w:tc>
        <w:tc>
          <w:tcPr>
            <w:tcW w:w="1335" w:type="dxa"/>
            <w:tcMar>
              <w:top w:w="72" w:type="dxa"/>
              <w:left w:w="72" w:type="dxa"/>
              <w:bottom w:w="72" w:type="dxa"/>
              <w:right w:w="72" w:type="dxa"/>
            </w:tcMar>
          </w:tcPr>
          <w:p w:rsidR="00260CCD" w:rsidRPr="00467055" w:rsidRDefault="001C3732" w:rsidP="00021FE0">
            <w:pPr>
              <w:pStyle w:val="TableText"/>
              <w:rPr>
                <w:sz w:val="22"/>
                <w:szCs w:val="22"/>
                <w:lang w:val="es-CR"/>
              </w:rPr>
            </w:pPr>
            <w:r w:rsidRPr="00467055">
              <w:rPr>
                <w:sz w:val="22"/>
                <w:szCs w:val="22"/>
                <w:lang w:val="es-CR"/>
              </w:rPr>
              <w:t>05/07/2021</w:t>
            </w:r>
          </w:p>
        </w:tc>
        <w:tc>
          <w:tcPr>
            <w:tcW w:w="2212" w:type="dxa"/>
            <w:tcMar>
              <w:top w:w="72" w:type="dxa"/>
              <w:left w:w="72" w:type="dxa"/>
              <w:bottom w:w="72" w:type="dxa"/>
              <w:right w:w="72" w:type="dxa"/>
            </w:tcMar>
          </w:tcPr>
          <w:p w:rsidR="00260CCD" w:rsidRPr="00467055" w:rsidRDefault="001C3732" w:rsidP="00021FE0">
            <w:pPr>
              <w:pStyle w:val="TableText"/>
              <w:rPr>
                <w:sz w:val="22"/>
                <w:szCs w:val="22"/>
                <w:lang w:val="es-CR"/>
              </w:rPr>
            </w:pPr>
            <w:r w:rsidRPr="00467055">
              <w:rPr>
                <w:sz w:val="22"/>
                <w:szCs w:val="22"/>
                <w:lang w:val="es-CR"/>
              </w:rPr>
              <w:t>PwC Costa Rica</w:t>
            </w:r>
          </w:p>
        </w:tc>
        <w:tc>
          <w:tcPr>
            <w:tcW w:w="2212" w:type="dxa"/>
            <w:tcMar>
              <w:top w:w="72" w:type="dxa"/>
              <w:left w:w="72" w:type="dxa"/>
              <w:bottom w:w="72" w:type="dxa"/>
              <w:right w:w="72" w:type="dxa"/>
            </w:tcMar>
          </w:tcPr>
          <w:p w:rsidR="00260CCD" w:rsidRPr="00467055" w:rsidRDefault="001C3732" w:rsidP="00021FE0">
            <w:pPr>
              <w:pStyle w:val="TableText"/>
              <w:rPr>
                <w:sz w:val="22"/>
                <w:szCs w:val="22"/>
                <w:lang w:val="es-CR"/>
              </w:rPr>
            </w:pPr>
            <w:r w:rsidRPr="00467055">
              <w:rPr>
                <w:sz w:val="22"/>
                <w:szCs w:val="22"/>
                <w:lang w:val="es-CR"/>
              </w:rPr>
              <w:t>Ajustes</w:t>
            </w:r>
          </w:p>
        </w:tc>
        <w:tc>
          <w:tcPr>
            <w:tcW w:w="2220" w:type="dxa"/>
            <w:tcMar>
              <w:top w:w="72" w:type="dxa"/>
              <w:left w:w="72" w:type="dxa"/>
              <w:bottom w:w="72" w:type="dxa"/>
              <w:right w:w="72" w:type="dxa"/>
            </w:tcMar>
          </w:tcPr>
          <w:p w:rsidR="00260CCD" w:rsidRPr="00467055" w:rsidRDefault="00260CCD" w:rsidP="00021FE0">
            <w:pPr>
              <w:pStyle w:val="TableText"/>
              <w:rPr>
                <w:sz w:val="22"/>
                <w:szCs w:val="22"/>
                <w:lang w:val="es-CR"/>
              </w:rPr>
            </w:pPr>
          </w:p>
        </w:tc>
      </w:tr>
      <w:tr w:rsidR="00560470" w:rsidRPr="00467055" w:rsidTr="00260CCD">
        <w:tc>
          <w:tcPr>
            <w:tcW w:w="886" w:type="dxa"/>
            <w:tcMar>
              <w:top w:w="72" w:type="dxa"/>
              <w:left w:w="72" w:type="dxa"/>
              <w:bottom w:w="72" w:type="dxa"/>
              <w:right w:w="72" w:type="dxa"/>
            </w:tcMar>
          </w:tcPr>
          <w:p w:rsidR="00560470" w:rsidRPr="00467055" w:rsidRDefault="00560470" w:rsidP="00021FE0">
            <w:pPr>
              <w:pStyle w:val="TableText"/>
              <w:rPr>
                <w:sz w:val="22"/>
                <w:szCs w:val="22"/>
                <w:lang w:val="es-CR"/>
              </w:rPr>
            </w:pPr>
            <w:r w:rsidRPr="00467055">
              <w:rPr>
                <w:sz w:val="22"/>
                <w:szCs w:val="22"/>
                <w:lang w:val="es-CR"/>
              </w:rPr>
              <w:t>05</w:t>
            </w:r>
          </w:p>
        </w:tc>
        <w:tc>
          <w:tcPr>
            <w:tcW w:w="1335" w:type="dxa"/>
            <w:tcMar>
              <w:top w:w="72" w:type="dxa"/>
              <w:left w:w="72" w:type="dxa"/>
              <w:bottom w:w="72" w:type="dxa"/>
              <w:right w:w="72" w:type="dxa"/>
            </w:tcMar>
          </w:tcPr>
          <w:p w:rsidR="00560470" w:rsidRPr="00467055" w:rsidRDefault="00560470" w:rsidP="00021FE0">
            <w:pPr>
              <w:pStyle w:val="TableText"/>
              <w:rPr>
                <w:sz w:val="22"/>
                <w:szCs w:val="22"/>
                <w:lang w:val="es-CR"/>
              </w:rPr>
            </w:pPr>
            <w:r w:rsidRPr="00467055">
              <w:rPr>
                <w:sz w:val="22"/>
                <w:szCs w:val="22"/>
                <w:lang w:val="es-CR"/>
              </w:rPr>
              <w:t>06-09-2022</w:t>
            </w:r>
          </w:p>
        </w:tc>
        <w:tc>
          <w:tcPr>
            <w:tcW w:w="2212" w:type="dxa"/>
            <w:tcMar>
              <w:top w:w="72" w:type="dxa"/>
              <w:left w:w="72" w:type="dxa"/>
              <w:bottom w:w="72" w:type="dxa"/>
              <w:right w:w="72" w:type="dxa"/>
            </w:tcMar>
          </w:tcPr>
          <w:p w:rsidR="00560470" w:rsidRPr="00467055" w:rsidRDefault="00560470" w:rsidP="00021FE0">
            <w:pPr>
              <w:pStyle w:val="TableText"/>
              <w:rPr>
                <w:sz w:val="22"/>
                <w:szCs w:val="22"/>
                <w:lang w:val="es-CR"/>
              </w:rPr>
            </w:pPr>
            <w:r w:rsidRPr="00467055">
              <w:rPr>
                <w:sz w:val="22"/>
                <w:szCs w:val="22"/>
                <w:lang w:val="es-CR"/>
              </w:rPr>
              <w:t>Subproceso de Gestión de Continuidad de</w:t>
            </w:r>
            <w:r w:rsidR="00CA45A7" w:rsidRPr="00467055">
              <w:rPr>
                <w:sz w:val="22"/>
                <w:szCs w:val="22"/>
                <w:lang w:val="es-CR"/>
              </w:rPr>
              <w:t>l</w:t>
            </w:r>
            <w:r w:rsidRPr="00467055">
              <w:rPr>
                <w:sz w:val="22"/>
                <w:szCs w:val="22"/>
                <w:lang w:val="es-CR"/>
              </w:rPr>
              <w:t xml:space="preserve"> Servicio</w:t>
            </w:r>
          </w:p>
        </w:tc>
        <w:tc>
          <w:tcPr>
            <w:tcW w:w="2212" w:type="dxa"/>
            <w:tcMar>
              <w:top w:w="72" w:type="dxa"/>
              <w:left w:w="72" w:type="dxa"/>
              <w:bottom w:w="72" w:type="dxa"/>
              <w:right w:w="72" w:type="dxa"/>
            </w:tcMar>
          </w:tcPr>
          <w:p w:rsidR="00560470" w:rsidRPr="00467055" w:rsidRDefault="00560470" w:rsidP="00021FE0">
            <w:pPr>
              <w:pStyle w:val="TableText"/>
              <w:rPr>
                <w:sz w:val="22"/>
                <w:szCs w:val="22"/>
                <w:lang w:val="es-CR"/>
              </w:rPr>
            </w:pPr>
            <w:r w:rsidRPr="00467055">
              <w:rPr>
                <w:sz w:val="22"/>
                <w:szCs w:val="22"/>
                <w:lang w:val="es-CR"/>
              </w:rPr>
              <w:t>Ajustes para incorporar el rol del Comité Técnico de Continuidad de Servicios del Poder Judicial</w:t>
            </w:r>
          </w:p>
        </w:tc>
        <w:tc>
          <w:tcPr>
            <w:tcW w:w="2220" w:type="dxa"/>
            <w:tcMar>
              <w:top w:w="72" w:type="dxa"/>
              <w:left w:w="72" w:type="dxa"/>
              <w:bottom w:w="72" w:type="dxa"/>
              <w:right w:w="72" w:type="dxa"/>
            </w:tcMar>
          </w:tcPr>
          <w:p w:rsidR="00560470" w:rsidRPr="00467055" w:rsidRDefault="00560470" w:rsidP="00021FE0">
            <w:pPr>
              <w:pStyle w:val="TableText"/>
              <w:rPr>
                <w:sz w:val="22"/>
                <w:szCs w:val="22"/>
                <w:lang w:val="es-CR"/>
              </w:rPr>
            </w:pPr>
          </w:p>
        </w:tc>
      </w:tr>
      <w:tr w:rsidR="00CA45A7" w:rsidRPr="00467055" w:rsidTr="00260CCD">
        <w:tc>
          <w:tcPr>
            <w:tcW w:w="886" w:type="dxa"/>
            <w:tcMar>
              <w:top w:w="72" w:type="dxa"/>
              <w:left w:w="72" w:type="dxa"/>
              <w:bottom w:w="72" w:type="dxa"/>
              <w:right w:w="72" w:type="dxa"/>
            </w:tcMar>
          </w:tcPr>
          <w:p w:rsidR="00CA45A7" w:rsidRPr="00467055" w:rsidRDefault="00CA45A7" w:rsidP="00021FE0">
            <w:pPr>
              <w:pStyle w:val="TableText"/>
              <w:rPr>
                <w:sz w:val="22"/>
                <w:szCs w:val="22"/>
                <w:lang w:val="es-CR"/>
              </w:rPr>
            </w:pPr>
            <w:r w:rsidRPr="00467055">
              <w:rPr>
                <w:sz w:val="22"/>
                <w:szCs w:val="22"/>
                <w:lang w:val="es-CR"/>
              </w:rPr>
              <w:t>06</w:t>
            </w:r>
          </w:p>
        </w:tc>
        <w:tc>
          <w:tcPr>
            <w:tcW w:w="1335" w:type="dxa"/>
            <w:tcMar>
              <w:top w:w="72" w:type="dxa"/>
              <w:left w:w="72" w:type="dxa"/>
              <w:bottom w:w="72" w:type="dxa"/>
              <w:right w:w="72" w:type="dxa"/>
            </w:tcMar>
          </w:tcPr>
          <w:p w:rsidR="00CA45A7" w:rsidRPr="00467055" w:rsidRDefault="00CA45A7" w:rsidP="00021FE0">
            <w:pPr>
              <w:pStyle w:val="TableText"/>
              <w:rPr>
                <w:sz w:val="22"/>
                <w:szCs w:val="22"/>
                <w:lang w:val="es-CR"/>
              </w:rPr>
            </w:pPr>
            <w:r w:rsidRPr="00467055">
              <w:rPr>
                <w:sz w:val="22"/>
                <w:szCs w:val="22"/>
                <w:lang w:val="es-CR"/>
              </w:rPr>
              <w:t>17/</w:t>
            </w:r>
            <w:r w:rsidR="0027080F">
              <w:rPr>
                <w:sz w:val="22"/>
                <w:szCs w:val="22"/>
                <w:lang w:val="es-CR"/>
              </w:rPr>
              <w:t>12</w:t>
            </w:r>
            <w:r w:rsidRPr="00467055">
              <w:rPr>
                <w:sz w:val="22"/>
                <w:szCs w:val="22"/>
                <w:lang w:val="es-CR"/>
              </w:rPr>
              <w:t>/2025</w:t>
            </w:r>
          </w:p>
        </w:tc>
        <w:tc>
          <w:tcPr>
            <w:tcW w:w="2212" w:type="dxa"/>
            <w:tcMar>
              <w:top w:w="72" w:type="dxa"/>
              <w:left w:w="72" w:type="dxa"/>
              <w:bottom w:w="72" w:type="dxa"/>
              <w:right w:w="72" w:type="dxa"/>
            </w:tcMar>
          </w:tcPr>
          <w:p w:rsidR="00CA45A7" w:rsidRPr="00467055" w:rsidRDefault="00CA45A7" w:rsidP="00021FE0">
            <w:pPr>
              <w:pStyle w:val="TableText"/>
              <w:rPr>
                <w:sz w:val="22"/>
                <w:szCs w:val="22"/>
                <w:lang w:val="es-CR"/>
              </w:rPr>
            </w:pPr>
            <w:r w:rsidRPr="00467055">
              <w:rPr>
                <w:sz w:val="22"/>
                <w:szCs w:val="22"/>
                <w:lang w:val="es-CR"/>
              </w:rPr>
              <w:t>Subproceso de Gestión de Continuidad del Servicio</w:t>
            </w:r>
          </w:p>
        </w:tc>
        <w:tc>
          <w:tcPr>
            <w:tcW w:w="2212" w:type="dxa"/>
            <w:tcMar>
              <w:top w:w="72" w:type="dxa"/>
              <w:left w:w="72" w:type="dxa"/>
              <w:bottom w:w="72" w:type="dxa"/>
              <w:right w:w="72" w:type="dxa"/>
            </w:tcMar>
          </w:tcPr>
          <w:p w:rsidR="00CA45A7" w:rsidRPr="00C61FFB" w:rsidRDefault="00CA45A7" w:rsidP="00021FE0">
            <w:pPr>
              <w:pStyle w:val="TableText"/>
              <w:rPr>
                <w:color w:val="FF0000"/>
                <w:sz w:val="22"/>
                <w:szCs w:val="22"/>
                <w:lang w:val="es-CR"/>
              </w:rPr>
            </w:pPr>
            <w:r w:rsidRPr="00C61FFB">
              <w:rPr>
                <w:color w:val="FF0000"/>
                <w:sz w:val="22"/>
                <w:szCs w:val="22"/>
                <w:lang w:val="es-CR"/>
              </w:rPr>
              <w:t>Actualización</w:t>
            </w:r>
            <w:r w:rsidR="00C61FFB" w:rsidRPr="00C61FFB">
              <w:rPr>
                <w:color w:val="FF0000"/>
                <w:sz w:val="22"/>
                <w:szCs w:val="22"/>
                <w:lang w:val="es-CR"/>
              </w:rPr>
              <w:t>:</w:t>
            </w:r>
          </w:p>
          <w:p w:rsidR="00C61FFB" w:rsidRPr="00C61FFB" w:rsidRDefault="00C61FFB" w:rsidP="00021FE0">
            <w:pPr>
              <w:pStyle w:val="TableText"/>
              <w:rPr>
                <w:color w:val="FF0000"/>
                <w:sz w:val="22"/>
                <w:szCs w:val="22"/>
                <w:lang w:val="es-CR"/>
              </w:rPr>
            </w:pPr>
            <w:r w:rsidRPr="00C61FFB">
              <w:rPr>
                <w:color w:val="FF0000"/>
                <w:sz w:val="22"/>
                <w:szCs w:val="22"/>
                <w:lang w:val="es-CR"/>
              </w:rPr>
              <w:t>Se realizan modificaciones en función de cambios en la normativa y separación de la atención de la emergencia</w:t>
            </w:r>
          </w:p>
        </w:tc>
        <w:tc>
          <w:tcPr>
            <w:tcW w:w="2220" w:type="dxa"/>
            <w:tcMar>
              <w:top w:w="72" w:type="dxa"/>
              <w:left w:w="72" w:type="dxa"/>
              <w:bottom w:w="72" w:type="dxa"/>
              <w:right w:w="72" w:type="dxa"/>
            </w:tcMar>
          </w:tcPr>
          <w:p w:rsidR="00CA45A7" w:rsidRPr="00467055" w:rsidRDefault="00CA45A7" w:rsidP="00021FE0">
            <w:pPr>
              <w:pStyle w:val="TableText"/>
              <w:rPr>
                <w:sz w:val="22"/>
                <w:szCs w:val="22"/>
                <w:lang w:val="es-CR"/>
              </w:rPr>
            </w:pPr>
          </w:p>
        </w:tc>
      </w:tr>
    </w:tbl>
    <w:p w:rsidR="008B2143" w:rsidRPr="00467055" w:rsidRDefault="008B2143" w:rsidP="00021FE0">
      <w:pPr>
        <w:spacing w:after="0" w:line="240" w:lineRule="auto"/>
        <w:rPr>
          <w:lang w:val="es-CR"/>
        </w:rPr>
      </w:pPr>
    </w:p>
    <w:p w:rsidR="008E321F" w:rsidRPr="00467055" w:rsidRDefault="00A54D9E" w:rsidP="00021FE0">
      <w:pPr>
        <w:pStyle w:val="TtuloTDC"/>
        <w:spacing w:before="0" w:line="240" w:lineRule="auto"/>
        <w:rPr>
          <w:color w:val="auto"/>
          <w:sz w:val="22"/>
          <w:szCs w:val="22"/>
          <w:lang w:val="es-CR"/>
        </w:rPr>
      </w:pPr>
      <w:r w:rsidRPr="00467055">
        <w:rPr>
          <w:color w:val="auto"/>
          <w:sz w:val="22"/>
          <w:szCs w:val="22"/>
          <w:lang w:val="es-CR"/>
        </w:rPr>
        <w:t>Control de Aprobación</w:t>
      </w:r>
    </w:p>
    <w:tbl>
      <w:tblPr>
        <w:tblStyle w:val="145"/>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9"/>
        <w:gridCol w:w="2209"/>
        <w:gridCol w:w="2210"/>
        <w:gridCol w:w="2210"/>
      </w:tblGrid>
      <w:tr w:rsidR="00560470" w:rsidRPr="00467055" w:rsidTr="00030F05">
        <w:trPr>
          <w:trHeight w:val="20"/>
        </w:trPr>
        <w:tc>
          <w:tcPr>
            <w:tcW w:w="2209" w:type="dxa"/>
            <w:tcMar>
              <w:top w:w="74" w:type="dxa"/>
              <w:left w:w="74" w:type="dxa"/>
              <w:bottom w:w="74" w:type="dxa"/>
              <w:right w:w="74" w:type="dxa"/>
            </w:tcMar>
            <w:vAlign w:val="center"/>
          </w:tcPr>
          <w:p w:rsidR="00560470" w:rsidRPr="00467055" w:rsidRDefault="00560470" w:rsidP="00021FE0">
            <w:pPr>
              <w:pStyle w:val="TableText"/>
              <w:jc w:val="center"/>
              <w:rPr>
                <w:sz w:val="22"/>
                <w:szCs w:val="22"/>
                <w:lang w:val="es-CR"/>
              </w:rPr>
            </w:pPr>
            <w:r w:rsidRPr="00467055">
              <w:rPr>
                <w:sz w:val="22"/>
                <w:szCs w:val="22"/>
                <w:lang w:val="es-CR"/>
              </w:rPr>
              <w:t>Sello</w:t>
            </w:r>
          </w:p>
        </w:tc>
        <w:tc>
          <w:tcPr>
            <w:tcW w:w="2209" w:type="dxa"/>
            <w:tcMar>
              <w:top w:w="74" w:type="dxa"/>
              <w:left w:w="74" w:type="dxa"/>
              <w:bottom w:w="74" w:type="dxa"/>
              <w:right w:w="74" w:type="dxa"/>
            </w:tcMar>
            <w:vAlign w:val="center"/>
          </w:tcPr>
          <w:p w:rsidR="00560470" w:rsidRPr="00467055" w:rsidRDefault="00560470" w:rsidP="00021FE0">
            <w:pPr>
              <w:pStyle w:val="TableText"/>
              <w:jc w:val="center"/>
              <w:rPr>
                <w:sz w:val="22"/>
                <w:szCs w:val="22"/>
                <w:lang w:val="es-CR"/>
              </w:rPr>
            </w:pPr>
            <w:r w:rsidRPr="00467055">
              <w:rPr>
                <w:sz w:val="22"/>
                <w:szCs w:val="22"/>
                <w:lang w:val="es-CR"/>
              </w:rPr>
              <w:t>Elaboró</w:t>
            </w:r>
          </w:p>
        </w:tc>
        <w:tc>
          <w:tcPr>
            <w:tcW w:w="2209" w:type="dxa"/>
            <w:tcMar>
              <w:top w:w="74" w:type="dxa"/>
              <w:left w:w="74" w:type="dxa"/>
              <w:bottom w:w="74" w:type="dxa"/>
              <w:right w:w="74" w:type="dxa"/>
            </w:tcMar>
            <w:vAlign w:val="center"/>
          </w:tcPr>
          <w:p w:rsidR="00560470" w:rsidRPr="00467055" w:rsidRDefault="00560470" w:rsidP="00021FE0">
            <w:pPr>
              <w:pStyle w:val="TableText"/>
              <w:jc w:val="center"/>
              <w:rPr>
                <w:sz w:val="22"/>
                <w:szCs w:val="22"/>
                <w:lang w:val="es-CR"/>
              </w:rPr>
            </w:pPr>
            <w:r w:rsidRPr="00467055">
              <w:rPr>
                <w:sz w:val="22"/>
                <w:szCs w:val="22"/>
                <w:lang w:val="es-CR"/>
              </w:rPr>
              <w:t>Revisó</w:t>
            </w:r>
          </w:p>
        </w:tc>
        <w:tc>
          <w:tcPr>
            <w:tcW w:w="2209" w:type="dxa"/>
            <w:tcMar>
              <w:top w:w="74" w:type="dxa"/>
              <w:left w:w="74" w:type="dxa"/>
              <w:bottom w:w="74" w:type="dxa"/>
              <w:right w:w="74" w:type="dxa"/>
            </w:tcMar>
            <w:vAlign w:val="center"/>
          </w:tcPr>
          <w:p w:rsidR="00560470" w:rsidRPr="00467055" w:rsidRDefault="00560470" w:rsidP="00021FE0">
            <w:pPr>
              <w:pStyle w:val="TableText"/>
              <w:jc w:val="center"/>
              <w:rPr>
                <w:sz w:val="22"/>
                <w:szCs w:val="22"/>
                <w:lang w:val="es-CR"/>
              </w:rPr>
            </w:pPr>
            <w:r w:rsidRPr="00467055">
              <w:rPr>
                <w:sz w:val="22"/>
                <w:szCs w:val="22"/>
                <w:lang w:val="es-CR"/>
              </w:rPr>
              <w:t>Autorizó</w:t>
            </w:r>
          </w:p>
        </w:tc>
      </w:tr>
      <w:tr w:rsidR="00560470" w:rsidRPr="00467055" w:rsidTr="00030F05">
        <w:trPr>
          <w:trHeight w:val="850"/>
        </w:trPr>
        <w:tc>
          <w:tcPr>
            <w:tcW w:w="2209" w:type="dxa"/>
            <w:vMerge w:val="restart"/>
            <w:tcMar>
              <w:top w:w="74" w:type="dxa"/>
              <w:left w:w="74" w:type="dxa"/>
              <w:bottom w:w="74" w:type="dxa"/>
              <w:right w:w="74" w:type="dxa"/>
            </w:tcMar>
            <w:vAlign w:val="center"/>
          </w:tcPr>
          <w:p w:rsidR="00560470" w:rsidRPr="00467055" w:rsidRDefault="00560470" w:rsidP="00021FE0">
            <w:pPr>
              <w:pStyle w:val="TableText"/>
              <w:jc w:val="center"/>
              <w:rPr>
                <w:sz w:val="22"/>
                <w:szCs w:val="22"/>
                <w:lang w:val="es-CR"/>
              </w:rPr>
            </w:pPr>
          </w:p>
        </w:tc>
        <w:tc>
          <w:tcPr>
            <w:tcW w:w="2209" w:type="dxa"/>
            <w:tcMar>
              <w:top w:w="74" w:type="dxa"/>
              <w:left w:w="74" w:type="dxa"/>
              <w:bottom w:w="74" w:type="dxa"/>
              <w:right w:w="74" w:type="dxa"/>
            </w:tcMar>
            <w:vAlign w:val="center"/>
          </w:tcPr>
          <w:p w:rsidR="00560470" w:rsidRPr="00467055" w:rsidRDefault="00560470" w:rsidP="00021FE0">
            <w:pPr>
              <w:pStyle w:val="TableText"/>
              <w:jc w:val="center"/>
              <w:rPr>
                <w:sz w:val="22"/>
                <w:szCs w:val="22"/>
                <w:lang w:val="es-CR"/>
              </w:rPr>
            </w:pPr>
            <w:r w:rsidRPr="00467055">
              <w:rPr>
                <w:sz w:val="22"/>
                <w:szCs w:val="22"/>
                <w:lang w:val="es-CR"/>
              </w:rPr>
              <w:t>Subproceso de Gestión de Continuidad de Servicios</w:t>
            </w:r>
          </w:p>
        </w:tc>
        <w:tc>
          <w:tcPr>
            <w:tcW w:w="2209" w:type="dxa"/>
            <w:tcMar>
              <w:top w:w="74" w:type="dxa"/>
              <w:left w:w="74" w:type="dxa"/>
              <w:bottom w:w="74" w:type="dxa"/>
              <w:right w:w="74" w:type="dxa"/>
            </w:tcMar>
            <w:vAlign w:val="center"/>
          </w:tcPr>
          <w:p w:rsidR="00560470" w:rsidRPr="00467055" w:rsidRDefault="00560470" w:rsidP="00021FE0">
            <w:pPr>
              <w:pStyle w:val="TableText"/>
              <w:jc w:val="center"/>
              <w:rPr>
                <w:sz w:val="22"/>
                <w:szCs w:val="22"/>
                <w:lang w:val="es-CR"/>
              </w:rPr>
            </w:pPr>
            <w:r w:rsidRPr="00467055">
              <w:rPr>
                <w:sz w:val="22"/>
                <w:szCs w:val="22"/>
                <w:lang w:val="es-CR"/>
              </w:rPr>
              <w:t>Dirección Ejecutiva</w:t>
            </w:r>
          </w:p>
        </w:tc>
        <w:tc>
          <w:tcPr>
            <w:tcW w:w="2209" w:type="dxa"/>
            <w:tcMar>
              <w:top w:w="74" w:type="dxa"/>
              <w:left w:w="74" w:type="dxa"/>
              <w:bottom w:w="74" w:type="dxa"/>
              <w:right w:w="74" w:type="dxa"/>
            </w:tcMar>
            <w:vAlign w:val="center"/>
          </w:tcPr>
          <w:p w:rsidR="00560470" w:rsidRPr="00467055" w:rsidRDefault="00560470" w:rsidP="00021FE0">
            <w:pPr>
              <w:pStyle w:val="TableText"/>
              <w:jc w:val="center"/>
              <w:rPr>
                <w:sz w:val="22"/>
                <w:szCs w:val="22"/>
                <w:lang w:val="es-CR"/>
              </w:rPr>
            </w:pPr>
            <w:r w:rsidRPr="00467055">
              <w:rPr>
                <w:sz w:val="22"/>
                <w:szCs w:val="22"/>
                <w:lang w:val="es-CR"/>
              </w:rPr>
              <w:t>Comité Técnico de Continuidad de Servicios del Poder Judicial</w:t>
            </w:r>
          </w:p>
        </w:tc>
      </w:tr>
      <w:tr w:rsidR="00560470" w:rsidRPr="00467055" w:rsidTr="00030F05">
        <w:trPr>
          <w:trHeight w:val="20"/>
        </w:trPr>
        <w:tc>
          <w:tcPr>
            <w:tcW w:w="2209" w:type="dxa"/>
            <w:vMerge/>
            <w:tcMar>
              <w:top w:w="74" w:type="dxa"/>
              <w:left w:w="74" w:type="dxa"/>
              <w:bottom w:w="74" w:type="dxa"/>
              <w:right w:w="74" w:type="dxa"/>
            </w:tcMar>
            <w:vAlign w:val="center"/>
          </w:tcPr>
          <w:p w:rsidR="00560470" w:rsidRPr="00467055" w:rsidRDefault="00560470" w:rsidP="00021FE0">
            <w:pPr>
              <w:pStyle w:val="TableText"/>
              <w:jc w:val="center"/>
              <w:rPr>
                <w:sz w:val="22"/>
                <w:szCs w:val="22"/>
                <w:lang w:val="es-CR"/>
              </w:rPr>
            </w:pPr>
          </w:p>
        </w:tc>
        <w:tc>
          <w:tcPr>
            <w:tcW w:w="2209" w:type="dxa"/>
            <w:tcMar>
              <w:top w:w="74" w:type="dxa"/>
              <w:left w:w="74" w:type="dxa"/>
              <w:bottom w:w="74" w:type="dxa"/>
              <w:right w:w="74" w:type="dxa"/>
            </w:tcMar>
            <w:vAlign w:val="center"/>
          </w:tcPr>
          <w:p w:rsidR="00560470" w:rsidRPr="00467055" w:rsidRDefault="00560470" w:rsidP="00021FE0">
            <w:pPr>
              <w:pStyle w:val="TableText"/>
              <w:jc w:val="center"/>
              <w:rPr>
                <w:sz w:val="22"/>
                <w:szCs w:val="22"/>
                <w:lang w:val="es-CR"/>
              </w:rPr>
            </w:pPr>
            <w:r w:rsidRPr="00467055">
              <w:rPr>
                <w:sz w:val="22"/>
                <w:szCs w:val="22"/>
                <w:lang w:val="es-CR"/>
              </w:rPr>
              <w:t>Firma</w:t>
            </w:r>
          </w:p>
        </w:tc>
        <w:tc>
          <w:tcPr>
            <w:tcW w:w="2209" w:type="dxa"/>
            <w:tcMar>
              <w:top w:w="74" w:type="dxa"/>
              <w:left w:w="74" w:type="dxa"/>
              <w:bottom w:w="74" w:type="dxa"/>
              <w:right w:w="74" w:type="dxa"/>
            </w:tcMar>
            <w:vAlign w:val="center"/>
          </w:tcPr>
          <w:p w:rsidR="00560470" w:rsidRPr="00467055" w:rsidRDefault="00560470" w:rsidP="00021FE0">
            <w:pPr>
              <w:pStyle w:val="TableText"/>
              <w:jc w:val="center"/>
              <w:rPr>
                <w:sz w:val="22"/>
                <w:szCs w:val="22"/>
                <w:lang w:val="es-CR"/>
              </w:rPr>
            </w:pPr>
            <w:r w:rsidRPr="00467055">
              <w:rPr>
                <w:sz w:val="22"/>
                <w:szCs w:val="22"/>
                <w:lang w:val="es-CR"/>
              </w:rPr>
              <w:t>Firma</w:t>
            </w:r>
          </w:p>
        </w:tc>
        <w:tc>
          <w:tcPr>
            <w:tcW w:w="2209" w:type="dxa"/>
            <w:tcMar>
              <w:top w:w="74" w:type="dxa"/>
              <w:left w:w="74" w:type="dxa"/>
              <w:bottom w:w="74" w:type="dxa"/>
              <w:right w:w="74" w:type="dxa"/>
            </w:tcMar>
            <w:vAlign w:val="center"/>
          </w:tcPr>
          <w:p w:rsidR="00560470" w:rsidRPr="00467055" w:rsidRDefault="00560470" w:rsidP="00021FE0">
            <w:pPr>
              <w:pStyle w:val="TableText"/>
              <w:jc w:val="center"/>
              <w:rPr>
                <w:sz w:val="22"/>
                <w:szCs w:val="22"/>
                <w:lang w:val="es-CR"/>
              </w:rPr>
            </w:pPr>
            <w:r w:rsidRPr="00467055">
              <w:rPr>
                <w:sz w:val="22"/>
                <w:szCs w:val="22"/>
                <w:lang w:val="es-CR"/>
              </w:rPr>
              <w:t>Firma</w:t>
            </w:r>
          </w:p>
        </w:tc>
      </w:tr>
    </w:tbl>
    <w:p w:rsidR="00DF4894" w:rsidRPr="00467055" w:rsidRDefault="00DF4894" w:rsidP="00021FE0">
      <w:pPr>
        <w:spacing w:after="0" w:line="240" w:lineRule="auto"/>
        <w:rPr>
          <w:lang w:val="es-CR"/>
        </w:rPr>
      </w:pPr>
    </w:p>
    <w:p w:rsidR="008E321F" w:rsidRPr="00467055" w:rsidRDefault="008E321F" w:rsidP="00021FE0">
      <w:pPr>
        <w:spacing w:after="0" w:line="240" w:lineRule="auto"/>
        <w:rPr>
          <w:lang w:val="es-CR"/>
        </w:rPr>
      </w:pPr>
      <w:r w:rsidRPr="00467055">
        <w:rPr>
          <w:lang w:val="es-CR"/>
        </w:rPr>
        <w:t xml:space="preserve">Este documento es propiedad intelectual del Poder Judicial de la República de Costa Rica; y contiene información confidencial únicamente para uso interno de la </w:t>
      </w:r>
      <w:r w:rsidR="00560470" w:rsidRPr="00467055">
        <w:rPr>
          <w:lang w:val="es-CR"/>
        </w:rPr>
        <w:t>i</w:t>
      </w:r>
      <w:r w:rsidRPr="00467055">
        <w:rPr>
          <w:lang w:val="es-CR"/>
        </w:rPr>
        <w:t xml:space="preserve">nstitución. Si usted no tiene permiso para </w:t>
      </w:r>
      <w:r w:rsidR="00632A94" w:rsidRPr="00467055">
        <w:rPr>
          <w:lang w:val="es-CR"/>
        </w:rPr>
        <w:t xml:space="preserve">acceder a </w:t>
      </w:r>
      <w:r w:rsidRPr="00467055">
        <w:rPr>
          <w:lang w:val="es-CR"/>
        </w:rPr>
        <w:t xml:space="preserve">este documento, debe devolverlo a la Dirección Ejecutiva </w:t>
      </w:r>
      <w:r w:rsidR="00560470" w:rsidRPr="00467055">
        <w:rPr>
          <w:lang w:val="es-CR"/>
        </w:rPr>
        <w:t xml:space="preserve">del Poder Judicial </w:t>
      </w:r>
      <w:r w:rsidRPr="00467055">
        <w:rPr>
          <w:lang w:val="es-CR"/>
        </w:rPr>
        <w:t>y, además, se le notifica que cualquier divulgación,</w:t>
      </w:r>
      <w:r w:rsidR="00D2631F" w:rsidRPr="00467055">
        <w:rPr>
          <w:lang w:val="es-CR"/>
        </w:rPr>
        <w:t xml:space="preserve"> </w:t>
      </w:r>
      <w:r w:rsidRPr="00467055">
        <w:rPr>
          <w:lang w:val="es-CR"/>
        </w:rPr>
        <w:t>copia, distribución o realizar cualquier acción basada en este documento</w:t>
      </w:r>
      <w:r w:rsidR="00632A94" w:rsidRPr="00467055">
        <w:rPr>
          <w:lang w:val="es-CR"/>
        </w:rPr>
        <w:t xml:space="preserve"> sin autorización,</w:t>
      </w:r>
      <w:r w:rsidRPr="00467055">
        <w:rPr>
          <w:lang w:val="es-CR"/>
        </w:rPr>
        <w:t xml:space="preserve"> está estrictamente prohibido.</w:t>
      </w:r>
    </w:p>
    <w:p w:rsidR="000C576F" w:rsidRPr="00467055" w:rsidRDefault="000C576F" w:rsidP="00021FE0">
      <w:pPr>
        <w:spacing w:after="0" w:line="240" w:lineRule="auto"/>
        <w:rPr>
          <w:lang w:val="es-CR"/>
        </w:rPr>
      </w:pPr>
      <w:r w:rsidRPr="00467055">
        <w:rPr>
          <w:lang w:val="es-CR"/>
        </w:rPr>
        <w:br w:type="page"/>
      </w:r>
    </w:p>
    <w:p w:rsidR="000C576F" w:rsidRPr="00467055" w:rsidRDefault="000C576F" w:rsidP="00021FE0">
      <w:pPr>
        <w:spacing w:after="0" w:line="240" w:lineRule="auto"/>
        <w:rPr>
          <w:lang w:val="es-CR"/>
        </w:rPr>
      </w:pPr>
    </w:p>
    <w:p w:rsidR="008B2143" w:rsidRPr="00467055" w:rsidRDefault="00A54D9E" w:rsidP="00021FE0">
      <w:pPr>
        <w:pStyle w:val="TtuloTDC"/>
        <w:spacing w:before="0" w:line="240" w:lineRule="auto"/>
        <w:rPr>
          <w:color w:val="002060"/>
          <w:sz w:val="22"/>
          <w:szCs w:val="22"/>
          <w:lang w:val="es-CR"/>
        </w:rPr>
      </w:pPr>
      <w:r w:rsidRPr="00467055">
        <w:rPr>
          <w:color w:val="002060"/>
          <w:sz w:val="22"/>
          <w:szCs w:val="22"/>
          <w:lang w:val="es-CR"/>
        </w:rPr>
        <w:t>Tabla de Contenido</w:t>
      </w:r>
    </w:p>
    <w:sdt>
      <w:sdtPr>
        <w:rPr>
          <w:lang w:val="es-CR"/>
        </w:rPr>
        <w:id w:val="-1177575325"/>
        <w:docPartObj>
          <w:docPartGallery w:val="Table of Contents"/>
          <w:docPartUnique/>
        </w:docPartObj>
      </w:sdtPr>
      <w:sdtEndPr>
        <w:rPr>
          <w:rStyle w:val="Hipervnculo"/>
          <w:noProof/>
          <w:color w:val="0563C1" w:themeColor="hyperlink"/>
          <w:u w:val="single"/>
        </w:rPr>
      </w:sdtEndPr>
      <w:sdtContent>
        <w:p w:rsidR="006E7800" w:rsidRDefault="00830A67">
          <w:pPr>
            <w:pStyle w:val="TDC1"/>
            <w:rPr>
              <w:rFonts w:asciiTheme="minorHAnsi" w:eastAsiaTheme="minorEastAsia" w:hAnsiTheme="minorHAnsi" w:cstheme="minorBidi"/>
              <w:noProof/>
              <w:kern w:val="2"/>
              <w:sz w:val="24"/>
              <w:szCs w:val="24"/>
              <w:lang w:val="es-CR" w:eastAsia="es-CR"/>
              <w14:ligatures w14:val="standardContextual"/>
            </w:rPr>
          </w:pPr>
          <w:r w:rsidRPr="00467055">
            <w:rPr>
              <w:rStyle w:val="Hipervnculo"/>
              <w:noProof/>
              <w:color w:val="auto"/>
              <w:lang w:val="es-CR"/>
            </w:rPr>
            <w:fldChar w:fldCharType="begin"/>
          </w:r>
          <w:r w:rsidRPr="00467055">
            <w:rPr>
              <w:rStyle w:val="Hipervnculo"/>
              <w:noProof/>
              <w:color w:val="auto"/>
              <w:lang w:val="es-CR"/>
            </w:rPr>
            <w:instrText xml:space="preserve"> TOC \o "1-2" \h \z \u </w:instrText>
          </w:r>
          <w:r w:rsidRPr="00467055">
            <w:rPr>
              <w:rStyle w:val="Hipervnculo"/>
              <w:noProof/>
              <w:color w:val="auto"/>
              <w:lang w:val="es-CR"/>
            </w:rPr>
            <w:fldChar w:fldCharType="separate"/>
          </w:r>
          <w:hyperlink w:anchor="_Toc219295784" w:history="1">
            <w:r w:rsidR="006E7800" w:rsidRPr="009F482D">
              <w:rPr>
                <w:rStyle w:val="Hipervnculo"/>
                <w:b/>
                <w:bCs/>
                <w:noProof/>
                <w:lang w:val="es-CR"/>
              </w:rPr>
              <w:t>1.</w:t>
            </w:r>
            <w:r w:rsidR="006E7800">
              <w:rPr>
                <w:rFonts w:asciiTheme="minorHAnsi" w:eastAsiaTheme="minorEastAsia" w:hAnsiTheme="minorHAnsi" w:cstheme="minorBidi"/>
                <w:noProof/>
                <w:kern w:val="2"/>
                <w:sz w:val="24"/>
                <w:szCs w:val="24"/>
                <w:lang w:val="es-CR" w:eastAsia="es-CR"/>
                <w14:ligatures w14:val="standardContextual"/>
              </w:rPr>
              <w:tab/>
            </w:r>
            <w:r w:rsidR="006E7800" w:rsidRPr="009F482D">
              <w:rPr>
                <w:rStyle w:val="Hipervnculo"/>
                <w:b/>
                <w:bCs/>
                <w:noProof/>
                <w:lang w:val="es-CR"/>
              </w:rPr>
              <w:t>Introducción</w:t>
            </w:r>
            <w:r w:rsidR="006E7800">
              <w:rPr>
                <w:noProof/>
                <w:webHidden/>
              </w:rPr>
              <w:tab/>
            </w:r>
            <w:r w:rsidR="006E7800">
              <w:rPr>
                <w:noProof/>
                <w:webHidden/>
              </w:rPr>
              <w:fldChar w:fldCharType="begin"/>
            </w:r>
            <w:r w:rsidR="006E7800">
              <w:rPr>
                <w:noProof/>
                <w:webHidden/>
              </w:rPr>
              <w:instrText xml:space="preserve"> PAGEREF _Toc219295784 \h </w:instrText>
            </w:r>
            <w:r w:rsidR="006E7800">
              <w:rPr>
                <w:noProof/>
                <w:webHidden/>
              </w:rPr>
            </w:r>
            <w:r w:rsidR="006E7800">
              <w:rPr>
                <w:noProof/>
                <w:webHidden/>
              </w:rPr>
              <w:fldChar w:fldCharType="separate"/>
            </w:r>
            <w:r w:rsidR="006E7800">
              <w:rPr>
                <w:noProof/>
                <w:webHidden/>
              </w:rPr>
              <w:t>6</w:t>
            </w:r>
            <w:r w:rsidR="006E7800">
              <w:rPr>
                <w:noProof/>
                <w:webHidden/>
              </w:rPr>
              <w:fldChar w:fldCharType="end"/>
            </w:r>
          </w:hyperlink>
        </w:p>
        <w:p w:rsidR="006E7800" w:rsidRDefault="006E7800">
          <w:pPr>
            <w:pStyle w:val="TDC1"/>
            <w:rPr>
              <w:rFonts w:asciiTheme="minorHAnsi" w:eastAsiaTheme="minorEastAsia" w:hAnsiTheme="minorHAnsi" w:cstheme="minorBidi"/>
              <w:noProof/>
              <w:kern w:val="2"/>
              <w:sz w:val="24"/>
              <w:szCs w:val="24"/>
              <w:lang w:val="es-CR" w:eastAsia="es-CR"/>
              <w14:ligatures w14:val="standardContextual"/>
            </w:rPr>
          </w:pPr>
          <w:hyperlink w:anchor="_Toc219295785" w:history="1">
            <w:r w:rsidRPr="009F482D">
              <w:rPr>
                <w:rStyle w:val="Hipervnculo"/>
                <w:b/>
                <w:bCs/>
                <w:noProof/>
                <w:lang w:val="es-CR"/>
              </w:rPr>
              <w:t>2.</w:t>
            </w:r>
            <w:r>
              <w:rPr>
                <w:rFonts w:asciiTheme="minorHAnsi" w:eastAsiaTheme="minorEastAsia" w:hAnsiTheme="minorHAnsi" w:cstheme="minorBidi"/>
                <w:noProof/>
                <w:kern w:val="2"/>
                <w:sz w:val="24"/>
                <w:szCs w:val="24"/>
                <w:lang w:val="es-CR" w:eastAsia="es-CR"/>
                <w14:ligatures w14:val="standardContextual"/>
              </w:rPr>
              <w:tab/>
            </w:r>
            <w:r w:rsidRPr="009F482D">
              <w:rPr>
                <w:rStyle w:val="Hipervnculo"/>
                <w:b/>
                <w:bCs/>
                <w:noProof/>
                <w:lang w:val="es-CR"/>
              </w:rPr>
              <w:t>Objetivo</w:t>
            </w:r>
            <w:r>
              <w:rPr>
                <w:noProof/>
                <w:webHidden/>
              </w:rPr>
              <w:tab/>
            </w:r>
            <w:r>
              <w:rPr>
                <w:noProof/>
                <w:webHidden/>
              </w:rPr>
              <w:fldChar w:fldCharType="begin"/>
            </w:r>
            <w:r>
              <w:rPr>
                <w:noProof/>
                <w:webHidden/>
              </w:rPr>
              <w:instrText xml:space="preserve"> PAGEREF _Toc219295785 \h </w:instrText>
            </w:r>
            <w:r>
              <w:rPr>
                <w:noProof/>
                <w:webHidden/>
              </w:rPr>
            </w:r>
            <w:r>
              <w:rPr>
                <w:noProof/>
                <w:webHidden/>
              </w:rPr>
              <w:fldChar w:fldCharType="separate"/>
            </w:r>
            <w:r>
              <w:rPr>
                <w:noProof/>
                <w:webHidden/>
              </w:rPr>
              <w:t>7</w:t>
            </w:r>
            <w:r>
              <w:rPr>
                <w:noProof/>
                <w:webHidden/>
              </w:rPr>
              <w:fldChar w:fldCharType="end"/>
            </w:r>
          </w:hyperlink>
        </w:p>
        <w:p w:rsidR="006E7800" w:rsidRDefault="006E7800">
          <w:pPr>
            <w:pStyle w:val="TDC1"/>
            <w:rPr>
              <w:rFonts w:asciiTheme="minorHAnsi" w:eastAsiaTheme="minorEastAsia" w:hAnsiTheme="minorHAnsi" w:cstheme="minorBidi"/>
              <w:noProof/>
              <w:kern w:val="2"/>
              <w:sz w:val="24"/>
              <w:szCs w:val="24"/>
              <w:lang w:val="es-CR" w:eastAsia="es-CR"/>
              <w14:ligatures w14:val="standardContextual"/>
            </w:rPr>
          </w:pPr>
          <w:hyperlink w:anchor="_Toc219295786" w:history="1">
            <w:r w:rsidRPr="009F482D">
              <w:rPr>
                <w:rStyle w:val="Hipervnculo"/>
                <w:b/>
                <w:bCs/>
                <w:noProof/>
                <w:lang w:val="es-CR"/>
              </w:rPr>
              <w:t>4</w:t>
            </w:r>
            <w:r>
              <w:rPr>
                <w:rFonts w:asciiTheme="minorHAnsi" w:eastAsiaTheme="minorEastAsia" w:hAnsiTheme="minorHAnsi" w:cstheme="minorBidi"/>
                <w:noProof/>
                <w:kern w:val="2"/>
                <w:sz w:val="24"/>
                <w:szCs w:val="24"/>
                <w:lang w:val="es-CR" w:eastAsia="es-CR"/>
                <w14:ligatures w14:val="standardContextual"/>
              </w:rPr>
              <w:tab/>
            </w:r>
            <w:r w:rsidRPr="009F482D">
              <w:rPr>
                <w:rStyle w:val="Hipervnculo"/>
                <w:b/>
                <w:bCs/>
                <w:noProof/>
                <w:lang w:val="es-CR"/>
              </w:rPr>
              <w:t>Definiciones</w:t>
            </w:r>
            <w:r>
              <w:rPr>
                <w:noProof/>
                <w:webHidden/>
              </w:rPr>
              <w:tab/>
            </w:r>
            <w:r>
              <w:rPr>
                <w:noProof/>
                <w:webHidden/>
              </w:rPr>
              <w:fldChar w:fldCharType="begin"/>
            </w:r>
            <w:r>
              <w:rPr>
                <w:noProof/>
                <w:webHidden/>
              </w:rPr>
              <w:instrText xml:space="preserve"> PAGEREF _Toc219295786 \h </w:instrText>
            </w:r>
            <w:r>
              <w:rPr>
                <w:noProof/>
                <w:webHidden/>
              </w:rPr>
            </w:r>
            <w:r>
              <w:rPr>
                <w:noProof/>
                <w:webHidden/>
              </w:rPr>
              <w:fldChar w:fldCharType="separate"/>
            </w:r>
            <w:r>
              <w:rPr>
                <w:noProof/>
                <w:webHidden/>
              </w:rPr>
              <w:t>7</w:t>
            </w:r>
            <w:r>
              <w:rPr>
                <w:noProof/>
                <w:webHidden/>
              </w:rPr>
              <w:fldChar w:fldCharType="end"/>
            </w:r>
          </w:hyperlink>
        </w:p>
        <w:p w:rsidR="006E7800" w:rsidRDefault="006E7800">
          <w:pPr>
            <w:pStyle w:val="TDC1"/>
            <w:rPr>
              <w:rFonts w:asciiTheme="minorHAnsi" w:eastAsiaTheme="minorEastAsia" w:hAnsiTheme="minorHAnsi" w:cstheme="minorBidi"/>
              <w:noProof/>
              <w:kern w:val="2"/>
              <w:sz w:val="24"/>
              <w:szCs w:val="24"/>
              <w:lang w:val="es-CR" w:eastAsia="es-CR"/>
              <w14:ligatures w14:val="standardContextual"/>
            </w:rPr>
          </w:pPr>
          <w:hyperlink w:anchor="_Toc219295787" w:history="1">
            <w:r w:rsidRPr="009F482D">
              <w:rPr>
                <w:rStyle w:val="Hipervnculo"/>
                <w:b/>
                <w:bCs/>
                <w:noProof/>
                <w:lang w:val="es-CR"/>
              </w:rPr>
              <w:t>Tabla 1. Términos y definiciones</w:t>
            </w:r>
            <w:r>
              <w:rPr>
                <w:noProof/>
                <w:webHidden/>
              </w:rPr>
              <w:tab/>
            </w:r>
            <w:r>
              <w:rPr>
                <w:noProof/>
                <w:webHidden/>
              </w:rPr>
              <w:fldChar w:fldCharType="begin"/>
            </w:r>
            <w:r>
              <w:rPr>
                <w:noProof/>
                <w:webHidden/>
              </w:rPr>
              <w:instrText xml:space="preserve"> PAGEREF _Toc219295787 \h </w:instrText>
            </w:r>
            <w:r>
              <w:rPr>
                <w:noProof/>
                <w:webHidden/>
              </w:rPr>
            </w:r>
            <w:r>
              <w:rPr>
                <w:noProof/>
                <w:webHidden/>
              </w:rPr>
              <w:fldChar w:fldCharType="separate"/>
            </w:r>
            <w:r>
              <w:rPr>
                <w:noProof/>
                <w:webHidden/>
              </w:rPr>
              <w:t>7</w:t>
            </w:r>
            <w:r>
              <w:rPr>
                <w:noProof/>
                <w:webHidden/>
              </w:rPr>
              <w:fldChar w:fldCharType="end"/>
            </w:r>
          </w:hyperlink>
        </w:p>
        <w:p w:rsidR="006E7800" w:rsidRDefault="006E7800">
          <w:pPr>
            <w:pStyle w:val="TDC1"/>
            <w:rPr>
              <w:rFonts w:asciiTheme="minorHAnsi" w:eastAsiaTheme="minorEastAsia" w:hAnsiTheme="minorHAnsi" w:cstheme="minorBidi"/>
              <w:noProof/>
              <w:kern w:val="2"/>
              <w:sz w:val="24"/>
              <w:szCs w:val="24"/>
              <w:lang w:val="es-CR" w:eastAsia="es-CR"/>
              <w14:ligatures w14:val="standardContextual"/>
            </w:rPr>
          </w:pPr>
          <w:hyperlink w:anchor="_Toc219295788" w:history="1">
            <w:r w:rsidRPr="009F482D">
              <w:rPr>
                <w:rStyle w:val="Hipervnculo"/>
                <w:b/>
                <w:bCs/>
                <w:noProof/>
                <w:lang w:val="es-CR"/>
              </w:rPr>
              <w:t>5</w:t>
            </w:r>
            <w:r>
              <w:rPr>
                <w:rFonts w:asciiTheme="minorHAnsi" w:eastAsiaTheme="minorEastAsia" w:hAnsiTheme="minorHAnsi" w:cstheme="minorBidi"/>
                <w:noProof/>
                <w:kern w:val="2"/>
                <w:sz w:val="24"/>
                <w:szCs w:val="24"/>
                <w:lang w:val="es-CR" w:eastAsia="es-CR"/>
                <w14:ligatures w14:val="standardContextual"/>
              </w:rPr>
              <w:tab/>
            </w:r>
            <w:r w:rsidRPr="009F482D">
              <w:rPr>
                <w:rStyle w:val="Hipervnculo"/>
                <w:b/>
                <w:bCs/>
                <w:noProof/>
                <w:lang w:val="es-CR"/>
              </w:rPr>
              <w:t>Documentación de Referencia</w:t>
            </w:r>
            <w:r>
              <w:rPr>
                <w:noProof/>
                <w:webHidden/>
              </w:rPr>
              <w:tab/>
            </w:r>
            <w:r>
              <w:rPr>
                <w:noProof/>
                <w:webHidden/>
              </w:rPr>
              <w:fldChar w:fldCharType="begin"/>
            </w:r>
            <w:r>
              <w:rPr>
                <w:noProof/>
                <w:webHidden/>
              </w:rPr>
              <w:instrText xml:space="preserve"> PAGEREF _Toc219295788 \h </w:instrText>
            </w:r>
            <w:r>
              <w:rPr>
                <w:noProof/>
                <w:webHidden/>
              </w:rPr>
            </w:r>
            <w:r>
              <w:rPr>
                <w:noProof/>
                <w:webHidden/>
              </w:rPr>
              <w:fldChar w:fldCharType="separate"/>
            </w:r>
            <w:r>
              <w:rPr>
                <w:noProof/>
                <w:webHidden/>
              </w:rPr>
              <w:t>10</w:t>
            </w:r>
            <w:r>
              <w:rPr>
                <w:noProof/>
                <w:webHidden/>
              </w:rPr>
              <w:fldChar w:fldCharType="end"/>
            </w:r>
          </w:hyperlink>
        </w:p>
        <w:p w:rsidR="006E7800" w:rsidRDefault="006E7800">
          <w:pPr>
            <w:pStyle w:val="TDC1"/>
            <w:rPr>
              <w:rFonts w:asciiTheme="minorHAnsi" w:eastAsiaTheme="minorEastAsia" w:hAnsiTheme="minorHAnsi" w:cstheme="minorBidi"/>
              <w:noProof/>
              <w:kern w:val="2"/>
              <w:sz w:val="24"/>
              <w:szCs w:val="24"/>
              <w:lang w:val="es-CR" w:eastAsia="es-CR"/>
              <w14:ligatures w14:val="standardContextual"/>
            </w:rPr>
          </w:pPr>
          <w:hyperlink w:anchor="_Toc219295789" w:history="1">
            <w:r w:rsidRPr="009F482D">
              <w:rPr>
                <w:rStyle w:val="Hipervnculo"/>
                <w:b/>
                <w:bCs/>
                <w:noProof/>
                <w:lang w:val="es-CR"/>
              </w:rPr>
              <w:t>6. Crisis de continuidad del servicio institucional</w:t>
            </w:r>
            <w:r>
              <w:rPr>
                <w:noProof/>
                <w:webHidden/>
              </w:rPr>
              <w:tab/>
            </w:r>
            <w:r>
              <w:rPr>
                <w:noProof/>
                <w:webHidden/>
              </w:rPr>
              <w:fldChar w:fldCharType="begin"/>
            </w:r>
            <w:r>
              <w:rPr>
                <w:noProof/>
                <w:webHidden/>
              </w:rPr>
              <w:instrText xml:space="preserve"> PAGEREF _Toc219295789 \h </w:instrText>
            </w:r>
            <w:r>
              <w:rPr>
                <w:noProof/>
                <w:webHidden/>
              </w:rPr>
            </w:r>
            <w:r>
              <w:rPr>
                <w:noProof/>
                <w:webHidden/>
              </w:rPr>
              <w:fldChar w:fldCharType="separate"/>
            </w:r>
            <w:r>
              <w:rPr>
                <w:noProof/>
                <w:webHidden/>
              </w:rPr>
              <w:t>11</w:t>
            </w:r>
            <w:r>
              <w:rPr>
                <w:noProof/>
                <w:webHidden/>
              </w:rPr>
              <w:fldChar w:fldCharType="end"/>
            </w:r>
          </w:hyperlink>
        </w:p>
        <w:p w:rsidR="006E7800" w:rsidRDefault="006E7800">
          <w:pPr>
            <w:pStyle w:val="TDC1"/>
            <w:rPr>
              <w:rFonts w:asciiTheme="minorHAnsi" w:eastAsiaTheme="minorEastAsia" w:hAnsiTheme="minorHAnsi" w:cstheme="minorBidi"/>
              <w:noProof/>
              <w:kern w:val="2"/>
              <w:sz w:val="24"/>
              <w:szCs w:val="24"/>
              <w:lang w:val="es-CR" w:eastAsia="es-CR"/>
              <w14:ligatures w14:val="standardContextual"/>
            </w:rPr>
          </w:pPr>
          <w:hyperlink w:anchor="_Toc219295790" w:history="1">
            <w:r w:rsidRPr="009F482D">
              <w:rPr>
                <w:rStyle w:val="Hipervnculo"/>
                <w:b/>
                <w:bCs/>
                <w:noProof/>
                <w:lang w:val="es-CR"/>
              </w:rPr>
              <w:t>7. Riesgos potenciales</w:t>
            </w:r>
            <w:r>
              <w:rPr>
                <w:noProof/>
                <w:webHidden/>
              </w:rPr>
              <w:tab/>
            </w:r>
            <w:r>
              <w:rPr>
                <w:noProof/>
                <w:webHidden/>
              </w:rPr>
              <w:fldChar w:fldCharType="begin"/>
            </w:r>
            <w:r>
              <w:rPr>
                <w:noProof/>
                <w:webHidden/>
              </w:rPr>
              <w:instrText xml:space="preserve"> PAGEREF _Toc219295790 \h </w:instrText>
            </w:r>
            <w:r>
              <w:rPr>
                <w:noProof/>
                <w:webHidden/>
              </w:rPr>
            </w:r>
            <w:r>
              <w:rPr>
                <w:noProof/>
                <w:webHidden/>
              </w:rPr>
              <w:fldChar w:fldCharType="separate"/>
            </w:r>
            <w:r>
              <w:rPr>
                <w:noProof/>
                <w:webHidden/>
              </w:rPr>
              <w:t>12</w:t>
            </w:r>
            <w:r>
              <w:rPr>
                <w:noProof/>
                <w:webHidden/>
              </w:rPr>
              <w:fldChar w:fldCharType="end"/>
            </w:r>
          </w:hyperlink>
        </w:p>
        <w:p w:rsidR="006E7800" w:rsidRDefault="006E7800">
          <w:pPr>
            <w:pStyle w:val="TDC2"/>
            <w:rPr>
              <w:rFonts w:asciiTheme="minorHAnsi" w:eastAsiaTheme="minorEastAsia" w:hAnsiTheme="minorHAnsi" w:cstheme="minorBidi"/>
              <w:noProof/>
              <w:kern w:val="2"/>
              <w:sz w:val="24"/>
              <w:szCs w:val="24"/>
              <w:lang w:val="es-CR" w:eastAsia="es-CR"/>
              <w14:ligatures w14:val="standardContextual"/>
            </w:rPr>
          </w:pPr>
          <w:hyperlink w:anchor="_Toc219295791" w:history="1">
            <w:r w:rsidRPr="009F482D">
              <w:rPr>
                <w:rStyle w:val="Hipervnculo"/>
                <w:bCs/>
                <w:noProof/>
              </w:rPr>
              <w:t>Gráfico 1. Mapa gráfico de identificación de riesgos de continuidad en el Poder Judicial.</w:t>
            </w:r>
            <w:r>
              <w:rPr>
                <w:noProof/>
                <w:webHidden/>
              </w:rPr>
              <w:tab/>
            </w:r>
            <w:r>
              <w:rPr>
                <w:noProof/>
                <w:webHidden/>
              </w:rPr>
              <w:fldChar w:fldCharType="begin"/>
            </w:r>
            <w:r>
              <w:rPr>
                <w:noProof/>
                <w:webHidden/>
              </w:rPr>
              <w:instrText xml:space="preserve"> PAGEREF _Toc219295791 \h </w:instrText>
            </w:r>
            <w:r>
              <w:rPr>
                <w:noProof/>
                <w:webHidden/>
              </w:rPr>
            </w:r>
            <w:r>
              <w:rPr>
                <w:noProof/>
                <w:webHidden/>
              </w:rPr>
              <w:fldChar w:fldCharType="separate"/>
            </w:r>
            <w:r>
              <w:rPr>
                <w:noProof/>
                <w:webHidden/>
              </w:rPr>
              <w:t>13</w:t>
            </w:r>
            <w:r>
              <w:rPr>
                <w:noProof/>
                <w:webHidden/>
              </w:rPr>
              <w:fldChar w:fldCharType="end"/>
            </w:r>
          </w:hyperlink>
        </w:p>
        <w:p w:rsidR="006E7800" w:rsidRDefault="006E7800">
          <w:pPr>
            <w:pStyle w:val="TDC1"/>
            <w:rPr>
              <w:rFonts w:asciiTheme="minorHAnsi" w:eastAsiaTheme="minorEastAsia" w:hAnsiTheme="minorHAnsi" w:cstheme="minorBidi"/>
              <w:noProof/>
              <w:kern w:val="2"/>
              <w:sz w:val="24"/>
              <w:szCs w:val="24"/>
              <w:lang w:val="es-CR" w:eastAsia="es-CR"/>
              <w14:ligatures w14:val="standardContextual"/>
            </w:rPr>
          </w:pPr>
          <w:hyperlink w:anchor="_Toc219295792" w:history="1">
            <w:r w:rsidRPr="009F482D">
              <w:rPr>
                <w:rStyle w:val="Hipervnculo"/>
                <w:b/>
                <w:bCs/>
                <w:noProof/>
                <w:lang w:val="es-CR"/>
              </w:rPr>
              <w:t>8. Roles y responsabilidades en la gestión de crisis de continuidad del servicio institucional</w:t>
            </w:r>
            <w:r>
              <w:rPr>
                <w:noProof/>
                <w:webHidden/>
              </w:rPr>
              <w:tab/>
            </w:r>
            <w:r>
              <w:rPr>
                <w:noProof/>
                <w:webHidden/>
              </w:rPr>
              <w:fldChar w:fldCharType="begin"/>
            </w:r>
            <w:r>
              <w:rPr>
                <w:noProof/>
                <w:webHidden/>
              </w:rPr>
              <w:instrText xml:space="preserve"> PAGEREF _Toc219295792 \h </w:instrText>
            </w:r>
            <w:r>
              <w:rPr>
                <w:noProof/>
                <w:webHidden/>
              </w:rPr>
            </w:r>
            <w:r>
              <w:rPr>
                <w:noProof/>
                <w:webHidden/>
              </w:rPr>
              <w:fldChar w:fldCharType="separate"/>
            </w:r>
            <w:r>
              <w:rPr>
                <w:noProof/>
                <w:webHidden/>
              </w:rPr>
              <w:t>15</w:t>
            </w:r>
            <w:r>
              <w:rPr>
                <w:noProof/>
                <w:webHidden/>
              </w:rPr>
              <w:fldChar w:fldCharType="end"/>
            </w:r>
          </w:hyperlink>
        </w:p>
        <w:p w:rsidR="006E7800" w:rsidRDefault="006E7800">
          <w:pPr>
            <w:pStyle w:val="TDC1"/>
            <w:rPr>
              <w:rFonts w:asciiTheme="minorHAnsi" w:eastAsiaTheme="minorEastAsia" w:hAnsiTheme="minorHAnsi" w:cstheme="minorBidi"/>
              <w:noProof/>
              <w:kern w:val="2"/>
              <w:sz w:val="24"/>
              <w:szCs w:val="24"/>
              <w:lang w:val="es-CR" w:eastAsia="es-CR"/>
              <w14:ligatures w14:val="standardContextual"/>
            </w:rPr>
          </w:pPr>
          <w:hyperlink w:anchor="_Toc219295793" w:history="1">
            <w:r w:rsidRPr="009F482D">
              <w:rPr>
                <w:rStyle w:val="Hipervnculo"/>
                <w:b/>
                <w:bCs/>
                <w:noProof/>
                <w:lang w:val="es-CR"/>
              </w:rPr>
              <w:t>8.1. Equipos de Gestión de Crisis de Continuidad</w:t>
            </w:r>
            <w:r>
              <w:rPr>
                <w:noProof/>
                <w:webHidden/>
              </w:rPr>
              <w:tab/>
            </w:r>
            <w:r>
              <w:rPr>
                <w:noProof/>
                <w:webHidden/>
              </w:rPr>
              <w:fldChar w:fldCharType="begin"/>
            </w:r>
            <w:r>
              <w:rPr>
                <w:noProof/>
                <w:webHidden/>
              </w:rPr>
              <w:instrText xml:space="preserve"> PAGEREF _Toc219295793 \h </w:instrText>
            </w:r>
            <w:r>
              <w:rPr>
                <w:noProof/>
                <w:webHidden/>
              </w:rPr>
            </w:r>
            <w:r>
              <w:rPr>
                <w:noProof/>
                <w:webHidden/>
              </w:rPr>
              <w:fldChar w:fldCharType="separate"/>
            </w:r>
            <w:r>
              <w:rPr>
                <w:noProof/>
                <w:webHidden/>
              </w:rPr>
              <w:t>17</w:t>
            </w:r>
            <w:r>
              <w:rPr>
                <w:noProof/>
                <w:webHidden/>
              </w:rPr>
              <w:fldChar w:fldCharType="end"/>
            </w:r>
          </w:hyperlink>
        </w:p>
        <w:p w:rsidR="006E7800" w:rsidRDefault="006E7800">
          <w:pPr>
            <w:pStyle w:val="TDC1"/>
            <w:rPr>
              <w:rFonts w:asciiTheme="minorHAnsi" w:eastAsiaTheme="minorEastAsia" w:hAnsiTheme="minorHAnsi" w:cstheme="minorBidi"/>
              <w:noProof/>
              <w:kern w:val="2"/>
              <w:sz w:val="24"/>
              <w:szCs w:val="24"/>
              <w:lang w:val="es-CR" w:eastAsia="es-CR"/>
              <w14:ligatures w14:val="standardContextual"/>
            </w:rPr>
          </w:pPr>
          <w:hyperlink w:anchor="_Toc219295794" w:history="1">
            <w:r w:rsidRPr="009F482D">
              <w:rPr>
                <w:rStyle w:val="Hipervnculo"/>
                <w:b/>
                <w:bCs/>
                <w:noProof/>
                <w:lang w:val="es-CR"/>
              </w:rPr>
              <w:t>8.1.1. Comité Técnico de Continuidad de Servicios del Poder Judicial</w:t>
            </w:r>
            <w:r>
              <w:rPr>
                <w:noProof/>
                <w:webHidden/>
              </w:rPr>
              <w:tab/>
            </w:r>
            <w:r>
              <w:rPr>
                <w:noProof/>
                <w:webHidden/>
              </w:rPr>
              <w:fldChar w:fldCharType="begin"/>
            </w:r>
            <w:r>
              <w:rPr>
                <w:noProof/>
                <w:webHidden/>
              </w:rPr>
              <w:instrText xml:space="preserve"> PAGEREF _Toc219295794 \h </w:instrText>
            </w:r>
            <w:r>
              <w:rPr>
                <w:noProof/>
                <w:webHidden/>
              </w:rPr>
            </w:r>
            <w:r>
              <w:rPr>
                <w:noProof/>
                <w:webHidden/>
              </w:rPr>
              <w:fldChar w:fldCharType="separate"/>
            </w:r>
            <w:r>
              <w:rPr>
                <w:noProof/>
                <w:webHidden/>
              </w:rPr>
              <w:t>18</w:t>
            </w:r>
            <w:r>
              <w:rPr>
                <w:noProof/>
                <w:webHidden/>
              </w:rPr>
              <w:fldChar w:fldCharType="end"/>
            </w:r>
          </w:hyperlink>
        </w:p>
        <w:p w:rsidR="006E7800" w:rsidRDefault="006E7800">
          <w:pPr>
            <w:pStyle w:val="TDC1"/>
            <w:rPr>
              <w:rFonts w:asciiTheme="minorHAnsi" w:eastAsiaTheme="minorEastAsia" w:hAnsiTheme="minorHAnsi" w:cstheme="minorBidi"/>
              <w:noProof/>
              <w:kern w:val="2"/>
              <w:sz w:val="24"/>
              <w:szCs w:val="24"/>
              <w:lang w:val="es-CR" w:eastAsia="es-CR"/>
              <w14:ligatures w14:val="standardContextual"/>
            </w:rPr>
          </w:pPr>
          <w:hyperlink w:anchor="_Toc219295795" w:history="1">
            <w:r w:rsidRPr="009F482D">
              <w:rPr>
                <w:rStyle w:val="Hipervnculo"/>
                <w:b/>
                <w:bCs/>
                <w:noProof/>
                <w:lang w:val="es-CR"/>
              </w:rPr>
              <w:t>8.1.2. Consejos de Administración</w:t>
            </w:r>
            <w:r>
              <w:rPr>
                <w:noProof/>
                <w:webHidden/>
              </w:rPr>
              <w:tab/>
            </w:r>
            <w:r>
              <w:rPr>
                <w:noProof/>
                <w:webHidden/>
              </w:rPr>
              <w:fldChar w:fldCharType="begin"/>
            </w:r>
            <w:r>
              <w:rPr>
                <w:noProof/>
                <w:webHidden/>
              </w:rPr>
              <w:instrText xml:space="preserve"> PAGEREF _Toc219295795 \h </w:instrText>
            </w:r>
            <w:r>
              <w:rPr>
                <w:noProof/>
                <w:webHidden/>
              </w:rPr>
            </w:r>
            <w:r>
              <w:rPr>
                <w:noProof/>
                <w:webHidden/>
              </w:rPr>
              <w:fldChar w:fldCharType="separate"/>
            </w:r>
            <w:r>
              <w:rPr>
                <w:noProof/>
                <w:webHidden/>
              </w:rPr>
              <w:t>19</w:t>
            </w:r>
            <w:r>
              <w:rPr>
                <w:noProof/>
                <w:webHidden/>
              </w:rPr>
              <w:fldChar w:fldCharType="end"/>
            </w:r>
          </w:hyperlink>
        </w:p>
        <w:p w:rsidR="006E7800" w:rsidRDefault="006E7800">
          <w:pPr>
            <w:pStyle w:val="TDC1"/>
            <w:rPr>
              <w:rFonts w:asciiTheme="minorHAnsi" w:eastAsiaTheme="minorEastAsia" w:hAnsiTheme="minorHAnsi" w:cstheme="minorBidi"/>
              <w:noProof/>
              <w:kern w:val="2"/>
              <w:sz w:val="24"/>
              <w:szCs w:val="24"/>
              <w:lang w:val="es-CR" w:eastAsia="es-CR"/>
              <w14:ligatures w14:val="standardContextual"/>
            </w:rPr>
          </w:pPr>
          <w:hyperlink w:anchor="_Toc219295796" w:history="1">
            <w:r w:rsidRPr="009F482D">
              <w:rPr>
                <w:rStyle w:val="Hipervnculo"/>
                <w:b/>
                <w:bCs/>
                <w:noProof/>
                <w:lang w:val="es-CR"/>
              </w:rPr>
              <w:t>9. Protocolo de activación de un estado de crisis de continuidad del servicio institucional</w:t>
            </w:r>
            <w:r>
              <w:rPr>
                <w:noProof/>
                <w:webHidden/>
              </w:rPr>
              <w:tab/>
            </w:r>
            <w:r>
              <w:rPr>
                <w:noProof/>
                <w:webHidden/>
              </w:rPr>
              <w:fldChar w:fldCharType="begin"/>
            </w:r>
            <w:r>
              <w:rPr>
                <w:noProof/>
                <w:webHidden/>
              </w:rPr>
              <w:instrText xml:space="preserve"> PAGEREF _Toc219295796 \h </w:instrText>
            </w:r>
            <w:r>
              <w:rPr>
                <w:noProof/>
                <w:webHidden/>
              </w:rPr>
            </w:r>
            <w:r>
              <w:rPr>
                <w:noProof/>
                <w:webHidden/>
              </w:rPr>
              <w:fldChar w:fldCharType="separate"/>
            </w:r>
            <w:r>
              <w:rPr>
                <w:noProof/>
                <w:webHidden/>
              </w:rPr>
              <w:t>21</w:t>
            </w:r>
            <w:r>
              <w:rPr>
                <w:noProof/>
                <w:webHidden/>
              </w:rPr>
              <w:fldChar w:fldCharType="end"/>
            </w:r>
          </w:hyperlink>
        </w:p>
        <w:p w:rsidR="006E7800" w:rsidRDefault="006E7800">
          <w:pPr>
            <w:pStyle w:val="TDC2"/>
            <w:rPr>
              <w:rFonts w:asciiTheme="minorHAnsi" w:eastAsiaTheme="minorEastAsia" w:hAnsiTheme="minorHAnsi" w:cstheme="minorBidi"/>
              <w:noProof/>
              <w:kern w:val="2"/>
              <w:sz w:val="24"/>
              <w:szCs w:val="24"/>
              <w:lang w:val="es-CR" w:eastAsia="es-CR"/>
              <w14:ligatures w14:val="standardContextual"/>
            </w:rPr>
          </w:pPr>
          <w:hyperlink w:anchor="_Toc219295797" w:history="1">
            <w:r w:rsidRPr="009F482D">
              <w:rPr>
                <w:rStyle w:val="Hipervnculo"/>
                <w:noProof/>
                <w:lang w:val="es-CR"/>
              </w:rPr>
              <w:t>Equipo de Comunicación en Crisis de Continuidad (ECCC)</w:t>
            </w:r>
            <w:r>
              <w:rPr>
                <w:noProof/>
                <w:webHidden/>
              </w:rPr>
              <w:tab/>
            </w:r>
            <w:r>
              <w:rPr>
                <w:noProof/>
                <w:webHidden/>
              </w:rPr>
              <w:fldChar w:fldCharType="begin"/>
            </w:r>
            <w:r>
              <w:rPr>
                <w:noProof/>
                <w:webHidden/>
              </w:rPr>
              <w:instrText xml:space="preserve"> PAGEREF _Toc219295797 \h </w:instrText>
            </w:r>
            <w:r>
              <w:rPr>
                <w:noProof/>
                <w:webHidden/>
              </w:rPr>
            </w:r>
            <w:r>
              <w:rPr>
                <w:noProof/>
                <w:webHidden/>
              </w:rPr>
              <w:fldChar w:fldCharType="separate"/>
            </w:r>
            <w:r>
              <w:rPr>
                <w:noProof/>
                <w:webHidden/>
              </w:rPr>
              <w:t>27</w:t>
            </w:r>
            <w:r>
              <w:rPr>
                <w:noProof/>
                <w:webHidden/>
              </w:rPr>
              <w:fldChar w:fldCharType="end"/>
            </w:r>
          </w:hyperlink>
        </w:p>
        <w:p w:rsidR="006E7800" w:rsidRDefault="006E7800">
          <w:pPr>
            <w:pStyle w:val="TDC1"/>
            <w:rPr>
              <w:rFonts w:asciiTheme="minorHAnsi" w:eastAsiaTheme="minorEastAsia" w:hAnsiTheme="minorHAnsi" w:cstheme="minorBidi"/>
              <w:noProof/>
              <w:kern w:val="2"/>
              <w:sz w:val="24"/>
              <w:szCs w:val="24"/>
              <w:lang w:val="es-CR" w:eastAsia="es-CR"/>
              <w14:ligatures w14:val="standardContextual"/>
            </w:rPr>
          </w:pPr>
          <w:hyperlink w:anchor="_Toc219295798" w:history="1">
            <w:r w:rsidRPr="009F482D">
              <w:rPr>
                <w:rStyle w:val="Hipervnculo"/>
                <w:b/>
                <w:bCs/>
                <w:noProof/>
                <w:lang w:val="es-CR"/>
              </w:rPr>
              <w:t>10.1. Responsabilidades del ECCC</w:t>
            </w:r>
            <w:r>
              <w:rPr>
                <w:noProof/>
                <w:webHidden/>
              </w:rPr>
              <w:tab/>
            </w:r>
            <w:r>
              <w:rPr>
                <w:noProof/>
                <w:webHidden/>
              </w:rPr>
              <w:fldChar w:fldCharType="begin"/>
            </w:r>
            <w:r>
              <w:rPr>
                <w:noProof/>
                <w:webHidden/>
              </w:rPr>
              <w:instrText xml:space="preserve"> PAGEREF _Toc219295798 \h </w:instrText>
            </w:r>
            <w:r>
              <w:rPr>
                <w:noProof/>
                <w:webHidden/>
              </w:rPr>
            </w:r>
            <w:r>
              <w:rPr>
                <w:noProof/>
                <w:webHidden/>
              </w:rPr>
              <w:fldChar w:fldCharType="separate"/>
            </w:r>
            <w:r>
              <w:rPr>
                <w:noProof/>
                <w:webHidden/>
              </w:rPr>
              <w:t>29</w:t>
            </w:r>
            <w:r>
              <w:rPr>
                <w:noProof/>
                <w:webHidden/>
              </w:rPr>
              <w:fldChar w:fldCharType="end"/>
            </w:r>
          </w:hyperlink>
        </w:p>
        <w:p w:rsidR="006E7800" w:rsidRDefault="006E7800">
          <w:pPr>
            <w:pStyle w:val="TDC2"/>
            <w:rPr>
              <w:rFonts w:asciiTheme="minorHAnsi" w:eastAsiaTheme="minorEastAsia" w:hAnsiTheme="minorHAnsi" w:cstheme="minorBidi"/>
              <w:noProof/>
              <w:kern w:val="2"/>
              <w:sz w:val="24"/>
              <w:szCs w:val="24"/>
              <w:lang w:val="es-CR" w:eastAsia="es-CR"/>
              <w14:ligatures w14:val="standardContextual"/>
            </w:rPr>
          </w:pPr>
          <w:hyperlink w:anchor="_Toc219295799" w:history="1">
            <w:r w:rsidRPr="009F482D">
              <w:rPr>
                <w:rStyle w:val="Hipervnculo"/>
                <w:rFonts w:eastAsia="Calibri"/>
                <w:bCs/>
                <w:noProof/>
                <w:lang w:val="es-CR"/>
              </w:rPr>
              <w:t>10.2. Flujos de comunicación en crisis de continuidad</w:t>
            </w:r>
            <w:r>
              <w:rPr>
                <w:noProof/>
                <w:webHidden/>
              </w:rPr>
              <w:tab/>
            </w:r>
            <w:r>
              <w:rPr>
                <w:noProof/>
                <w:webHidden/>
              </w:rPr>
              <w:fldChar w:fldCharType="begin"/>
            </w:r>
            <w:r>
              <w:rPr>
                <w:noProof/>
                <w:webHidden/>
              </w:rPr>
              <w:instrText xml:space="preserve"> PAGEREF _Toc219295799 \h </w:instrText>
            </w:r>
            <w:r>
              <w:rPr>
                <w:noProof/>
                <w:webHidden/>
              </w:rPr>
            </w:r>
            <w:r>
              <w:rPr>
                <w:noProof/>
                <w:webHidden/>
              </w:rPr>
              <w:fldChar w:fldCharType="separate"/>
            </w:r>
            <w:r>
              <w:rPr>
                <w:noProof/>
                <w:webHidden/>
              </w:rPr>
              <w:t>30</w:t>
            </w:r>
            <w:r>
              <w:rPr>
                <w:noProof/>
                <w:webHidden/>
              </w:rPr>
              <w:fldChar w:fldCharType="end"/>
            </w:r>
          </w:hyperlink>
        </w:p>
        <w:p w:rsidR="006E7800" w:rsidRDefault="006E7800">
          <w:pPr>
            <w:pStyle w:val="TDC1"/>
            <w:rPr>
              <w:rFonts w:asciiTheme="minorHAnsi" w:eastAsiaTheme="minorEastAsia" w:hAnsiTheme="minorHAnsi" w:cstheme="minorBidi"/>
              <w:noProof/>
              <w:kern w:val="2"/>
              <w:sz w:val="24"/>
              <w:szCs w:val="24"/>
              <w:lang w:val="es-CR" w:eastAsia="es-CR"/>
              <w14:ligatures w14:val="standardContextual"/>
            </w:rPr>
          </w:pPr>
          <w:hyperlink w:anchor="_Toc219295800" w:history="1">
            <w:r w:rsidRPr="009F482D">
              <w:rPr>
                <w:rStyle w:val="Hipervnculo"/>
                <w:b/>
                <w:bCs/>
                <w:noProof/>
                <w:lang w:val="es-CR"/>
              </w:rPr>
              <w:t>10.3. Protocolo de comunicación interna y externa en crisis</w:t>
            </w:r>
            <w:r>
              <w:rPr>
                <w:noProof/>
                <w:webHidden/>
              </w:rPr>
              <w:tab/>
            </w:r>
            <w:r>
              <w:rPr>
                <w:noProof/>
                <w:webHidden/>
              </w:rPr>
              <w:fldChar w:fldCharType="begin"/>
            </w:r>
            <w:r>
              <w:rPr>
                <w:noProof/>
                <w:webHidden/>
              </w:rPr>
              <w:instrText xml:space="preserve"> PAGEREF _Toc219295800 \h </w:instrText>
            </w:r>
            <w:r>
              <w:rPr>
                <w:noProof/>
                <w:webHidden/>
              </w:rPr>
            </w:r>
            <w:r>
              <w:rPr>
                <w:noProof/>
                <w:webHidden/>
              </w:rPr>
              <w:fldChar w:fldCharType="separate"/>
            </w:r>
            <w:r>
              <w:rPr>
                <w:noProof/>
                <w:webHidden/>
              </w:rPr>
              <w:t>31</w:t>
            </w:r>
            <w:r>
              <w:rPr>
                <w:noProof/>
                <w:webHidden/>
              </w:rPr>
              <w:fldChar w:fldCharType="end"/>
            </w:r>
          </w:hyperlink>
        </w:p>
        <w:p w:rsidR="006E7800" w:rsidRDefault="006E7800">
          <w:pPr>
            <w:pStyle w:val="TDC1"/>
            <w:rPr>
              <w:rFonts w:asciiTheme="minorHAnsi" w:eastAsiaTheme="minorEastAsia" w:hAnsiTheme="minorHAnsi" w:cstheme="minorBidi"/>
              <w:noProof/>
              <w:kern w:val="2"/>
              <w:sz w:val="24"/>
              <w:szCs w:val="24"/>
              <w:lang w:val="es-CR" w:eastAsia="es-CR"/>
              <w14:ligatures w14:val="standardContextual"/>
            </w:rPr>
          </w:pPr>
          <w:hyperlink w:anchor="_Toc219295801" w:history="1">
            <w:r w:rsidRPr="009F482D">
              <w:rPr>
                <w:rStyle w:val="Hipervnculo"/>
                <w:b/>
                <w:bCs/>
                <w:noProof/>
                <w:lang w:val="es-CR"/>
              </w:rPr>
              <w:t>10.3.1. Identificación</w:t>
            </w:r>
            <w:r>
              <w:rPr>
                <w:noProof/>
                <w:webHidden/>
              </w:rPr>
              <w:tab/>
            </w:r>
            <w:r>
              <w:rPr>
                <w:noProof/>
                <w:webHidden/>
              </w:rPr>
              <w:fldChar w:fldCharType="begin"/>
            </w:r>
            <w:r>
              <w:rPr>
                <w:noProof/>
                <w:webHidden/>
              </w:rPr>
              <w:instrText xml:space="preserve"> PAGEREF _Toc219295801 \h </w:instrText>
            </w:r>
            <w:r>
              <w:rPr>
                <w:noProof/>
                <w:webHidden/>
              </w:rPr>
            </w:r>
            <w:r>
              <w:rPr>
                <w:noProof/>
                <w:webHidden/>
              </w:rPr>
              <w:fldChar w:fldCharType="separate"/>
            </w:r>
            <w:r>
              <w:rPr>
                <w:noProof/>
                <w:webHidden/>
              </w:rPr>
              <w:t>31</w:t>
            </w:r>
            <w:r>
              <w:rPr>
                <w:noProof/>
                <w:webHidden/>
              </w:rPr>
              <w:fldChar w:fldCharType="end"/>
            </w:r>
          </w:hyperlink>
        </w:p>
        <w:p w:rsidR="006E7800" w:rsidRDefault="006E7800">
          <w:pPr>
            <w:pStyle w:val="TDC1"/>
            <w:rPr>
              <w:rFonts w:asciiTheme="minorHAnsi" w:eastAsiaTheme="minorEastAsia" w:hAnsiTheme="minorHAnsi" w:cstheme="minorBidi"/>
              <w:noProof/>
              <w:kern w:val="2"/>
              <w:sz w:val="24"/>
              <w:szCs w:val="24"/>
              <w:lang w:val="es-CR" w:eastAsia="es-CR"/>
              <w14:ligatures w14:val="standardContextual"/>
            </w:rPr>
          </w:pPr>
          <w:hyperlink w:anchor="_Toc219295802" w:history="1">
            <w:r w:rsidRPr="009F482D">
              <w:rPr>
                <w:rStyle w:val="Hipervnculo"/>
                <w:b/>
                <w:bCs/>
                <w:noProof/>
                <w:lang w:val="es-CR"/>
              </w:rPr>
              <w:t>10.3.2. Desarrollo del mensaje</w:t>
            </w:r>
            <w:r>
              <w:rPr>
                <w:noProof/>
                <w:webHidden/>
              </w:rPr>
              <w:tab/>
            </w:r>
            <w:r>
              <w:rPr>
                <w:noProof/>
                <w:webHidden/>
              </w:rPr>
              <w:fldChar w:fldCharType="begin"/>
            </w:r>
            <w:r>
              <w:rPr>
                <w:noProof/>
                <w:webHidden/>
              </w:rPr>
              <w:instrText xml:space="preserve"> PAGEREF _Toc219295802 \h </w:instrText>
            </w:r>
            <w:r>
              <w:rPr>
                <w:noProof/>
                <w:webHidden/>
              </w:rPr>
            </w:r>
            <w:r>
              <w:rPr>
                <w:noProof/>
                <w:webHidden/>
              </w:rPr>
              <w:fldChar w:fldCharType="separate"/>
            </w:r>
            <w:r>
              <w:rPr>
                <w:noProof/>
                <w:webHidden/>
              </w:rPr>
              <w:t>33</w:t>
            </w:r>
            <w:r>
              <w:rPr>
                <w:noProof/>
                <w:webHidden/>
              </w:rPr>
              <w:fldChar w:fldCharType="end"/>
            </w:r>
          </w:hyperlink>
        </w:p>
        <w:p w:rsidR="006E7800" w:rsidRDefault="006E7800">
          <w:pPr>
            <w:pStyle w:val="TDC1"/>
            <w:rPr>
              <w:rFonts w:asciiTheme="minorHAnsi" w:eastAsiaTheme="minorEastAsia" w:hAnsiTheme="minorHAnsi" w:cstheme="minorBidi"/>
              <w:noProof/>
              <w:kern w:val="2"/>
              <w:sz w:val="24"/>
              <w:szCs w:val="24"/>
              <w:lang w:val="es-CR" w:eastAsia="es-CR"/>
              <w14:ligatures w14:val="standardContextual"/>
            </w:rPr>
          </w:pPr>
          <w:hyperlink w:anchor="_Toc219295803" w:history="1">
            <w:r w:rsidRPr="009F482D">
              <w:rPr>
                <w:rStyle w:val="Hipervnculo"/>
                <w:b/>
                <w:bCs/>
                <w:noProof/>
                <w:lang w:val="es-CR"/>
              </w:rPr>
              <w:t>10.3.3. Identificar audiencias</w:t>
            </w:r>
            <w:r>
              <w:rPr>
                <w:noProof/>
                <w:webHidden/>
              </w:rPr>
              <w:tab/>
            </w:r>
            <w:r>
              <w:rPr>
                <w:noProof/>
                <w:webHidden/>
              </w:rPr>
              <w:fldChar w:fldCharType="begin"/>
            </w:r>
            <w:r>
              <w:rPr>
                <w:noProof/>
                <w:webHidden/>
              </w:rPr>
              <w:instrText xml:space="preserve"> PAGEREF _Toc219295803 \h </w:instrText>
            </w:r>
            <w:r>
              <w:rPr>
                <w:noProof/>
                <w:webHidden/>
              </w:rPr>
            </w:r>
            <w:r>
              <w:rPr>
                <w:noProof/>
                <w:webHidden/>
              </w:rPr>
              <w:fldChar w:fldCharType="separate"/>
            </w:r>
            <w:r>
              <w:rPr>
                <w:noProof/>
                <w:webHidden/>
              </w:rPr>
              <w:t>33</w:t>
            </w:r>
            <w:r>
              <w:rPr>
                <w:noProof/>
                <w:webHidden/>
              </w:rPr>
              <w:fldChar w:fldCharType="end"/>
            </w:r>
          </w:hyperlink>
        </w:p>
        <w:p w:rsidR="006E7800" w:rsidRDefault="006E7800">
          <w:pPr>
            <w:pStyle w:val="TDC1"/>
            <w:rPr>
              <w:rFonts w:asciiTheme="minorHAnsi" w:eastAsiaTheme="minorEastAsia" w:hAnsiTheme="minorHAnsi" w:cstheme="minorBidi"/>
              <w:noProof/>
              <w:kern w:val="2"/>
              <w:sz w:val="24"/>
              <w:szCs w:val="24"/>
              <w:lang w:val="es-CR" w:eastAsia="es-CR"/>
              <w14:ligatures w14:val="standardContextual"/>
            </w:rPr>
          </w:pPr>
          <w:hyperlink w:anchor="_Toc219295804" w:history="1">
            <w:r w:rsidRPr="009F482D">
              <w:rPr>
                <w:rStyle w:val="Hipervnculo"/>
                <w:b/>
                <w:bCs/>
                <w:noProof/>
                <w:lang w:val="es-CR"/>
              </w:rPr>
              <w:t>10.3.4. Crear mensaje clave</w:t>
            </w:r>
            <w:r>
              <w:rPr>
                <w:noProof/>
                <w:webHidden/>
              </w:rPr>
              <w:tab/>
            </w:r>
            <w:r>
              <w:rPr>
                <w:noProof/>
                <w:webHidden/>
              </w:rPr>
              <w:fldChar w:fldCharType="begin"/>
            </w:r>
            <w:r>
              <w:rPr>
                <w:noProof/>
                <w:webHidden/>
              </w:rPr>
              <w:instrText xml:space="preserve"> PAGEREF _Toc219295804 \h </w:instrText>
            </w:r>
            <w:r>
              <w:rPr>
                <w:noProof/>
                <w:webHidden/>
              </w:rPr>
            </w:r>
            <w:r>
              <w:rPr>
                <w:noProof/>
                <w:webHidden/>
              </w:rPr>
              <w:fldChar w:fldCharType="separate"/>
            </w:r>
            <w:r>
              <w:rPr>
                <w:noProof/>
                <w:webHidden/>
              </w:rPr>
              <w:t>33</w:t>
            </w:r>
            <w:r>
              <w:rPr>
                <w:noProof/>
                <w:webHidden/>
              </w:rPr>
              <w:fldChar w:fldCharType="end"/>
            </w:r>
          </w:hyperlink>
        </w:p>
        <w:p w:rsidR="006E7800" w:rsidRDefault="006E7800">
          <w:pPr>
            <w:pStyle w:val="TDC1"/>
            <w:rPr>
              <w:rFonts w:asciiTheme="minorHAnsi" w:eastAsiaTheme="minorEastAsia" w:hAnsiTheme="minorHAnsi" w:cstheme="minorBidi"/>
              <w:noProof/>
              <w:kern w:val="2"/>
              <w:sz w:val="24"/>
              <w:szCs w:val="24"/>
              <w:lang w:val="es-CR" w:eastAsia="es-CR"/>
              <w14:ligatures w14:val="standardContextual"/>
            </w:rPr>
          </w:pPr>
          <w:hyperlink w:anchor="_Toc219295805" w:history="1">
            <w:r w:rsidRPr="009F482D">
              <w:rPr>
                <w:rStyle w:val="Hipervnculo"/>
                <w:b/>
                <w:bCs/>
                <w:noProof/>
                <w:lang w:val="es-CR"/>
              </w:rPr>
              <w:t>10.3.5. Revisar mensaje clave</w:t>
            </w:r>
            <w:r>
              <w:rPr>
                <w:noProof/>
                <w:webHidden/>
              </w:rPr>
              <w:tab/>
            </w:r>
            <w:r>
              <w:rPr>
                <w:noProof/>
                <w:webHidden/>
              </w:rPr>
              <w:fldChar w:fldCharType="begin"/>
            </w:r>
            <w:r>
              <w:rPr>
                <w:noProof/>
                <w:webHidden/>
              </w:rPr>
              <w:instrText xml:space="preserve"> PAGEREF _Toc219295805 \h </w:instrText>
            </w:r>
            <w:r>
              <w:rPr>
                <w:noProof/>
                <w:webHidden/>
              </w:rPr>
            </w:r>
            <w:r>
              <w:rPr>
                <w:noProof/>
                <w:webHidden/>
              </w:rPr>
              <w:fldChar w:fldCharType="separate"/>
            </w:r>
            <w:r>
              <w:rPr>
                <w:noProof/>
                <w:webHidden/>
              </w:rPr>
              <w:t>35</w:t>
            </w:r>
            <w:r>
              <w:rPr>
                <w:noProof/>
                <w:webHidden/>
              </w:rPr>
              <w:fldChar w:fldCharType="end"/>
            </w:r>
          </w:hyperlink>
        </w:p>
        <w:p w:rsidR="006E7800" w:rsidRDefault="006E7800">
          <w:pPr>
            <w:pStyle w:val="TDC1"/>
            <w:rPr>
              <w:rFonts w:asciiTheme="minorHAnsi" w:eastAsiaTheme="minorEastAsia" w:hAnsiTheme="minorHAnsi" w:cstheme="minorBidi"/>
              <w:noProof/>
              <w:kern w:val="2"/>
              <w:sz w:val="24"/>
              <w:szCs w:val="24"/>
              <w:lang w:val="es-CR" w:eastAsia="es-CR"/>
              <w14:ligatures w14:val="standardContextual"/>
            </w:rPr>
          </w:pPr>
          <w:hyperlink w:anchor="_Toc219295806" w:history="1">
            <w:r w:rsidRPr="009F482D">
              <w:rPr>
                <w:rStyle w:val="Hipervnculo"/>
                <w:b/>
                <w:bCs/>
                <w:noProof/>
                <w:lang w:val="es-CR"/>
              </w:rPr>
              <w:t>10.3.6. Entregar el mensaje</w:t>
            </w:r>
            <w:r>
              <w:rPr>
                <w:noProof/>
                <w:webHidden/>
              </w:rPr>
              <w:tab/>
            </w:r>
            <w:r>
              <w:rPr>
                <w:noProof/>
                <w:webHidden/>
              </w:rPr>
              <w:fldChar w:fldCharType="begin"/>
            </w:r>
            <w:r>
              <w:rPr>
                <w:noProof/>
                <w:webHidden/>
              </w:rPr>
              <w:instrText xml:space="preserve"> PAGEREF _Toc219295806 \h </w:instrText>
            </w:r>
            <w:r>
              <w:rPr>
                <w:noProof/>
                <w:webHidden/>
              </w:rPr>
            </w:r>
            <w:r>
              <w:rPr>
                <w:noProof/>
                <w:webHidden/>
              </w:rPr>
              <w:fldChar w:fldCharType="separate"/>
            </w:r>
            <w:r>
              <w:rPr>
                <w:noProof/>
                <w:webHidden/>
              </w:rPr>
              <w:t>36</w:t>
            </w:r>
            <w:r>
              <w:rPr>
                <w:noProof/>
                <w:webHidden/>
              </w:rPr>
              <w:fldChar w:fldCharType="end"/>
            </w:r>
          </w:hyperlink>
        </w:p>
        <w:p w:rsidR="006E7800" w:rsidRDefault="006E7800">
          <w:pPr>
            <w:pStyle w:val="TDC1"/>
            <w:rPr>
              <w:rFonts w:asciiTheme="minorHAnsi" w:eastAsiaTheme="minorEastAsia" w:hAnsiTheme="minorHAnsi" w:cstheme="minorBidi"/>
              <w:noProof/>
              <w:kern w:val="2"/>
              <w:sz w:val="24"/>
              <w:szCs w:val="24"/>
              <w:lang w:val="es-CR" w:eastAsia="es-CR"/>
              <w14:ligatures w14:val="standardContextual"/>
            </w:rPr>
          </w:pPr>
          <w:hyperlink w:anchor="_Toc219295807" w:history="1">
            <w:r w:rsidRPr="009F482D">
              <w:rPr>
                <w:rStyle w:val="Hipervnculo"/>
                <w:b/>
                <w:bCs/>
                <w:noProof/>
                <w:lang w:val="es-CR"/>
              </w:rPr>
              <w:t>10.3.7. Monitoreo del mensaje</w:t>
            </w:r>
            <w:r>
              <w:rPr>
                <w:noProof/>
                <w:webHidden/>
              </w:rPr>
              <w:tab/>
            </w:r>
            <w:r>
              <w:rPr>
                <w:noProof/>
                <w:webHidden/>
              </w:rPr>
              <w:fldChar w:fldCharType="begin"/>
            </w:r>
            <w:r>
              <w:rPr>
                <w:noProof/>
                <w:webHidden/>
              </w:rPr>
              <w:instrText xml:space="preserve"> PAGEREF _Toc219295807 \h </w:instrText>
            </w:r>
            <w:r>
              <w:rPr>
                <w:noProof/>
                <w:webHidden/>
              </w:rPr>
            </w:r>
            <w:r>
              <w:rPr>
                <w:noProof/>
                <w:webHidden/>
              </w:rPr>
              <w:fldChar w:fldCharType="separate"/>
            </w:r>
            <w:r>
              <w:rPr>
                <w:noProof/>
                <w:webHidden/>
              </w:rPr>
              <w:t>36</w:t>
            </w:r>
            <w:r>
              <w:rPr>
                <w:noProof/>
                <w:webHidden/>
              </w:rPr>
              <w:fldChar w:fldCharType="end"/>
            </w:r>
          </w:hyperlink>
        </w:p>
        <w:p w:rsidR="006E7800" w:rsidRDefault="006E7800">
          <w:pPr>
            <w:pStyle w:val="TDC1"/>
            <w:rPr>
              <w:rFonts w:asciiTheme="minorHAnsi" w:eastAsiaTheme="minorEastAsia" w:hAnsiTheme="minorHAnsi" w:cstheme="minorBidi"/>
              <w:noProof/>
              <w:kern w:val="2"/>
              <w:sz w:val="24"/>
              <w:szCs w:val="24"/>
              <w:lang w:val="es-CR" w:eastAsia="es-CR"/>
              <w14:ligatures w14:val="standardContextual"/>
            </w:rPr>
          </w:pPr>
          <w:hyperlink w:anchor="_Toc219295808" w:history="1">
            <w:r w:rsidRPr="009F482D">
              <w:rPr>
                <w:rStyle w:val="Hipervnculo"/>
                <w:b/>
                <w:bCs/>
                <w:noProof/>
                <w:lang w:val="es-CR"/>
              </w:rPr>
              <w:t>14.</w:t>
            </w:r>
            <w:r>
              <w:rPr>
                <w:rFonts w:asciiTheme="minorHAnsi" w:eastAsiaTheme="minorEastAsia" w:hAnsiTheme="minorHAnsi" w:cstheme="minorBidi"/>
                <w:noProof/>
                <w:kern w:val="2"/>
                <w:sz w:val="24"/>
                <w:szCs w:val="24"/>
                <w:lang w:val="es-CR" w:eastAsia="es-CR"/>
                <w14:ligatures w14:val="standardContextual"/>
              </w:rPr>
              <w:tab/>
            </w:r>
            <w:r w:rsidRPr="009F482D">
              <w:rPr>
                <w:rStyle w:val="Hipervnculo"/>
                <w:b/>
                <w:bCs/>
                <w:noProof/>
                <w:lang w:val="es-CR"/>
              </w:rPr>
              <w:t>Anexos</w:t>
            </w:r>
            <w:r>
              <w:rPr>
                <w:noProof/>
                <w:webHidden/>
              </w:rPr>
              <w:tab/>
            </w:r>
            <w:r>
              <w:rPr>
                <w:noProof/>
                <w:webHidden/>
              </w:rPr>
              <w:fldChar w:fldCharType="begin"/>
            </w:r>
            <w:r>
              <w:rPr>
                <w:noProof/>
                <w:webHidden/>
              </w:rPr>
              <w:instrText xml:space="preserve"> PAGEREF _Toc219295808 \h </w:instrText>
            </w:r>
            <w:r>
              <w:rPr>
                <w:noProof/>
                <w:webHidden/>
              </w:rPr>
            </w:r>
            <w:r>
              <w:rPr>
                <w:noProof/>
                <w:webHidden/>
              </w:rPr>
              <w:fldChar w:fldCharType="separate"/>
            </w:r>
            <w:r>
              <w:rPr>
                <w:noProof/>
                <w:webHidden/>
              </w:rPr>
              <w:t>38</w:t>
            </w:r>
            <w:r>
              <w:rPr>
                <w:noProof/>
                <w:webHidden/>
              </w:rPr>
              <w:fldChar w:fldCharType="end"/>
            </w:r>
          </w:hyperlink>
        </w:p>
        <w:p w:rsidR="006E7800" w:rsidRDefault="006E7800">
          <w:pPr>
            <w:pStyle w:val="TDC2"/>
            <w:rPr>
              <w:rFonts w:asciiTheme="minorHAnsi" w:eastAsiaTheme="minorEastAsia" w:hAnsiTheme="minorHAnsi" w:cstheme="minorBidi"/>
              <w:noProof/>
              <w:kern w:val="2"/>
              <w:sz w:val="24"/>
              <w:szCs w:val="24"/>
              <w:lang w:val="es-CR" w:eastAsia="es-CR"/>
              <w14:ligatures w14:val="standardContextual"/>
            </w:rPr>
          </w:pPr>
          <w:hyperlink w:anchor="_Toc219295809" w:history="1">
            <w:r w:rsidRPr="009F482D">
              <w:rPr>
                <w:rStyle w:val="Hipervnculo"/>
                <w:noProof/>
                <w:lang w:val="es-CR"/>
              </w:rPr>
              <w:t>Plantilla para recolección de información durante una crisis</w:t>
            </w:r>
            <w:r>
              <w:rPr>
                <w:noProof/>
                <w:webHidden/>
              </w:rPr>
              <w:tab/>
            </w:r>
            <w:r>
              <w:rPr>
                <w:noProof/>
                <w:webHidden/>
              </w:rPr>
              <w:fldChar w:fldCharType="begin"/>
            </w:r>
            <w:r>
              <w:rPr>
                <w:noProof/>
                <w:webHidden/>
              </w:rPr>
              <w:instrText xml:space="preserve"> PAGEREF _Toc219295809 \h </w:instrText>
            </w:r>
            <w:r>
              <w:rPr>
                <w:noProof/>
                <w:webHidden/>
              </w:rPr>
            </w:r>
            <w:r>
              <w:rPr>
                <w:noProof/>
                <w:webHidden/>
              </w:rPr>
              <w:fldChar w:fldCharType="separate"/>
            </w:r>
            <w:r>
              <w:rPr>
                <w:noProof/>
                <w:webHidden/>
              </w:rPr>
              <w:t>38</w:t>
            </w:r>
            <w:r>
              <w:rPr>
                <w:noProof/>
                <w:webHidden/>
              </w:rPr>
              <w:fldChar w:fldCharType="end"/>
            </w:r>
          </w:hyperlink>
        </w:p>
        <w:p w:rsidR="008B2143" w:rsidRPr="00467055" w:rsidRDefault="00830A67" w:rsidP="00021FE0">
          <w:pPr>
            <w:spacing w:after="0" w:line="240" w:lineRule="auto"/>
            <w:rPr>
              <w:rStyle w:val="Hipervnculo"/>
              <w:noProof/>
              <w:color w:val="auto"/>
              <w:lang w:val="es-CR"/>
            </w:rPr>
          </w:pPr>
          <w:r w:rsidRPr="00467055">
            <w:rPr>
              <w:rStyle w:val="Hipervnculo"/>
              <w:noProof/>
              <w:color w:val="auto"/>
              <w:lang w:val="es-CR"/>
            </w:rPr>
            <w:fldChar w:fldCharType="end"/>
          </w:r>
        </w:p>
      </w:sdtContent>
    </w:sdt>
    <w:p w:rsidR="008B2143" w:rsidRPr="00467055" w:rsidRDefault="00A54D9E" w:rsidP="00021FE0">
      <w:pPr>
        <w:pBdr>
          <w:top w:val="nil"/>
          <w:left w:val="nil"/>
          <w:bottom w:val="nil"/>
          <w:right w:val="nil"/>
          <w:between w:val="nil"/>
        </w:pBdr>
        <w:spacing w:after="0" w:line="240" w:lineRule="auto"/>
        <w:rPr>
          <w:lang w:val="es-CR"/>
        </w:rPr>
      </w:pPr>
      <w:r w:rsidRPr="00467055">
        <w:rPr>
          <w:lang w:val="es-CR"/>
        </w:rPr>
        <w:br w:type="page"/>
      </w:r>
    </w:p>
    <w:p w:rsidR="007F70F2" w:rsidRPr="00467055" w:rsidRDefault="007F70F2" w:rsidP="00021FE0">
      <w:pPr>
        <w:pStyle w:val="Prrafodelista"/>
        <w:numPr>
          <w:ilvl w:val="0"/>
          <w:numId w:val="1"/>
        </w:numPr>
        <w:spacing w:after="0" w:line="240" w:lineRule="auto"/>
        <w:rPr>
          <w:lang w:val="es-CR"/>
        </w:rPr>
        <w:sectPr w:rsidR="007F70F2" w:rsidRPr="00467055" w:rsidSect="009A135F">
          <w:headerReference w:type="default" r:id="rId14"/>
          <w:footerReference w:type="even" r:id="rId15"/>
          <w:footerReference w:type="default" r:id="rId16"/>
          <w:headerReference w:type="first" r:id="rId17"/>
          <w:footerReference w:type="first" r:id="rId18"/>
          <w:pgSz w:w="12240" w:h="15840"/>
          <w:pgMar w:top="2985" w:right="1701" w:bottom="1730" w:left="1701" w:header="57" w:footer="57" w:gutter="0"/>
          <w:pgNumType w:start="1"/>
          <w:cols w:space="720"/>
          <w:docGrid w:linePitch="299"/>
        </w:sectPr>
      </w:pPr>
    </w:p>
    <w:p w:rsidR="008B2143" w:rsidRPr="00C61FFB" w:rsidRDefault="00A54D9E" w:rsidP="00C624BF">
      <w:pPr>
        <w:pStyle w:val="Ttulo1"/>
        <w:numPr>
          <w:ilvl w:val="0"/>
          <w:numId w:val="88"/>
        </w:numPr>
        <w:spacing w:before="0" w:line="240" w:lineRule="auto"/>
        <w:rPr>
          <w:b/>
          <w:bCs/>
          <w:color w:val="002060"/>
          <w:szCs w:val="36"/>
          <w:lang w:val="es-CR"/>
        </w:rPr>
      </w:pPr>
      <w:bookmarkStart w:id="0" w:name="_Toc219295784"/>
      <w:r w:rsidRPr="00C61FFB">
        <w:rPr>
          <w:b/>
          <w:bCs/>
          <w:color w:val="002060"/>
          <w:szCs w:val="36"/>
          <w:lang w:val="es-CR"/>
        </w:rPr>
        <w:t>Introducción</w:t>
      </w:r>
      <w:bookmarkEnd w:id="0"/>
    </w:p>
    <w:p w:rsidR="002949CA" w:rsidRPr="00467055" w:rsidRDefault="002949CA" w:rsidP="00021FE0">
      <w:pPr>
        <w:spacing w:after="0" w:line="240" w:lineRule="auto"/>
        <w:rPr>
          <w:color w:val="FF0000"/>
          <w:lang w:val="es-CR"/>
        </w:rPr>
      </w:pPr>
    </w:p>
    <w:p w:rsidR="007072A7" w:rsidRPr="006E3BD8" w:rsidRDefault="004650F5" w:rsidP="00021FE0">
      <w:pPr>
        <w:spacing w:after="0" w:line="240" w:lineRule="auto"/>
        <w:rPr>
          <w:lang w:val="es-CR"/>
        </w:rPr>
      </w:pPr>
      <w:r w:rsidRPr="006E3BD8">
        <w:rPr>
          <w:lang w:val="es-CR"/>
        </w:rPr>
        <w:t xml:space="preserve">Ante un escenario de emergencia o desastre, las instituciones públicas que ofrecen servicios esenciales a la población pueden verse afectadas. Debido a esto, </w:t>
      </w:r>
      <w:r w:rsidR="007072A7" w:rsidRPr="006E3BD8">
        <w:rPr>
          <w:lang w:val="es-CR"/>
        </w:rPr>
        <w:t xml:space="preserve">en la sesión del Consejo Superior número 48-2022, celebrada el 7 de junio del 2022, artículo LXXV, se aprobó la </w:t>
      </w:r>
      <w:r w:rsidR="00173A5A" w:rsidRPr="006E3BD8">
        <w:rPr>
          <w:lang w:val="es-CR"/>
        </w:rPr>
        <w:t xml:space="preserve">adopción </w:t>
      </w:r>
      <w:r w:rsidR="007072A7" w:rsidRPr="006E3BD8">
        <w:rPr>
          <w:lang w:val="es-CR"/>
        </w:rPr>
        <w:t xml:space="preserve">del Sistema de Gestión de Continuidad del Servicio -SGCS- y la conformación del </w:t>
      </w:r>
      <w:r w:rsidR="007072A7" w:rsidRPr="006E3BD8">
        <w:rPr>
          <w:i/>
          <w:iCs/>
          <w:lang w:val="es-CR"/>
        </w:rPr>
        <w:t>“Proceso de Gestión de Continuidad del Servicio”</w:t>
      </w:r>
      <w:r w:rsidR="007072A7" w:rsidRPr="006E3BD8">
        <w:rPr>
          <w:lang w:val="es-CR"/>
        </w:rPr>
        <w:t>, como un nuevo proceso institucional, de naturaleza crítica y estratégica dentro del Poder Judicial.</w:t>
      </w:r>
    </w:p>
    <w:p w:rsidR="002949CA" w:rsidRPr="006E3BD8" w:rsidRDefault="002949CA" w:rsidP="00021FE0">
      <w:pPr>
        <w:spacing w:after="0" w:line="240" w:lineRule="auto"/>
        <w:rPr>
          <w:lang w:val="es-CR"/>
        </w:rPr>
      </w:pPr>
    </w:p>
    <w:p w:rsidR="007072A7" w:rsidRPr="006E3BD8" w:rsidRDefault="007072A7" w:rsidP="00021FE0">
      <w:pPr>
        <w:spacing w:after="0" w:line="240" w:lineRule="auto"/>
        <w:rPr>
          <w:lang w:val="es-CR"/>
        </w:rPr>
      </w:pPr>
      <w:r w:rsidRPr="006E3BD8">
        <w:rPr>
          <w:lang w:val="es-CR"/>
        </w:rPr>
        <w:t>Asimismo, en dicha sesión se aprobó la creación del “Comité Técnico de Continuidad del Servicio del Poder Judicial” (CTCSPJ)</w:t>
      </w:r>
      <w:r w:rsidR="002A03F2" w:rsidRPr="006E3BD8">
        <w:rPr>
          <w:lang w:val="es-CR"/>
        </w:rPr>
        <w:t>, al cual, entre las funciones atribuidas</w:t>
      </w:r>
      <w:r w:rsidR="00B92FEF" w:rsidRPr="006E3BD8">
        <w:rPr>
          <w:lang w:val="es-CR"/>
        </w:rPr>
        <w:t>,</w:t>
      </w:r>
      <w:r w:rsidR="002A03F2" w:rsidRPr="006E3BD8">
        <w:rPr>
          <w:lang w:val="es-CR"/>
        </w:rPr>
        <w:t xml:space="preserve"> se le determinan:</w:t>
      </w:r>
    </w:p>
    <w:p w:rsidR="002949CA" w:rsidRPr="006E3BD8" w:rsidRDefault="002949CA" w:rsidP="00021FE0">
      <w:pPr>
        <w:spacing w:after="0" w:line="240" w:lineRule="auto"/>
        <w:rPr>
          <w:lang w:val="es-CR"/>
        </w:rPr>
      </w:pPr>
    </w:p>
    <w:p w:rsidR="002A03F2" w:rsidRPr="006E3BD8" w:rsidRDefault="002A03F2" w:rsidP="00021FE0">
      <w:pPr>
        <w:spacing w:after="0" w:line="240" w:lineRule="auto"/>
        <w:ind w:left="567"/>
        <w:rPr>
          <w:i/>
          <w:iCs/>
          <w:lang w:val="es-CR"/>
        </w:rPr>
      </w:pPr>
      <w:r w:rsidRPr="006E3BD8">
        <w:rPr>
          <w:i/>
          <w:iCs/>
          <w:lang w:val="es-CR"/>
        </w:rPr>
        <w:t xml:space="preserve">El Comité Técnico de Continuidad del Servicio (CTCSPJ) actuaría como una instancia asesora y </w:t>
      </w:r>
      <w:r w:rsidRPr="006E3BD8">
        <w:rPr>
          <w:i/>
          <w:iCs/>
          <w:u w:val="single"/>
          <w:lang w:val="es-CR"/>
        </w:rPr>
        <w:t>le correspondería activar la Gestión de la Continuidad del Servicio en el desarrollo de los eventos disruptivos</w:t>
      </w:r>
      <w:r w:rsidRPr="006E3BD8">
        <w:rPr>
          <w:i/>
          <w:iCs/>
          <w:lang w:val="es-CR"/>
        </w:rPr>
        <w:t xml:space="preserve">, ya que asumiría el </w:t>
      </w:r>
      <w:r w:rsidRPr="006E3BD8">
        <w:rPr>
          <w:i/>
          <w:iCs/>
          <w:u w:val="single"/>
          <w:lang w:val="es-CR"/>
        </w:rPr>
        <w:t>liderazgo durante la ejecución de los planes de Continuidad, Contingencia y Recuperación</w:t>
      </w:r>
      <w:r w:rsidRPr="006E3BD8">
        <w:rPr>
          <w:i/>
          <w:iCs/>
          <w:lang w:val="es-CR"/>
        </w:rPr>
        <w:t xml:space="preserve"> que conforman el Plan General de Continuidad de los Servicios Judiciales, </w:t>
      </w:r>
      <w:r w:rsidRPr="006E3BD8">
        <w:rPr>
          <w:i/>
          <w:iCs/>
          <w:u w:val="single"/>
          <w:lang w:val="es-CR"/>
        </w:rPr>
        <w:t>coordinando las acciones de los Equipos de Continuidad del Servicio al inicio, durante y después</w:t>
      </w:r>
      <w:r w:rsidRPr="006E3BD8">
        <w:rPr>
          <w:i/>
          <w:iCs/>
          <w:lang w:val="es-CR"/>
        </w:rPr>
        <w:t xml:space="preserve"> de las “crisis” que se presenten. </w:t>
      </w:r>
    </w:p>
    <w:p w:rsidR="002A03F2" w:rsidRPr="006E3BD8" w:rsidRDefault="002A03F2" w:rsidP="00021FE0">
      <w:pPr>
        <w:spacing w:after="0" w:line="240" w:lineRule="auto"/>
        <w:ind w:left="567"/>
        <w:rPr>
          <w:lang w:val="es-CR"/>
        </w:rPr>
      </w:pPr>
      <w:r w:rsidRPr="006E3BD8">
        <w:rPr>
          <w:i/>
          <w:iCs/>
          <w:u w:val="single"/>
          <w:lang w:val="es-CR"/>
        </w:rPr>
        <w:t>El Comité actuaría como encargado de emitir la declaratoria de crisis a nivel institucional</w:t>
      </w:r>
      <w:r w:rsidRPr="006E3BD8">
        <w:rPr>
          <w:i/>
          <w:iCs/>
          <w:lang w:val="es-CR"/>
        </w:rPr>
        <w:t>, y haría la respectiva comunicación a la CP y CS, a efecto de informar lo acontecido y para que se tome nota de lo ocurrido y disponer la ejecución de otras acciones en caso de estimarlo necesario.</w:t>
      </w:r>
      <w:r w:rsidR="00173A5A" w:rsidRPr="006E3BD8">
        <w:rPr>
          <w:i/>
          <w:iCs/>
          <w:lang w:val="es-CR"/>
        </w:rPr>
        <w:t xml:space="preserve"> </w:t>
      </w:r>
      <w:r w:rsidR="00173A5A" w:rsidRPr="006E3BD8">
        <w:rPr>
          <w:lang w:val="es-CR"/>
        </w:rPr>
        <w:t>(El subrayado ha sido agregado).</w:t>
      </w:r>
    </w:p>
    <w:p w:rsidR="002949CA" w:rsidRPr="006E3BD8" w:rsidRDefault="002949CA" w:rsidP="00021FE0">
      <w:pPr>
        <w:spacing w:after="0" w:line="240" w:lineRule="auto"/>
        <w:ind w:left="567"/>
        <w:rPr>
          <w:lang w:val="es-CR"/>
        </w:rPr>
      </w:pPr>
    </w:p>
    <w:p w:rsidR="00D86698" w:rsidRPr="006E3BD8" w:rsidRDefault="00D86698" w:rsidP="00021FE0">
      <w:pPr>
        <w:spacing w:after="0" w:line="240" w:lineRule="auto"/>
        <w:rPr>
          <w:lang w:val="es-CR"/>
        </w:rPr>
      </w:pPr>
      <w:r w:rsidRPr="006E3BD8">
        <w:rPr>
          <w:lang w:val="es-CR"/>
        </w:rPr>
        <w:t>Adicionalmente, el Consejo Superior en la sesión número 63-2022 celebrada el 28 de julio de 2022, artículo XLVIII, conoció el criterio emitido por la Dirección Jurídica en relación con análisis comparativo entre las potestades y competencias que según se plantea, se concederán al Comité Técnico de Continuidad del Servicio (CTCSPJ) y las labores de la Comisión de Emergencias del Poder Judicial. En esa oportunidad, el Consejo acordó:</w:t>
      </w:r>
    </w:p>
    <w:p w:rsidR="002949CA" w:rsidRPr="006E3BD8" w:rsidRDefault="002949CA" w:rsidP="00021FE0">
      <w:pPr>
        <w:spacing w:after="0" w:line="240" w:lineRule="auto"/>
        <w:rPr>
          <w:lang w:val="es-CR"/>
        </w:rPr>
      </w:pPr>
    </w:p>
    <w:p w:rsidR="00D86698" w:rsidRPr="006E3BD8" w:rsidRDefault="00D86698" w:rsidP="00021FE0">
      <w:pPr>
        <w:pStyle w:val="Prrafodelista"/>
        <w:numPr>
          <w:ilvl w:val="0"/>
          <w:numId w:val="62"/>
        </w:numPr>
        <w:spacing w:after="0" w:line="240" w:lineRule="auto"/>
        <w:rPr>
          <w:i/>
          <w:iCs/>
          <w:lang w:val="es-CR"/>
        </w:rPr>
      </w:pPr>
      <w:r w:rsidRPr="006E3BD8">
        <w:rPr>
          <w:i/>
          <w:iCs/>
          <w:lang w:val="es-CR"/>
        </w:rPr>
        <w:t xml:space="preserve">Acoger el informe </w:t>
      </w:r>
      <w:proofErr w:type="spellStart"/>
      <w:r w:rsidRPr="006E3BD8">
        <w:rPr>
          <w:i/>
          <w:iCs/>
          <w:lang w:val="es-CR"/>
        </w:rPr>
        <w:t>N°</w:t>
      </w:r>
      <w:proofErr w:type="spellEnd"/>
      <w:r w:rsidRPr="006E3BD8">
        <w:rPr>
          <w:i/>
          <w:iCs/>
          <w:lang w:val="es-CR"/>
        </w:rPr>
        <w:t xml:space="preserve"> DJ-AJ-C-340-2022 del 19 de julio de 2022, remitido por el máster Rodrigo Alberto Campos Hidalgo, </w:t>
      </w:r>
      <w:proofErr w:type="gramStart"/>
      <w:r w:rsidRPr="006E3BD8">
        <w:rPr>
          <w:i/>
          <w:iCs/>
          <w:lang w:val="es-CR"/>
        </w:rPr>
        <w:t>Director</w:t>
      </w:r>
      <w:proofErr w:type="gramEnd"/>
      <w:r w:rsidRPr="006E3BD8">
        <w:rPr>
          <w:i/>
          <w:iCs/>
          <w:lang w:val="es-CR"/>
        </w:rPr>
        <w:t xml:space="preserve"> Jurídico interino, en el que informa que del análisis realizado no existen contradicciones ni duplicidad de funciones, entre las adjudicadas al Comité Institucional de Emergencias y las atribuidas al Comité Técnico de Continuidad del Servicio en el Poder Judicial. […]”.</w:t>
      </w:r>
    </w:p>
    <w:p w:rsidR="002949CA" w:rsidRPr="006E3BD8" w:rsidRDefault="002949CA" w:rsidP="006E3BD8">
      <w:pPr>
        <w:pStyle w:val="Prrafodelista"/>
        <w:spacing w:after="0" w:line="240" w:lineRule="auto"/>
        <w:ind w:left="927"/>
        <w:rPr>
          <w:i/>
          <w:iCs/>
          <w:lang w:val="es-CR"/>
        </w:rPr>
      </w:pPr>
    </w:p>
    <w:p w:rsidR="002949CA" w:rsidRDefault="00587120" w:rsidP="00587120">
      <w:pPr>
        <w:spacing w:after="0" w:line="240" w:lineRule="auto"/>
        <w:rPr>
          <w:lang w:val="es-CR"/>
        </w:rPr>
      </w:pPr>
      <w:r>
        <w:rPr>
          <w:lang w:val="es-CR"/>
        </w:rPr>
        <w:t>E</w:t>
      </w:r>
      <w:r w:rsidR="004650F5" w:rsidRPr="006E3BD8">
        <w:rPr>
          <w:lang w:val="es-CR"/>
        </w:rPr>
        <w:t xml:space="preserve">l Sistema de Gestión de Continuidad del Servicio tiene como objetivo prioritario reanudar </w:t>
      </w:r>
      <w:r w:rsidR="000A1B5E" w:rsidRPr="006E3BD8">
        <w:rPr>
          <w:lang w:val="es-CR"/>
        </w:rPr>
        <w:t xml:space="preserve">lo más pronto posible </w:t>
      </w:r>
      <w:r w:rsidR="004650F5" w:rsidRPr="006E3BD8">
        <w:rPr>
          <w:lang w:val="es-CR"/>
        </w:rPr>
        <w:t xml:space="preserve">los procesos </w:t>
      </w:r>
      <w:r w:rsidR="009E31A2">
        <w:rPr>
          <w:lang w:val="es-CR"/>
        </w:rPr>
        <w:t xml:space="preserve">o actividades </w:t>
      </w:r>
      <w:r w:rsidR="004650F5" w:rsidRPr="006E3BD8">
        <w:rPr>
          <w:lang w:val="es-CR"/>
        </w:rPr>
        <w:t>definid</w:t>
      </w:r>
      <w:r w:rsidR="009E31A2">
        <w:rPr>
          <w:lang w:val="es-CR"/>
        </w:rPr>
        <w:t>as</w:t>
      </w:r>
      <w:r w:rsidR="004650F5" w:rsidRPr="006E3BD8">
        <w:rPr>
          <w:lang w:val="es-CR"/>
        </w:rPr>
        <w:t xml:space="preserve"> </w:t>
      </w:r>
      <w:r w:rsidR="000A1B5E" w:rsidRPr="006E3BD8">
        <w:rPr>
          <w:lang w:val="es-CR"/>
        </w:rPr>
        <w:t>como crític</w:t>
      </w:r>
      <w:r w:rsidR="009E31A2">
        <w:rPr>
          <w:lang w:val="es-CR"/>
        </w:rPr>
        <w:t>a</w:t>
      </w:r>
      <w:r w:rsidR="000A1B5E" w:rsidRPr="006E3BD8">
        <w:rPr>
          <w:lang w:val="es-CR"/>
        </w:rPr>
        <w:t>s</w:t>
      </w:r>
      <w:r w:rsidR="006E3BD8" w:rsidRPr="006E3BD8">
        <w:rPr>
          <w:lang w:val="es-CR"/>
        </w:rPr>
        <w:t>, luego de presentarse un evento disruptivo</w:t>
      </w:r>
      <w:r w:rsidR="000A1B5E" w:rsidRPr="006E3BD8">
        <w:rPr>
          <w:lang w:val="es-CR"/>
        </w:rPr>
        <w:t>.</w:t>
      </w:r>
      <w:r w:rsidR="004650F5" w:rsidRPr="006E3BD8">
        <w:rPr>
          <w:lang w:val="es-CR"/>
        </w:rPr>
        <w:t xml:space="preserve"> </w:t>
      </w:r>
      <w:r>
        <w:rPr>
          <w:lang w:val="es-CR"/>
        </w:rPr>
        <w:t>Debido a ello, e</w:t>
      </w:r>
      <w:r w:rsidRPr="00587120">
        <w:rPr>
          <w:lang w:val="es-CR"/>
        </w:rPr>
        <w:t>n la sesión del Consejo Superior número 87-2022 del 6 de octubre de 2022, artículo XXIV, se aprobó el “Plan de Gestión de Crisis del Poder Judicial”</w:t>
      </w:r>
      <w:r>
        <w:rPr>
          <w:lang w:val="es-CR"/>
        </w:rPr>
        <w:t xml:space="preserve">; que es un </w:t>
      </w:r>
      <w:r w:rsidRPr="00587120">
        <w:rPr>
          <w:lang w:val="es-CR"/>
        </w:rPr>
        <w:t xml:space="preserve">documento </w:t>
      </w:r>
      <w:r>
        <w:rPr>
          <w:lang w:val="es-CR"/>
        </w:rPr>
        <w:t>donde se establecen</w:t>
      </w:r>
      <w:r w:rsidRPr="00587120">
        <w:rPr>
          <w:lang w:val="es-CR"/>
        </w:rPr>
        <w:t xml:space="preserve"> los roles y responsabilidades en relación con el conjunto de actividades que se deben ejecutar desde el momento en que se detecta un evento que pueda generar un impacto perjudicial para la continuidad del servicio de la institución, hasta el instante cuando se realiza la declaración de la crisis, con el fin de aplicar los procedimientos de contin</w:t>
      </w:r>
      <w:r w:rsidR="000E118C">
        <w:rPr>
          <w:lang w:val="es-CR"/>
        </w:rPr>
        <w:t>uidad</w:t>
      </w:r>
      <w:r w:rsidRPr="00587120">
        <w:rPr>
          <w:lang w:val="es-CR"/>
        </w:rPr>
        <w:t xml:space="preserve"> y de recuperación apropiados.</w:t>
      </w:r>
    </w:p>
    <w:p w:rsidR="00587120" w:rsidRPr="006E3BD8" w:rsidRDefault="00587120" w:rsidP="00587120">
      <w:pPr>
        <w:spacing w:after="0" w:line="240" w:lineRule="auto"/>
        <w:rPr>
          <w:lang w:val="es-CR"/>
        </w:rPr>
      </w:pPr>
    </w:p>
    <w:p w:rsidR="0063125D" w:rsidRPr="006E3BD8" w:rsidRDefault="00587120" w:rsidP="00021FE0">
      <w:pPr>
        <w:spacing w:after="0" w:line="240" w:lineRule="auto"/>
        <w:rPr>
          <w:lang w:val="es-CR"/>
        </w:rPr>
      </w:pPr>
      <w:r>
        <w:rPr>
          <w:lang w:val="es-CR"/>
        </w:rPr>
        <w:t>En aras de la mejora continua</w:t>
      </w:r>
      <w:r w:rsidR="000A1B5E" w:rsidRPr="006E3BD8">
        <w:rPr>
          <w:lang w:val="es-CR"/>
        </w:rPr>
        <w:t xml:space="preserve">, </w:t>
      </w:r>
      <w:r w:rsidR="00073B94" w:rsidRPr="006E3BD8">
        <w:rPr>
          <w:lang w:val="es-CR"/>
        </w:rPr>
        <w:t xml:space="preserve">en el presente documento </w:t>
      </w:r>
      <w:r w:rsidR="000A1B5E" w:rsidRPr="006E3BD8">
        <w:rPr>
          <w:lang w:val="es-CR"/>
        </w:rPr>
        <w:t xml:space="preserve">se </w:t>
      </w:r>
      <w:r w:rsidR="00073B94" w:rsidRPr="006E3BD8">
        <w:rPr>
          <w:lang w:val="es-CR"/>
        </w:rPr>
        <w:t>actualiza</w:t>
      </w:r>
      <w:r w:rsidR="000A1B5E" w:rsidRPr="006E3BD8">
        <w:rPr>
          <w:lang w:val="es-CR"/>
        </w:rPr>
        <w:t xml:space="preserve"> el Plan de Gestión de Crisis, donde </w:t>
      </w:r>
      <w:r w:rsidR="004650F5" w:rsidRPr="006E3BD8">
        <w:rPr>
          <w:lang w:val="es-CR"/>
        </w:rPr>
        <w:t xml:space="preserve">se </w:t>
      </w:r>
      <w:r w:rsidR="009E31A2">
        <w:rPr>
          <w:lang w:val="es-CR"/>
        </w:rPr>
        <w:t>revisan</w:t>
      </w:r>
      <w:r w:rsidR="004650F5" w:rsidRPr="006E3BD8">
        <w:rPr>
          <w:lang w:val="es-CR"/>
        </w:rPr>
        <w:t xml:space="preserve"> las </w:t>
      </w:r>
      <w:r w:rsidR="000A1B5E" w:rsidRPr="006E3BD8">
        <w:rPr>
          <w:lang w:val="es-CR"/>
        </w:rPr>
        <w:t>estructuras</w:t>
      </w:r>
      <w:r w:rsidR="004650F5" w:rsidRPr="006E3BD8">
        <w:rPr>
          <w:lang w:val="es-CR"/>
        </w:rPr>
        <w:t xml:space="preserve"> responsables</w:t>
      </w:r>
      <w:r w:rsidR="00173A5A" w:rsidRPr="006E3BD8">
        <w:rPr>
          <w:lang w:val="es-CR"/>
        </w:rPr>
        <w:t>,</w:t>
      </w:r>
      <w:r w:rsidR="00073B94" w:rsidRPr="006E3BD8">
        <w:rPr>
          <w:lang w:val="es-CR"/>
        </w:rPr>
        <w:t xml:space="preserve"> en función de lo aprobado por el Consejo Superior en la</w:t>
      </w:r>
      <w:r w:rsidR="00D86698" w:rsidRPr="006E3BD8">
        <w:rPr>
          <w:lang w:val="es-CR"/>
        </w:rPr>
        <w:t>s</w:t>
      </w:r>
      <w:r w:rsidR="00073B94" w:rsidRPr="006E3BD8">
        <w:rPr>
          <w:lang w:val="es-CR"/>
        </w:rPr>
        <w:t xml:space="preserve"> sesi</w:t>
      </w:r>
      <w:r w:rsidR="00D86698" w:rsidRPr="006E3BD8">
        <w:rPr>
          <w:lang w:val="es-CR"/>
        </w:rPr>
        <w:t>ones</w:t>
      </w:r>
      <w:r w:rsidR="00073B94" w:rsidRPr="006E3BD8">
        <w:rPr>
          <w:lang w:val="es-CR"/>
        </w:rPr>
        <w:t xml:space="preserve"> antes dicha</w:t>
      </w:r>
      <w:r w:rsidR="00D86698" w:rsidRPr="006E3BD8">
        <w:rPr>
          <w:lang w:val="es-CR"/>
        </w:rPr>
        <w:t>s</w:t>
      </w:r>
      <w:r w:rsidR="00073B94" w:rsidRPr="006E3BD8">
        <w:rPr>
          <w:lang w:val="es-CR"/>
        </w:rPr>
        <w:t xml:space="preserve"> y conforme con </w:t>
      </w:r>
      <w:r w:rsidR="000A1B5E" w:rsidRPr="006E3BD8">
        <w:rPr>
          <w:lang w:val="es-CR"/>
        </w:rPr>
        <w:t>los procedimientos</w:t>
      </w:r>
      <w:r w:rsidR="004650F5" w:rsidRPr="006E3BD8">
        <w:rPr>
          <w:lang w:val="es-CR"/>
        </w:rPr>
        <w:t xml:space="preserve"> y las herramientas necesarias para gestionar </w:t>
      </w:r>
      <w:r w:rsidR="000A1B5E" w:rsidRPr="006E3BD8">
        <w:rPr>
          <w:lang w:val="es-CR"/>
        </w:rPr>
        <w:t xml:space="preserve">adecuadamente </w:t>
      </w:r>
      <w:r w:rsidR="006E3BD8" w:rsidRPr="006E3BD8">
        <w:rPr>
          <w:lang w:val="es-CR"/>
        </w:rPr>
        <w:t>las crisis de continuidad del servicio en</w:t>
      </w:r>
      <w:r w:rsidR="000A1B5E" w:rsidRPr="006E3BD8">
        <w:rPr>
          <w:lang w:val="es-CR"/>
        </w:rPr>
        <w:t xml:space="preserve"> el Poder Judicial</w:t>
      </w:r>
      <w:r w:rsidR="004650F5" w:rsidRPr="006E3BD8">
        <w:rPr>
          <w:lang w:val="es-CR"/>
        </w:rPr>
        <w:t>.</w:t>
      </w:r>
      <w:r w:rsidR="006C5F0E" w:rsidRPr="006E3BD8">
        <w:rPr>
          <w:lang w:val="es-CR"/>
        </w:rPr>
        <w:t xml:space="preserve"> </w:t>
      </w:r>
    </w:p>
    <w:p w:rsidR="00405741" w:rsidRPr="00467055" w:rsidRDefault="00405741" w:rsidP="00021FE0">
      <w:pPr>
        <w:spacing w:after="0" w:line="240" w:lineRule="auto"/>
        <w:rPr>
          <w:color w:val="FF0000"/>
          <w:lang w:val="es-CR"/>
        </w:rPr>
      </w:pPr>
    </w:p>
    <w:p w:rsidR="008B2143" w:rsidRPr="00C61FFB" w:rsidRDefault="00A54D9E" w:rsidP="00C624BF">
      <w:pPr>
        <w:pStyle w:val="Ttulo1"/>
        <w:numPr>
          <w:ilvl w:val="0"/>
          <w:numId w:val="88"/>
        </w:numPr>
        <w:spacing w:before="0" w:line="240" w:lineRule="auto"/>
        <w:rPr>
          <w:b/>
          <w:bCs/>
          <w:color w:val="002060"/>
          <w:szCs w:val="36"/>
          <w:lang w:val="es-CR"/>
        </w:rPr>
      </w:pPr>
      <w:bookmarkStart w:id="1" w:name="_Toc219295785"/>
      <w:r w:rsidRPr="00C61FFB">
        <w:rPr>
          <w:b/>
          <w:bCs/>
          <w:color w:val="002060"/>
          <w:szCs w:val="36"/>
          <w:lang w:val="es-CR"/>
        </w:rPr>
        <w:t>Objetivo</w:t>
      </w:r>
      <w:bookmarkEnd w:id="1"/>
      <w:r w:rsidRPr="00C61FFB">
        <w:rPr>
          <w:b/>
          <w:bCs/>
          <w:color w:val="002060"/>
          <w:szCs w:val="36"/>
          <w:lang w:val="es-CR"/>
        </w:rPr>
        <w:t xml:space="preserve"> </w:t>
      </w:r>
    </w:p>
    <w:p w:rsidR="002949CA" w:rsidRPr="00467055" w:rsidRDefault="002949CA" w:rsidP="00021FE0">
      <w:pPr>
        <w:spacing w:after="0" w:line="240" w:lineRule="auto"/>
        <w:rPr>
          <w:lang w:val="es-CR"/>
        </w:rPr>
      </w:pPr>
    </w:p>
    <w:p w:rsidR="00210CF7" w:rsidRPr="00467055" w:rsidRDefault="00C624BF" w:rsidP="00021FE0">
      <w:pPr>
        <w:spacing w:after="0" w:line="240" w:lineRule="auto"/>
        <w:rPr>
          <w:lang w:val="es-CR"/>
        </w:rPr>
      </w:pPr>
      <w:r>
        <w:rPr>
          <w:lang w:val="es-CR"/>
        </w:rPr>
        <w:t>Este</w:t>
      </w:r>
      <w:r w:rsidR="00BD6D04" w:rsidRPr="00467055">
        <w:rPr>
          <w:lang w:val="es-CR"/>
        </w:rPr>
        <w:t xml:space="preserve"> </w:t>
      </w:r>
      <w:r>
        <w:rPr>
          <w:lang w:val="es-CR"/>
        </w:rPr>
        <w:t>plan</w:t>
      </w:r>
      <w:r w:rsidRPr="00467055">
        <w:rPr>
          <w:lang w:val="es-CR"/>
        </w:rPr>
        <w:t xml:space="preserve"> </w:t>
      </w:r>
      <w:r w:rsidR="00BD6D04" w:rsidRPr="00467055">
        <w:rPr>
          <w:lang w:val="es-CR"/>
        </w:rPr>
        <w:t>tiene como objetivo</w:t>
      </w:r>
      <w:r w:rsidR="00210CF7" w:rsidRPr="00467055">
        <w:rPr>
          <w:lang w:val="es-CR"/>
        </w:rPr>
        <w:t xml:space="preserve"> presentar los pasos a seguir para brindar una respuesta oportuna ante situaciones que pudieran desencadenar en una crisis </w:t>
      </w:r>
      <w:r w:rsidR="00314D80" w:rsidRPr="00467055">
        <w:rPr>
          <w:lang w:val="es-CR"/>
        </w:rPr>
        <w:t xml:space="preserve">de continuidad del servicio </w:t>
      </w:r>
      <w:r w:rsidR="00210CF7" w:rsidRPr="00467055">
        <w:rPr>
          <w:lang w:val="es-CR"/>
        </w:rPr>
        <w:t xml:space="preserve">institucional, de forma que se minimice </w:t>
      </w:r>
      <w:r w:rsidR="00CA45A7" w:rsidRPr="00467055">
        <w:rPr>
          <w:lang w:val="es-CR"/>
        </w:rPr>
        <w:t>el daño a la organización y a las partes interesadas, así como proteger la reputación del Poder Judicial.</w:t>
      </w:r>
    </w:p>
    <w:p w:rsidR="00FC41D4" w:rsidRPr="00467055" w:rsidRDefault="00FC41D4" w:rsidP="00021FE0">
      <w:pPr>
        <w:spacing w:after="0" w:line="240" w:lineRule="auto"/>
        <w:rPr>
          <w:lang w:val="es-CR"/>
        </w:rPr>
      </w:pPr>
    </w:p>
    <w:p w:rsidR="00C624BF" w:rsidRPr="00C624BF" w:rsidRDefault="00C624BF" w:rsidP="00C624BF">
      <w:pPr>
        <w:pStyle w:val="Prrafodelista"/>
        <w:numPr>
          <w:ilvl w:val="0"/>
          <w:numId w:val="88"/>
        </w:numPr>
        <w:spacing w:after="0" w:line="240" w:lineRule="auto"/>
        <w:rPr>
          <w:rFonts w:eastAsia="Calibri"/>
          <w:b/>
          <w:bCs/>
          <w:color w:val="002060"/>
          <w:sz w:val="36"/>
          <w:szCs w:val="36"/>
          <w:lang w:val="es-CR"/>
        </w:rPr>
      </w:pPr>
      <w:r w:rsidRPr="00C624BF">
        <w:rPr>
          <w:rFonts w:eastAsia="Calibri"/>
          <w:b/>
          <w:bCs/>
          <w:color w:val="002060"/>
          <w:sz w:val="36"/>
          <w:szCs w:val="36"/>
          <w:lang w:val="es-CR"/>
        </w:rPr>
        <w:t>Alcance del Plan</w:t>
      </w:r>
    </w:p>
    <w:p w:rsidR="00C624BF" w:rsidRPr="00C624BF" w:rsidRDefault="00C624BF" w:rsidP="00021FE0">
      <w:pPr>
        <w:spacing w:after="0" w:line="240" w:lineRule="auto"/>
        <w:rPr>
          <w:lang w:val="es-CR"/>
        </w:rPr>
      </w:pPr>
    </w:p>
    <w:p w:rsidR="00C624BF" w:rsidRPr="00467055" w:rsidRDefault="00C624BF" w:rsidP="00C624BF">
      <w:pPr>
        <w:spacing w:after="0" w:line="240" w:lineRule="auto"/>
        <w:rPr>
          <w:lang w:val="es-CR"/>
        </w:rPr>
      </w:pPr>
      <w:r w:rsidRPr="00467055">
        <w:rPr>
          <w:lang w:val="es-CR"/>
        </w:rPr>
        <w:t>El Plan de Gestión de Crisis de Continuidad del Servicio cubre a todas las oficinas del Poder Judicial, pero en particular aquellas que tienen a cargo procesos o servicios críticos o esenciales según el informe de Análisis de Impacto al Servicio.</w:t>
      </w:r>
    </w:p>
    <w:p w:rsidR="00C624BF" w:rsidRPr="00C624BF" w:rsidRDefault="00C624BF" w:rsidP="00021FE0">
      <w:pPr>
        <w:spacing w:after="0" w:line="240" w:lineRule="auto"/>
        <w:rPr>
          <w:lang w:val="es-CR"/>
        </w:rPr>
      </w:pPr>
    </w:p>
    <w:p w:rsidR="00FC41D4" w:rsidRPr="00467055" w:rsidRDefault="00FC41D4" w:rsidP="00021FE0">
      <w:pPr>
        <w:spacing w:after="0" w:line="240" w:lineRule="auto"/>
        <w:rPr>
          <w:lang w:val="es-CR"/>
        </w:rPr>
      </w:pPr>
      <w:r w:rsidRPr="00C624BF">
        <w:rPr>
          <w:lang w:val="es-CR"/>
        </w:rPr>
        <w:t>No se aborda la gestión de la emergencia; sino las decisiones y acciones en relación con la gestión de la continuidad del servicio que se derive por un evento disruptivo, independientemente de la naturaleza de su origen.</w:t>
      </w:r>
      <w:r w:rsidRPr="00467055">
        <w:rPr>
          <w:lang w:val="es-CR"/>
        </w:rPr>
        <w:t xml:space="preserve"> </w:t>
      </w:r>
    </w:p>
    <w:p w:rsidR="002949CA" w:rsidRPr="00467055" w:rsidRDefault="002949CA" w:rsidP="00021FE0">
      <w:pPr>
        <w:spacing w:after="0" w:line="240" w:lineRule="auto"/>
        <w:rPr>
          <w:lang w:val="es-CR"/>
        </w:rPr>
      </w:pPr>
    </w:p>
    <w:p w:rsidR="008B2143" w:rsidRPr="00C437D1" w:rsidRDefault="00A54D9E" w:rsidP="00021FE0">
      <w:pPr>
        <w:pStyle w:val="Ttulo1"/>
        <w:spacing w:before="0" w:line="240" w:lineRule="auto"/>
        <w:rPr>
          <w:b/>
          <w:bCs/>
          <w:color w:val="002060"/>
          <w:szCs w:val="36"/>
          <w:lang w:val="es-CR"/>
        </w:rPr>
      </w:pPr>
      <w:bookmarkStart w:id="2" w:name="_Toc219295786"/>
      <w:r w:rsidRPr="00C437D1">
        <w:rPr>
          <w:b/>
          <w:bCs/>
          <w:color w:val="002060"/>
          <w:szCs w:val="36"/>
          <w:lang w:val="es-CR"/>
        </w:rPr>
        <w:t>Definiciones</w:t>
      </w:r>
      <w:bookmarkEnd w:id="2"/>
    </w:p>
    <w:p w:rsidR="002949CA" w:rsidRPr="00467055" w:rsidRDefault="002949CA" w:rsidP="00021FE0">
      <w:pPr>
        <w:pStyle w:val="Descripcin"/>
        <w:keepNext/>
        <w:spacing w:before="0" w:after="0"/>
        <w:rPr>
          <w:szCs w:val="22"/>
        </w:rPr>
      </w:pPr>
    </w:p>
    <w:p w:rsidR="0034254B" w:rsidRPr="00C61FFB" w:rsidRDefault="0034254B" w:rsidP="00C61FFB">
      <w:pPr>
        <w:pStyle w:val="Ttulo1"/>
        <w:numPr>
          <w:ilvl w:val="0"/>
          <w:numId w:val="0"/>
        </w:numPr>
        <w:spacing w:before="0" w:line="240" w:lineRule="auto"/>
        <w:ind w:left="432" w:hanging="432"/>
        <w:rPr>
          <w:b/>
          <w:bCs/>
          <w:color w:val="002060"/>
          <w:szCs w:val="36"/>
          <w:lang w:val="es-CR"/>
        </w:rPr>
      </w:pPr>
      <w:bookmarkStart w:id="3" w:name="_Toc219295787"/>
      <w:r w:rsidRPr="00C61FFB">
        <w:rPr>
          <w:b/>
          <w:bCs/>
          <w:color w:val="002060"/>
          <w:szCs w:val="36"/>
          <w:lang w:val="es-CR"/>
        </w:rPr>
        <w:t xml:space="preserve">Tabla </w:t>
      </w:r>
      <w:r w:rsidRPr="00C61FFB">
        <w:rPr>
          <w:b/>
          <w:bCs/>
          <w:color w:val="002060"/>
          <w:szCs w:val="36"/>
          <w:lang w:val="es-CR"/>
        </w:rPr>
        <w:fldChar w:fldCharType="begin"/>
      </w:r>
      <w:r w:rsidRPr="00C61FFB">
        <w:rPr>
          <w:b/>
          <w:bCs/>
          <w:color w:val="002060"/>
          <w:szCs w:val="36"/>
          <w:lang w:val="es-CR"/>
        </w:rPr>
        <w:instrText xml:space="preserve"> SEQ Tabla \* ARABIC </w:instrText>
      </w:r>
      <w:r w:rsidRPr="00C61FFB">
        <w:rPr>
          <w:b/>
          <w:bCs/>
          <w:color w:val="002060"/>
          <w:szCs w:val="36"/>
          <w:lang w:val="es-CR"/>
        </w:rPr>
        <w:fldChar w:fldCharType="separate"/>
      </w:r>
      <w:r w:rsidR="00A02F81" w:rsidRPr="00C61FFB">
        <w:rPr>
          <w:b/>
          <w:bCs/>
          <w:color w:val="002060"/>
          <w:szCs w:val="36"/>
          <w:lang w:val="es-CR"/>
        </w:rPr>
        <w:t>1</w:t>
      </w:r>
      <w:r w:rsidRPr="00C61FFB">
        <w:rPr>
          <w:b/>
          <w:bCs/>
          <w:color w:val="002060"/>
          <w:szCs w:val="36"/>
          <w:lang w:val="es-CR"/>
        </w:rPr>
        <w:fldChar w:fldCharType="end"/>
      </w:r>
      <w:r w:rsidRPr="00C61FFB">
        <w:rPr>
          <w:b/>
          <w:bCs/>
          <w:color w:val="002060"/>
          <w:szCs w:val="36"/>
          <w:lang w:val="es-CR"/>
        </w:rPr>
        <w:t>. Términos y definiciones</w:t>
      </w:r>
      <w:bookmarkEnd w:id="3"/>
    </w:p>
    <w:p w:rsidR="002949CA" w:rsidRPr="00467055" w:rsidRDefault="002949CA" w:rsidP="00021FE0">
      <w:pPr>
        <w:spacing w:after="0" w:line="240" w:lineRule="auto"/>
      </w:pPr>
    </w:p>
    <w:tbl>
      <w:tblPr>
        <w:tblStyle w:val="GridTable4-Accent51"/>
        <w:tblW w:w="5000" w:type="pct"/>
        <w:tblLook w:val="0420" w:firstRow="1" w:lastRow="0" w:firstColumn="0" w:lastColumn="0" w:noHBand="0" w:noVBand="1"/>
      </w:tblPr>
      <w:tblGrid>
        <w:gridCol w:w="2248"/>
        <w:gridCol w:w="7102"/>
      </w:tblGrid>
      <w:tr w:rsidR="008B2143" w:rsidRPr="00467055" w:rsidTr="0071320B">
        <w:trPr>
          <w:cnfStyle w:val="100000000000" w:firstRow="1" w:lastRow="0" w:firstColumn="0" w:lastColumn="0" w:oddVBand="0" w:evenVBand="0" w:oddHBand="0" w:evenHBand="0" w:firstRowFirstColumn="0" w:firstRowLastColumn="0" w:lastRowFirstColumn="0" w:lastRowLastColumn="0"/>
          <w:tblHeader/>
        </w:trPr>
        <w:tc>
          <w:tcPr>
            <w:tcW w:w="1202" w:type="pct"/>
          </w:tcPr>
          <w:p w:rsidR="008B2143" w:rsidRPr="00467055" w:rsidRDefault="00A54D9E" w:rsidP="00021FE0">
            <w:pPr>
              <w:spacing w:after="0" w:line="240" w:lineRule="auto"/>
              <w:rPr>
                <w:b w:val="0"/>
                <w:lang w:val="es-CR"/>
              </w:rPr>
            </w:pPr>
            <w:r w:rsidRPr="00467055">
              <w:rPr>
                <w:lang w:val="es-CR"/>
              </w:rPr>
              <w:t>Palabra/Término</w:t>
            </w:r>
          </w:p>
        </w:tc>
        <w:tc>
          <w:tcPr>
            <w:tcW w:w="3798" w:type="pct"/>
          </w:tcPr>
          <w:p w:rsidR="008B2143" w:rsidRPr="00467055" w:rsidRDefault="00A54D9E" w:rsidP="00021FE0">
            <w:pPr>
              <w:spacing w:after="0" w:line="240" w:lineRule="auto"/>
              <w:rPr>
                <w:b w:val="0"/>
                <w:lang w:val="es-CR"/>
              </w:rPr>
            </w:pPr>
            <w:r w:rsidRPr="00467055">
              <w:rPr>
                <w:lang w:val="es-CR"/>
              </w:rPr>
              <w:t>Definición</w:t>
            </w:r>
          </w:p>
        </w:tc>
      </w:tr>
      <w:tr w:rsidR="00336F2D" w:rsidRPr="00467055" w:rsidTr="0071320B">
        <w:trPr>
          <w:cnfStyle w:val="000000100000" w:firstRow="0" w:lastRow="0" w:firstColumn="0" w:lastColumn="0" w:oddVBand="0" w:evenVBand="0" w:oddHBand="1" w:evenHBand="0" w:firstRowFirstColumn="0" w:firstRowLastColumn="0" w:lastRowFirstColumn="0" w:lastRowLastColumn="0"/>
        </w:trPr>
        <w:tc>
          <w:tcPr>
            <w:tcW w:w="1202" w:type="pct"/>
          </w:tcPr>
          <w:p w:rsidR="00336F2D" w:rsidRPr="00467055" w:rsidRDefault="00336F2D" w:rsidP="00021FE0">
            <w:pPr>
              <w:spacing w:after="0" w:line="240" w:lineRule="auto"/>
              <w:rPr>
                <w:lang w:val="es-CR"/>
              </w:rPr>
            </w:pPr>
            <w:r w:rsidRPr="00467055">
              <w:rPr>
                <w:lang w:val="es-CR"/>
              </w:rPr>
              <w:t>Activación</w:t>
            </w:r>
            <w:r w:rsidR="00E138BD" w:rsidRPr="00467055">
              <w:rPr>
                <w:lang w:val="es-CR"/>
              </w:rPr>
              <w:t>.</w:t>
            </w:r>
          </w:p>
        </w:tc>
        <w:tc>
          <w:tcPr>
            <w:tcW w:w="3798" w:type="pct"/>
          </w:tcPr>
          <w:p w:rsidR="00336F2D" w:rsidRPr="00467055" w:rsidRDefault="00336F2D" w:rsidP="00021FE0">
            <w:pPr>
              <w:spacing w:after="0" w:line="240" w:lineRule="auto"/>
              <w:rPr>
                <w:lang w:val="es-CR"/>
              </w:rPr>
            </w:pPr>
            <w:r w:rsidRPr="00467055">
              <w:rPr>
                <w:lang w:val="es-CR"/>
              </w:rPr>
              <w:t>La implementación de procedimientos, actividades y planes de continuidad del negocio en respuesta a un incidente, emergencia, evento o crisis.</w:t>
            </w:r>
          </w:p>
          <w:p w:rsidR="00336F2D" w:rsidRPr="00467055" w:rsidRDefault="00336F2D" w:rsidP="00021FE0">
            <w:pPr>
              <w:spacing w:after="0" w:line="240" w:lineRule="auto"/>
              <w:rPr>
                <w:lang w:val="es-CR"/>
              </w:rPr>
            </w:pPr>
            <w:r w:rsidRPr="00467055">
              <w:rPr>
                <w:color w:val="2E75B5"/>
                <w:lang w:val="es-CR"/>
              </w:rPr>
              <w:t xml:space="preserve">Tomado de International </w:t>
            </w:r>
            <w:proofErr w:type="spellStart"/>
            <w:r w:rsidRPr="00467055">
              <w:rPr>
                <w:color w:val="2E75B5"/>
                <w:lang w:val="es-CR"/>
              </w:rPr>
              <w:t>Glossary</w:t>
            </w:r>
            <w:proofErr w:type="spellEnd"/>
            <w:r w:rsidRPr="00467055">
              <w:rPr>
                <w:color w:val="2E75B5"/>
                <w:lang w:val="es-CR"/>
              </w:rPr>
              <w:t xml:space="preserve"> </w:t>
            </w:r>
            <w:proofErr w:type="spellStart"/>
            <w:r w:rsidRPr="00467055">
              <w:rPr>
                <w:color w:val="2E75B5"/>
                <w:lang w:val="es-CR"/>
              </w:rPr>
              <w:t>of</w:t>
            </w:r>
            <w:proofErr w:type="spellEnd"/>
            <w:r w:rsidRPr="00467055">
              <w:rPr>
                <w:color w:val="2E75B5"/>
                <w:lang w:val="es-CR"/>
              </w:rPr>
              <w:t xml:space="preserve"> </w:t>
            </w:r>
            <w:proofErr w:type="spellStart"/>
            <w:r w:rsidRPr="00467055">
              <w:rPr>
                <w:color w:val="2E75B5"/>
                <w:lang w:val="es-CR"/>
              </w:rPr>
              <w:t>Resiliency</w:t>
            </w:r>
            <w:proofErr w:type="spellEnd"/>
            <w:r w:rsidRPr="00467055">
              <w:rPr>
                <w:color w:val="2E75B5"/>
                <w:lang w:val="es-CR"/>
              </w:rPr>
              <w:t xml:space="preserve"> (Glosario en español), DRI International.</w:t>
            </w:r>
          </w:p>
        </w:tc>
      </w:tr>
      <w:tr w:rsidR="008B2143" w:rsidRPr="00467055" w:rsidTr="0071320B">
        <w:tc>
          <w:tcPr>
            <w:tcW w:w="1202" w:type="pct"/>
          </w:tcPr>
          <w:p w:rsidR="008B2143" w:rsidRPr="00467055" w:rsidRDefault="00A735BC" w:rsidP="00021FE0">
            <w:pPr>
              <w:spacing w:after="0" w:line="240" w:lineRule="auto"/>
              <w:rPr>
                <w:lang w:val="es-CR"/>
              </w:rPr>
            </w:pPr>
            <w:r w:rsidRPr="00467055">
              <w:rPr>
                <w:lang w:val="es-CR"/>
              </w:rPr>
              <w:t>Análisis de impacto al negocio (BIA, por sus siglas en inglés)</w:t>
            </w:r>
            <w:r w:rsidR="00A05D5C" w:rsidRPr="00467055">
              <w:rPr>
                <w:lang w:val="es-CR"/>
              </w:rPr>
              <w:t>.</w:t>
            </w:r>
          </w:p>
        </w:tc>
        <w:tc>
          <w:tcPr>
            <w:tcW w:w="3798" w:type="pct"/>
          </w:tcPr>
          <w:p w:rsidR="008B2143" w:rsidRPr="00467055" w:rsidRDefault="00A735BC" w:rsidP="00021FE0">
            <w:pPr>
              <w:spacing w:after="0" w:line="240" w:lineRule="auto"/>
              <w:rPr>
                <w:lang w:val="es-CR"/>
              </w:rPr>
            </w:pPr>
            <w:r w:rsidRPr="00467055">
              <w:rPr>
                <w:lang w:val="es-CR"/>
              </w:rPr>
              <w:t>Proceso de evaluación de las operaciones y del efecto que una interrupción tendría en ellas. Incluye no sólo el análisis de impacto al negocio, que es la identificación de los activos, funciones, procesos y recursos críticos, sino también la evaluación de los posibles daños o pérdidas que pudieran afectar a la organización como resultado de una interrupción o un cambio en el negocio.</w:t>
            </w:r>
          </w:p>
          <w:p w:rsidR="00A735BC" w:rsidRPr="00467055" w:rsidRDefault="00A735BC" w:rsidP="00021FE0">
            <w:pPr>
              <w:spacing w:after="0" w:line="240" w:lineRule="auto"/>
              <w:rPr>
                <w:lang w:val="es-CR"/>
              </w:rPr>
            </w:pPr>
            <w:r w:rsidRPr="00467055">
              <w:rPr>
                <w:color w:val="2E75B5"/>
                <w:lang w:val="es-CR"/>
              </w:rPr>
              <w:t xml:space="preserve">Tomado de International </w:t>
            </w:r>
            <w:proofErr w:type="spellStart"/>
            <w:r w:rsidRPr="00467055">
              <w:rPr>
                <w:color w:val="2E75B5"/>
                <w:lang w:val="es-CR"/>
              </w:rPr>
              <w:t>Glossary</w:t>
            </w:r>
            <w:proofErr w:type="spellEnd"/>
            <w:r w:rsidRPr="00467055">
              <w:rPr>
                <w:color w:val="2E75B5"/>
                <w:lang w:val="es-CR"/>
              </w:rPr>
              <w:t xml:space="preserve"> </w:t>
            </w:r>
            <w:proofErr w:type="spellStart"/>
            <w:r w:rsidRPr="00467055">
              <w:rPr>
                <w:color w:val="2E75B5"/>
                <w:lang w:val="es-CR"/>
              </w:rPr>
              <w:t>of</w:t>
            </w:r>
            <w:proofErr w:type="spellEnd"/>
            <w:r w:rsidRPr="00467055">
              <w:rPr>
                <w:color w:val="2E75B5"/>
                <w:lang w:val="es-CR"/>
              </w:rPr>
              <w:t xml:space="preserve"> </w:t>
            </w:r>
            <w:proofErr w:type="spellStart"/>
            <w:r w:rsidRPr="00467055">
              <w:rPr>
                <w:color w:val="2E75B5"/>
                <w:lang w:val="es-CR"/>
              </w:rPr>
              <w:t>Resiliency</w:t>
            </w:r>
            <w:proofErr w:type="spellEnd"/>
            <w:r w:rsidRPr="00467055">
              <w:rPr>
                <w:color w:val="2E75B5"/>
                <w:lang w:val="es-CR"/>
              </w:rPr>
              <w:t xml:space="preserve"> (Glosario en español), DRI International.</w:t>
            </w:r>
          </w:p>
        </w:tc>
      </w:tr>
      <w:tr w:rsidR="004F4A4B" w:rsidRPr="00467055" w:rsidTr="0071320B">
        <w:trPr>
          <w:cnfStyle w:val="000000100000" w:firstRow="0" w:lastRow="0" w:firstColumn="0" w:lastColumn="0" w:oddVBand="0" w:evenVBand="0" w:oddHBand="1" w:evenHBand="0" w:firstRowFirstColumn="0" w:firstRowLastColumn="0" w:lastRowFirstColumn="0" w:lastRowLastColumn="0"/>
        </w:trPr>
        <w:tc>
          <w:tcPr>
            <w:tcW w:w="1202" w:type="pct"/>
          </w:tcPr>
          <w:p w:rsidR="004F4A4B" w:rsidRPr="00467055" w:rsidRDefault="004F4A4B" w:rsidP="00021FE0">
            <w:pPr>
              <w:spacing w:after="0" w:line="240" w:lineRule="auto"/>
              <w:rPr>
                <w:color w:val="000000"/>
              </w:rPr>
            </w:pPr>
            <w:r w:rsidRPr="00467055">
              <w:rPr>
                <w:lang w:val="es-CR"/>
              </w:rPr>
              <w:t>Brigada de evacuación.</w:t>
            </w:r>
          </w:p>
        </w:tc>
        <w:tc>
          <w:tcPr>
            <w:tcW w:w="3798" w:type="pct"/>
          </w:tcPr>
          <w:p w:rsidR="004F4A4B" w:rsidRPr="00467055" w:rsidRDefault="004F4A4B" w:rsidP="00021FE0">
            <w:pPr>
              <w:spacing w:after="0" w:line="240" w:lineRule="auto"/>
              <w:rPr>
                <w:lang w:val="es-CR"/>
              </w:rPr>
            </w:pPr>
            <w:r w:rsidRPr="00467055">
              <w:rPr>
                <w:lang w:val="es-CR"/>
              </w:rPr>
              <w:t>Grupo de personas que generalmente integran la brigada de evacuación y han sido entrenadas para proporcionar asistencia inmediata de evacuación en una emergencia.</w:t>
            </w:r>
          </w:p>
          <w:p w:rsidR="004F4A4B" w:rsidRPr="00467055" w:rsidRDefault="004F4A4B" w:rsidP="00021FE0">
            <w:pPr>
              <w:spacing w:after="0" w:line="240" w:lineRule="auto"/>
              <w:rPr>
                <w:color w:val="000000"/>
                <w:lang w:val="es-CR"/>
              </w:rPr>
            </w:pPr>
            <w:r w:rsidRPr="00467055">
              <w:rPr>
                <w:color w:val="2E75B5"/>
                <w:lang w:val="es-CR"/>
              </w:rPr>
              <w:t xml:space="preserve">Tomado de International </w:t>
            </w:r>
            <w:proofErr w:type="spellStart"/>
            <w:r w:rsidRPr="00467055">
              <w:rPr>
                <w:color w:val="2E75B5"/>
                <w:lang w:val="es-CR"/>
              </w:rPr>
              <w:t>Glossary</w:t>
            </w:r>
            <w:proofErr w:type="spellEnd"/>
            <w:r w:rsidRPr="00467055">
              <w:rPr>
                <w:color w:val="2E75B5"/>
                <w:lang w:val="es-CR"/>
              </w:rPr>
              <w:t xml:space="preserve"> </w:t>
            </w:r>
            <w:proofErr w:type="spellStart"/>
            <w:r w:rsidRPr="00467055">
              <w:rPr>
                <w:color w:val="2E75B5"/>
                <w:lang w:val="es-CR"/>
              </w:rPr>
              <w:t>of</w:t>
            </w:r>
            <w:proofErr w:type="spellEnd"/>
            <w:r w:rsidRPr="00467055">
              <w:rPr>
                <w:color w:val="2E75B5"/>
                <w:lang w:val="es-CR"/>
              </w:rPr>
              <w:t xml:space="preserve"> </w:t>
            </w:r>
            <w:proofErr w:type="spellStart"/>
            <w:r w:rsidRPr="00467055">
              <w:rPr>
                <w:color w:val="2E75B5"/>
                <w:lang w:val="es-CR"/>
              </w:rPr>
              <w:t>Resiliency</w:t>
            </w:r>
            <w:proofErr w:type="spellEnd"/>
            <w:r w:rsidRPr="00467055">
              <w:rPr>
                <w:color w:val="2E75B5"/>
                <w:lang w:val="es-CR"/>
              </w:rPr>
              <w:t xml:space="preserve"> (Glosario en español), DRI International, adaptado a la realidad del Poder Judicial.</w:t>
            </w:r>
          </w:p>
        </w:tc>
      </w:tr>
      <w:tr w:rsidR="004F4A4B" w:rsidRPr="00467055" w:rsidTr="0071320B">
        <w:tc>
          <w:tcPr>
            <w:tcW w:w="1202" w:type="pct"/>
          </w:tcPr>
          <w:p w:rsidR="004F4A4B" w:rsidRPr="00467055" w:rsidRDefault="004F4A4B" w:rsidP="00021FE0">
            <w:pPr>
              <w:spacing w:after="0" w:line="240" w:lineRule="auto"/>
              <w:rPr>
                <w:color w:val="000000"/>
              </w:rPr>
            </w:pPr>
            <w:r w:rsidRPr="00467055">
              <w:rPr>
                <w:lang w:val="es-CR"/>
              </w:rPr>
              <w:t>Brigada de emergencia (médica-primeros auxilios).</w:t>
            </w:r>
          </w:p>
        </w:tc>
        <w:tc>
          <w:tcPr>
            <w:tcW w:w="3798" w:type="pct"/>
          </w:tcPr>
          <w:p w:rsidR="004F4A4B" w:rsidRPr="00467055" w:rsidRDefault="004F4A4B" w:rsidP="00021FE0">
            <w:pPr>
              <w:spacing w:after="0" w:line="240" w:lineRule="auto"/>
              <w:rPr>
                <w:lang w:val="es-CR"/>
              </w:rPr>
            </w:pPr>
            <w:r w:rsidRPr="00467055">
              <w:rPr>
                <w:lang w:val="es-CR"/>
              </w:rPr>
              <w:t>Grupo de personas que generalmente integran la brigada médica y han sido entrenadas para proporcionar asistencia inmediata de primeros auxilios en una emergencia.</w:t>
            </w:r>
          </w:p>
          <w:p w:rsidR="004F4A4B" w:rsidRPr="00467055" w:rsidRDefault="004F4A4B" w:rsidP="00021FE0">
            <w:pPr>
              <w:spacing w:after="0" w:line="240" w:lineRule="auto"/>
              <w:rPr>
                <w:color w:val="000000"/>
                <w:lang w:val="es-CR"/>
              </w:rPr>
            </w:pPr>
            <w:r w:rsidRPr="00467055">
              <w:rPr>
                <w:color w:val="2E75B5"/>
                <w:lang w:val="es-CR"/>
              </w:rPr>
              <w:t xml:space="preserve">Tomado de International </w:t>
            </w:r>
            <w:proofErr w:type="spellStart"/>
            <w:r w:rsidRPr="00467055">
              <w:rPr>
                <w:color w:val="2E75B5"/>
                <w:lang w:val="es-CR"/>
              </w:rPr>
              <w:t>Glossary</w:t>
            </w:r>
            <w:proofErr w:type="spellEnd"/>
            <w:r w:rsidRPr="00467055">
              <w:rPr>
                <w:color w:val="2E75B5"/>
                <w:lang w:val="es-CR"/>
              </w:rPr>
              <w:t xml:space="preserve"> </w:t>
            </w:r>
            <w:proofErr w:type="spellStart"/>
            <w:r w:rsidRPr="00467055">
              <w:rPr>
                <w:color w:val="2E75B5"/>
                <w:lang w:val="es-CR"/>
              </w:rPr>
              <w:t>of</w:t>
            </w:r>
            <w:proofErr w:type="spellEnd"/>
            <w:r w:rsidRPr="00467055">
              <w:rPr>
                <w:color w:val="2E75B5"/>
                <w:lang w:val="es-CR"/>
              </w:rPr>
              <w:t xml:space="preserve"> </w:t>
            </w:r>
            <w:proofErr w:type="spellStart"/>
            <w:r w:rsidRPr="00467055">
              <w:rPr>
                <w:color w:val="2E75B5"/>
                <w:lang w:val="es-CR"/>
              </w:rPr>
              <w:t>Resiliency</w:t>
            </w:r>
            <w:proofErr w:type="spellEnd"/>
            <w:r w:rsidRPr="00467055">
              <w:rPr>
                <w:color w:val="2E75B5"/>
                <w:lang w:val="es-CR"/>
              </w:rPr>
              <w:t xml:space="preserve"> (Glosario en español), DRI International, adaptado a la realidad del Poder Judicial.</w:t>
            </w:r>
          </w:p>
        </w:tc>
      </w:tr>
      <w:tr w:rsidR="004F4A4B" w:rsidRPr="00467055" w:rsidTr="0071320B">
        <w:trPr>
          <w:cnfStyle w:val="000000100000" w:firstRow="0" w:lastRow="0" w:firstColumn="0" w:lastColumn="0" w:oddVBand="0" w:evenVBand="0" w:oddHBand="1" w:evenHBand="0" w:firstRowFirstColumn="0" w:firstRowLastColumn="0" w:lastRowFirstColumn="0" w:lastRowLastColumn="0"/>
        </w:trPr>
        <w:tc>
          <w:tcPr>
            <w:tcW w:w="1202" w:type="pct"/>
          </w:tcPr>
          <w:p w:rsidR="004F4A4B" w:rsidRPr="00467055" w:rsidRDefault="004F4A4B" w:rsidP="00021FE0">
            <w:pPr>
              <w:spacing w:after="0" w:line="240" w:lineRule="auto"/>
              <w:rPr>
                <w:color w:val="000000"/>
              </w:rPr>
            </w:pPr>
            <w:r w:rsidRPr="00467055">
              <w:rPr>
                <w:color w:val="000000"/>
              </w:rPr>
              <w:t>Centro de operaciones de emergencia (EOC, por sus siglas en inglés).</w:t>
            </w:r>
          </w:p>
        </w:tc>
        <w:tc>
          <w:tcPr>
            <w:tcW w:w="3798" w:type="pct"/>
          </w:tcPr>
          <w:p w:rsidR="004F4A4B" w:rsidRPr="00467055" w:rsidRDefault="004F4A4B" w:rsidP="00021FE0">
            <w:pPr>
              <w:spacing w:after="0" w:line="240" w:lineRule="auto"/>
              <w:rPr>
                <w:color w:val="000000"/>
                <w:lang w:val="es-CR"/>
              </w:rPr>
            </w:pPr>
            <w:r w:rsidRPr="00467055">
              <w:rPr>
                <w:color w:val="000000"/>
                <w:lang w:val="es-CR"/>
              </w:rPr>
              <w:t>Ubicación física o virtual desde la cual se gestiona la crisis y se toman decisiones estratégicas orientadas a la continuidad y recuperación de operaciones.</w:t>
            </w:r>
          </w:p>
          <w:p w:rsidR="004F4A4B" w:rsidRPr="00467055" w:rsidRDefault="004F4A4B" w:rsidP="00021FE0">
            <w:pPr>
              <w:spacing w:after="0" w:line="240" w:lineRule="auto"/>
              <w:rPr>
                <w:color w:val="000000"/>
              </w:rPr>
            </w:pPr>
            <w:r w:rsidRPr="00467055">
              <w:rPr>
                <w:color w:val="000000"/>
              </w:rPr>
              <w:t>Centro Coordinador de Operaciones (CCO) para efectos del presente documento.</w:t>
            </w:r>
          </w:p>
          <w:p w:rsidR="004F4A4B" w:rsidRPr="00467055" w:rsidRDefault="004F4A4B" w:rsidP="00021FE0">
            <w:pPr>
              <w:spacing w:after="0" w:line="240" w:lineRule="auto"/>
              <w:rPr>
                <w:color w:val="000000"/>
                <w:lang w:val="es-CR"/>
              </w:rPr>
            </w:pPr>
            <w:r w:rsidRPr="00467055">
              <w:rPr>
                <w:color w:val="2E75B5"/>
                <w:lang w:val="es-CR"/>
              </w:rPr>
              <w:t xml:space="preserve">Tomado de International </w:t>
            </w:r>
            <w:proofErr w:type="spellStart"/>
            <w:r w:rsidRPr="00467055">
              <w:rPr>
                <w:color w:val="2E75B5"/>
                <w:lang w:val="es-CR"/>
              </w:rPr>
              <w:t>Glossary</w:t>
            </w:r>
            <w:proofErr w:type="spellEnd"/>
            <w:r w:rsidRPr="00467055">
              <w:rPr>
                <w:color w:val="2E75B5"/>
                <w:lang w:val="es-CR"/>
              </w:rPr>
              <w:t xml:space="preserve"> </w:t>
            </w:r>
            <w:proofErr w:type="spellStart"/>
            <w:r w:rsidRPr="00467055">
              <w:rPr>
                <w:color w:val="2E75B5"/>
                <w:lang w:val="es-CR"/>
              </w:rPr>
              <w:t>of</w:t>
            </w:r>
            <w:proofErr w:type="spellEnd"/>
            <w:r w:rsidRPr="00467055">
              <w:rPr>
                <w:color w:val="2E75B5"/>
                <w:lang w:val="es-CR"/>
              </w:rPr>
              <w:t xml:space="preserve"> </w:t>
            </w:r>
            <w:proofErr w:type="spellStart"/>
            <w:r w:rsidRPr="00467055">
              <w:rPr>
                <w:color w:val="2E75B5"/>
                <w:lang w:val="es-CR"/>
              </w:rPr>
              <w:t>Resiliency</w:t>
            </w:r>
            <w:proofErr w:type="spellEnd"/>
            <w:r w:rsidRPr="00467055">
              <w:rPr>
                <w:color w:val="2E75B5"/>
                <w:lang w:val="es-CR"/>
              </w:rPr>
              <w:t xml:space="preserve"> (Glosario en español), DRI International.</w:t>
            </w:r>
          </w:p>
        </w:tc>
      </w:tr>
      <w:tr w:rsidR="004F4A4B" w:rsidRPr="00467055" w:rsidTr="0071320B">
        <w:tc>
          <w:tcPr>
            <w:tcW w:w="1202" w:type="pct"/>
          </w:tcPr>
          <w:p w:rsidR="004F4A4B" w:rsidRPr="00467055" w:rsidRDefault="004F4A4B" w:rsidP="00021FE0">
            <w:pPr>
              <w:spacing w:after="0" w:line="240" w:lineRule="auto"/>
              <w:rPr>
                <w:lang w:val="es-CR"/>
              </w:rPr>
            </w:pPr>
            <w:r w:rsidRPr="00467055">
              <w:rPr>
                <w:color w:val="000000"/>
              </w:rPr>
              <w:t>Continuidad del negocio.</w:t>
            </w:r>
          </w:p>
        </w:tc>
        <w:tc>
          <w:tcPr>
            <w:tcW w:w="3798" w:type="pct"/>
          </w:tcPr>
          <w:p w:rsidR="004F4A4B" w:rsidRPr="00467055" w:rsidRDefault="004F4A4B" w:rsidP="00021FE0">
            <w:pPr>
              <w:spacing w:after="0" w:line="240" w:lineRule="auto"/>
              <w:rPr>
                <w:color w:val="000000"/>
              </w:rPr>
            </w:pPr>
            <w:r w:rsidRPr="00467055">
              <w:rPr>
                <w:color w:val="000000"/>
              </w:rPr>
              <w:t>Capacidad de una organización para continuar con la entrega de sus productos o servicios después de una interrupción a un nivel predefinido aceptable.</w:t>
            </w:r>
          </w:p>
          <w:p w:rsidR="004F4A4B" w:rsidRPr="00467055" w:rsidRDefault="004F4A4B" w:rsidP="00021FE0">
            <w:pPr>
              <w:spacing w:after="0" w:line="240" w:lineRule="auto"/>
              <w:rPr>
                <w:lang w:val="es-CR"/>
              </w:rPr>
            </w:pPr>
            <w:r w:rsidRPr="00467055">
              <w:rPr>
                <w:color w:val="2E75B5"/>
                <w:lang w:val="es-CR"/>
              </w:rPr>
              <w:t xml:space="preserve">Tomado de International </w:t>
            </w:r>
            <w:proofErr w:type="spellStart"/>
            <w:r w:rsidRPr="00467055">
              <w:rPr>
                <w:color w:val="2E75B5"/>
                <w:lang w:val="es-CR"/>
              </w:rPr>
              <w:t>Glossary</w:t>
            </w:r>
            <w:proofErr w:type="spellEnd"/>
            <w:r w:rsidRPr="00467055">
              <w:rPr>
                <w:color w:val="2E75B5"/>
                <w:lang w:val="es-CR"/>
              </w:rPr>
              <w:t xml:space="preserve"> </w:t>
            </w:r>
            <w:proofErr w:type="spellStart"/>
            <w:r w:rsidRPr="00467055">
              <w:rPr>
                <w:color w:val="2E75B5"/>
                <w:lang w:val="es-CR"/>
              </w:rPr>
              <w:t>of</w:t>
            </w:r>
            <w:proofErr w:type="spellEnd"/>
            <w:r w:rsidRPr="00467055">
              <w:rPr>
                <w:color w:val="2E75B5"/>
                <w:lang w:val="es-CR"/>
              </w:rPr>
              <w:t xml:space="preserve"> </w:t>
            </w:r>
            <w:proofErr w:type="spellStart"/>
            <w:r w:rsidRPr="00467055">
              <w:rPr>
                <w:color w:val="2E75B5"/>
                <w:lang w:val="es-CR"/>
              </w:rPr>
              <w:t>Resiliency</w:t>
            </w:r>
            <w:proofErr w:type="spellEnd"/>
            <w:r w:rsidRPr="00467055">
              <w:rPr>
                <w:color w:val="2E75B5"/>
                <w:lang w:val="es-CR"/>
              </w:rPr>
              <w:t xml:space="preserve"> (Glosario en español), DRI International.</w:t>
            </w:r>
          </w:p>
        </w:tc>
      </w:tr>
      <w:tr w:rsidR="004F4A4B" w:rsidRPr="00467055" w:rsidTr="0071320B">
        <w:trPr>
          <w:cnfStyle w:val="000000100000" w:firstRow="0" w:lastRow="0" w:firstColumn="0" w:lastColumn="0" w:oddVBand="0" w:evenVBand="0" w:oddHBand="1" w:evenHBand="0" w:firstRowFirstColumn="0" w:firstRowLastColumn="0" w:lastRowFirstColumn="0" w:lastRowLastColumn="0"/>
        </w:trPr>
        <w:tc>
          <w:tcPr>
            <w:tcW w:w="1202" w:type="pct"/>
          </w:tcPr>
          <w:p w:rsidR="004F4A4B" w:rsidRPr="00467055" w:rsidRDefault="004F4A4B" w:rsidP="00021FE0">
            <w:pPr>
              <w:spacing w:after="0" w:line="240" w:lineRule="auto"/>
              <w:rPr>
                <w:color w:val="000000"/>
              </w:rPr>
            </w:pPr>
            <w:r w:rsidRPr="00467055">
              <w:rPr>
                <w:color w:val="000000"/>
              </w:rPr>
              <w:t>Crisis.</w:t>
            </w:r>
          </w:p>
        </w:tc>
        <w:tc>
          <w:tcPr>
            <w:tcW w:w="3798" w:type="pct"/>
          </w:tcPr>
          <w:p w:rsidR="004F4A4B" w:rsidRPr="00467055" w:rsidRDefault="004F4A4B" w:rsidP="00021FE0">
            <w:pPr>
              <w:spacing w:after="0" w:line="240" w:lineRule="auto"/>
              <w:rPr>
                <w:color w:val="000000"/>
              </w:rPr>
            </w:pPr>
            <w:r w:rsidRPr="00467055">
              <w:rPr>
                <w:color w:val="000000"/>
              </w:rPr>
              <w:t>Evento crítico que, si no se maneja de manera adecuada, podría afectar drásticamente los resultados, reputación o capacidad operativa de la institución o bien, un suceso o percepción de amenaza a las operaciones, al personal,</w:t>
            </w:r>
            <w:r w:rsidR="001C3732" w:rsidRPr="00467055">
              <w:rPr>
                <w:color w:val="000000"/>
              </w:rPr>
              <w:t xml:space="preserve"> </w:t>
            </w:r>
            <w:r w:rsidRPr="00467055">
              <w:rPr>
                <w:color w:val="000000"/>
              </w:rPr>
              <w:t>las partes interesadas, la imagen, la reputación y la confianza del ciudadano o los objetivos estratégicos o de servicio público de la institución.</w:t>
            </w:r>
          </w:p>
          <w:p w:rsidR="004F4A4B" w:rsidRPr="00467055" w:rsidRDefault="004F4A4B" w:rsidP="00021FE0">
            <w:pPr>
              <w:spacing w:after="0" w:line="240" w:lineRule="auto"/>
              <w:rPr>
                <w:color w:val="000000"/>
              </w:rPr>
            </w:pPr>
            <w:r w:rsidRPr="00467055">
              <w:rPr>
                <w:color w:val="2E75B5"/>
                <w:lang w:val="es-CR"/>
              </w:rPr>
              <w:t xml:space="preserve">Tomado de International </w:t>
            </w:r>
            <w:proofErr w:type="spellStart"/>
            <w:r w:rsidRPr="00467055">
              <w:rPr>
                <w:color w:val="2E75B5"/>
                <w:lang w:val="es-CR"/>
              </w:rPr>
              <w:t>Glossary</w:t>
            </w:r>
            <w:proofErr w:type="spellEnd"/>
            <w:r w:rsidRPr="00467055">
              <w:rPr>
                <w:color w:val="2E75B5"/>
                <w:lang w:val="es-CR"/>
              </w:rPr>
              <w:t xml:space="preserve"> </w:t>
            </w:r>
            <w:proofErr w:type="spellStart"/>
            <w:r w:rsidRPr="00467055">
              <w:rPr>
                <w:color w:val="2E75B5"/>
                <w:lang w:val="es-CR"/>
              </w:rPr>
              <w:t>of</w:t>
            </w:r>
            <w:proofErr w:type="spellEnd"/>
            <w:r w:rsidRPr="00467055">
              <w:rPr>
                <w:color w:val="2E75B5"/>
                <w:lang w:val="es-CR"/>
              </w:rPr>
              <w:t xml:space="preserve"> </w:t>
            </w:r>
            <w:proofErr w:type="spellStart"/>
            <w:r w:rsidRPr="00467055">
              <w:rPr>
                <w:color w:val="2E75B5"/>
                <w:lang w:val="es-CR"/>
              </w:rPr>
              <w:t>Resiliency</w:t>
            </w:r>
            <w:proofErr w:type="spellEnd"/>
            <w:r w:rsidRPr="00467055">
              <w:rPr>
                <w:color w:val="2E75B5"/>
                <w:lang w:val="es-CR"/>
              </w:rPr>
              <w:t xml:space="preserve"> (Glosario en español), DRI International, adaptado a la realidad del Poder Judicial.</w:t>
            </w:r>
          </w:p>
        </w:tc>
      </w:tr>
      <w:tr w:rsidR="004F4A4B" w:rsidRPr="00467055" w:rsidTr="0071320B">
        <w:tc>
          <w:tcPr>
            <w:tcW w:w="1202" w:type="pct"/>
          </w:tcPr>
          <w:p w:rsidR="004F4A4B" w:rsidRPr="00467055" w:rsidRDefault="004F4A4B" w:rsidP="00021FE0">
            <w:pPr>
              <w:spacing w:after="0" w:line="240" w:lineRule="auto"/>
              <w:rPr>
                <w:color w:val="000000"/>
              </w:rPr>
            </w:pPr>
            <w:r w:rsidRPr="00467055">
              <w:rPr>
                <w:color w:val="000000"/>
              </w:rPr>
              <w:t>Declaración.</w:t>
            </w:r>
          </w:p>
        </w:tc>
        <w:tc>
          <w:tcPr>
            <w:tcW w:w="3798" w:type="pct"/>
          </w:tcPr>
          <w:p w:rsidR="004F4A4B" w:rsidRPr="00467055" w:rsidRDefault="004F4A4B" w:rsidP="00021FE0">
            <w:pPr>
              <w:spacing w:after="0" w:line="240" w:lineRule="auto"/>
              <w:rPr>
                <w:lang w:val="es-CR"/>
              </w:rPr>
            </w:pPr>
            <w:r w:rsidRPr="00467055">
              <w:rPr>
                <w:lang w:val="es-CR"/>
              </w:rPr>
              <w:t>Anuncio formal por parte del personal previamente autorizado de que se prevé o se ha producido un desastre o una interrupción grave con el consecuente despliegue de acciones de mitigación predeterminadas (por ejemplo, desplazamiento a una ubicación alterna).</w:t>
            </w:r>
          </w:p>
          <w:p w:rsidR="004F4A4B" w:rsidRPr="00467055" w:rsidRDefault="004F4A4B" w:rsidP="00021FE0">
            <w:pPr>
              <w:spacing w:after="0" w:line="240" w:lineRule="auto"/>
              <w:rPr>
                <w:lang w:val="es-CR"/>
              </w:rPr>
            </w:pPr>
            <w:r w:rsidRPr="00467055">
              <w:rPr>
                <w:color w:val="2E75B5"/>
                <w:lang w:val="es-CR"/>
              </w:rPr>
              <w:t xml:space="preserve">Tomado de International </w:t>
            </w:r>
            <w:proofErr w:type="spellStart"/>
            <w:r w:rsidRPr="00467055">
              <w:rPr>
                <w:color w:val="2E75B5"/>
                <w:lang w:val="es-CR"/>
              </w:rPr>
              <w:t>Glossary</w:t>
            </w:r>
            <w:proofErr w:type="spellEnd"/>
            <w:r w:rsidRPr="00467055">
              <w:rPr>
                <w:color w:val="2E75B5"/>
                <w:lang w:val="es-CR"/>
              </w:rPr>
              <w:t xml:space="preserve"> </w:t>
            </w:r>
            <w:proofErr w:type="spellStart"/>
            <w:r w:rsidRPr="00467055">
              <w:rPr>
                <w:color w:val="2E75B5"/>
                <w:lang w:val="es-CR"/>
              </w:rPr>
              <w:t>of</w:t>
            </w:r>
            <w:proofErr w:type="spellEnd"/>
            <w:r w:rsidRPr="00467055">
              <w:rPr>
                <w:color w:val="2E75B5"/>
                <w:lang w:val="es-CR"/>
              </w:rPr>
              <w:t xml:space="preserve"> </w:t>
            </w:r>
            <w:proofErr w:type="spellStart"/>
            <w:r w:rsidRPr="00467055">
              <w:rPr>
                <w:color w:val="2E75B5"/>
                <w:lang w:val="es-CR"/>
              </w:rPr>
              <w:t>Resiliency</w:t>
            </w:r>
            <w:proofErr w:type="spellEnd"/>
            <w:r w:rsidRPr="00467055">
              <w:rPr>
                <w:color w:val="2E75B5"/>
                <w:lang w:val="es-CR"/>
              </w:rPr>
              <w:t xml:space="preserve"> (Glosario en español), DRI International.</w:t>
            </w:r>
          </w:p>
        </w:tc>
      </w:tr>
      <w:tr w:rsidR="004F4A4B" w:rsidRPr="00467055" w:rsidTr="0071320B">
        <w:trPr>
          <w:cnfStyle w:val="000000100000" w:firstRow="0" w:lastRow="0" w:firstColumn="0" w:lastColumn="0" w:oddVBand="0" w:evenVBand="0" w:oddHBand="1" w:evenHBand="0" w:firstRowFirstColumn="0" w:firstRowLastColumn="0" w:lastRowFirstColumn="0" w:lastRowLastColumn="0"/>
        </w:trPr>
        <w:tc>
          <w:tcPr>
            <w:tcW w:w="1202" w:type="pct"/>
          </w:tcPr>
          <w:p w:rsidR="004F4A4B" w:rsidRPr="00467055" w:rsidRDefault="004F4A4B" w:rsidP="00021FE0">
            <w:pPr>
              <w:spacing w:after="0" w:line="240" w:lineRule="auto"/>
              <w:rPr>
                <w:color w:val="000000"/>
              </w:rPr>
            </w:pPr>
            <w:r w:rsidRPr="00467055">
              <w:rPr>
                <w:color w:val="000000"/>
              </w:rPr>
              <w:t>Desastre.</w:t>
            </w:r>
          </w:p>
        </w:tc>
        <w:tc>
          <w:tcPr>
            <w:tcW w:w="3798" w:type="pct"/>
          </w:tcPr>
          <w:p w:rsidR="004F4A4B" w:rsidRPr="00467055" w:rsidRDefault="004F4A4B" w:rsidP="00021FE0">
            <w:pPr>
              <w:spacing w:after="0" w:line="240" w:lineRule="auto"/>
              <w:rPr>
                <w:lang w:val="es-CR"/>
              </w:rPr>
            </w:pPr>
            <w:r w:rsidRPr="00467055">
              <w:rPr>
                <w:lang w:val="es-CR"/>
              </w:rPr>
              <w:t xml:space="preserve">Acontecimiento catastrófico repentino (previsto o imprevisto) que causa daños o pérdidas inaceptables. </w:t>
            </w:r>
          </w:p>
          <w:p w:rsidR="004F4A4B" w:rsidRPr="00467055" w:rsidRDefault="004F4A4B" w:rsidP="00021FE0">
            <w:pPr>
              <w:spacing w:after="0" w:line="240" w:lineRule="auto"/>
              <w:rPr>
                <w:lang w:val="es-CR"/>
              </w:rPr>
            </w:pPr>
            <w:r w:rsidRPr="00467055">
              <w:rPr>
                <w:color w:val="2E75B5"/>
                <w:lang w:val="es-CR"/>
              </w:rPr>
              <w:t xml:space="preserve">Tomado de International </w:t>
            </w:r>
            <w:proofErr w:type="spellStart"/>
            <w:r w:rsidRPr="00467055">
              <w:rPr>
                <w:color w:val="2E75B5"/>
                <w:lang w:val="es-CR"/>
              </w:rPr>
              <w:t>Glossary</w:t>
            </w:r>
            <w:proofErr w:type="spellEnd"/>
            <w:r w:rsidRPr="00467055">
              <w:rPr>
                <w:color w:val="2E75B5"/>
                <w:lang w:val="es-CR"/>
              </w:rPr>
              <w:t xml:space="preserve"> </w:t>
            </w:r>
            <w:proofErr w:type="spellStart"/>
            <w:r w:rsidRPr="00467055">
              <w:rPr>
                <w:color w:val="2E75B5"/>
                <w:lang w:val="es-CR"/>
              </w:rPr>
              <w:t>of</w:t>
            </w:r>
            <w:proofErr w:type="spellEnd"/>
            <w:r w:rsidRPr="00467055">
              <w:rPr>
                <w:color w:val="2E75B5"/>
                <w:lang w:val="es-CR"/>
              </w:rPr>
              <w:t xml:space="preserve"> </w:t>
            </w:r>
            <w:proofErr w:type="spellStart"/>
            <w:r w:rsidRPr="00467055">
              <w:rPr>
                <w:color w:val="2E75B5"/>
                <w:lang w:val="es-CR"/>
              </w:rPr>
              <w:t>Resiliency</w:t>
            </w:r>
            <w:proofErr w:type="spellEnd"/>
            <w:r w:rsidRPr="00467055">
              <w:rPr>
                <w:color w:val="2E75B5"/>
                <w:lang w:val="es-CR"/>
              </w:rPr>
              <w:t xml:space="preserve"> (Glosario en español), DRI International.</w:t>
            </w:r>
          </w:p>
        </w:tc>
      </w:tr>
      <w:tr w:rsidR="004F4A4B" w:rsidRPr="00467055" w:rsidTr="0071320B">
        <w:tc>
          <w:tcPr>
            <w:tcW w:w="1202" w:type="pct"/>
          </w:tcPr>
          <w:p w:rsidR="004F4A4B" w:rsidRPr="00467055" w:rsidRDefault="004F4A4B" w:rsidP="00021FE0">
            <w:pPr>
              <w:spacing w:after="0" w:line="240" w:lineRule="auto"/>
              <w:rPr>
                <w:color w:val="000000"/>
              </w:rPr>
            </w:pPr>
            <w:r w:rsidRPr="00467055">
              <w:rPr>
                <w:color w:val="000000"/>
              </w:rPr>
              <w:t>Emergencia.</w:t>
            </w:r>
          </w:p>
        </w:tc>
        <w:tc>
          <w:tcPr>
            <w:tcW w:w="3798" w:type="pct"/>
          </w:tcPr>
          <w:p w:rsidR="004F4A4B" w:rsidRPr="00467055" w:rsidRDefault="004F4A4B" w:rsidP="00021FE0">
            <w:pPr>
              <w:spacing w:after="0" w:line="240" w:lineRule="auto"/>
              <w:rPr>
                <w:lang w:val="es-CR"/>
              </w:rPr>
            </w:pPr>
            <w:r w:rsidRPr="00467055">
              <w:rPr>
                <w:lang w:val="es-CR"/>
              </w:rPr>
              <w:t>Situación inesperada que puede derivar en lesiones o muerte, daño a la propiedad o interrupción de la operación normal de una organización.</w:t>
            </w:r>
          </w:p>
          <w:p w:rsidR="004F4A4B" w:rsidRPr="00467055" w:rsidRDefault="004F4A4B" w:rsidP="00021FE0">
            <w:pPr>
              <w:spacing w:after="0" w:line="240" w:lineRule="auto"/>
              <w:rPr>
                <w:lang w:val="es-CR"/>
              </w:rPr>
            </w:pPr>
            <w:r w:rsidRPr="00467055">
              <w:rPr>
                <w:color w:val="2E75B5"/>
                <w:lang w:val="es-CR"/>
              </w:rPr>
              <w:t xml:space="preserve">Tomado de International </w:t>
            </w:r>
            <w:proofErr w:type="spellStart"/>
            <w:r w:rsidRPr="00467055">
              <w:rPr>
                <w:color w:val="2E75B5"/>
                <w:lang w:val="es-CR"/>
              </w:rPr>
              <w:t>Glossary</w:t>
            </w:r>
            <w:proofErr w:type="spellEnd"/>
            <w:r w:rsidRPr="00467055">
              <w:rPr>
                <w:color w:val="2E75B5"/>
                <w:lang w:val="es-CR"/>
              </w:rPr>
              <w:t xml:space="preserve"> </w:t>
            </w:r>
            <w:proofErr w:type="spellStart"/>
            <w:r w:rsidRPr="00467055">
              <w:rPr>
                <w:color w:val="2E75B5"/>
                <w:lang w:val="es-CR"/>
              </w:rPr>
              <w:t>of</w:t>
            </w:r>
            <w:proofErr w:type="spellEnd"/>
            <w:r w:rsidRPr="00467055">
              <w:rPr>
                <w:color w:val="2E75B5"/>
                <w:lang w:val="es-CR"/>
              </w:rPr>
              <w:t xml:space="preserve"> </w:t>
            </w:r>
            <w:proofErr w:type="spellStart"/>
            <w:r w:rsidRPr="00467055">
              <w:rPr>
                <w:color w:val="2E75B5"/>
                <w:lang w:val="es-CR"/>
              </w:rPr>
              <w:t>Resiliency</w:t>
            </w:r>
            <w:proofErr w:type="spellEnd"/>
            <w:r w:rsidRPr="00467055">
              <w:rPr>
                <w:color w:val="2E75B5"/>
                <w:lang w:val="es-CR"/>
              </w:rPr>
              <w:t xml:space="preserve"> (Glosario en español), DRI International.</w:t>
            </w:r>
          </w:p>
        </w:tc>
      </w:tr>
      <w:tr w:rsidR="001E6E2C" w:rsidRPr="00467055" w:rsidTr="0071320B">
        <w:trPr>
          <w:cnfStyle w:val="000000100000" w:firstRow="0" w:lastRow="0" w:firstColumn="0" w:lastColumn="0" w:oddVBand="0" w:evenVBand="0" w:oddHBand="1" w:evenHBand="0" w:firstRowFirstColumn="0" w:firstRowLastColumn="0" w:lastRowFirstColumn="0" w:lastRowLastColumn="0"/>
        </w:trPr>
        <w:tc>
          <w:tcPr>
            <w:tcW w:w="1202" w:type="pct"/>
          </w:tcPr>
          <w:p w:rsidR="001E6E2C" w:rsidRPr="00467055" w:rsidRDefault="001E6E2C" w:rsidP="00021FE0">
            <w:pPr>
              <w:spacing w:after="0" w:line="240" w:lineRule="auto"/>
              <w:rPr>
                <w:color w:val="000000"/>
              </w:rPr>
            </w:pPr>
            <w:r w:rsidRPr="00467055">
              <w:rPr>
                <w:color w:val="000000"/>
              </w:rPr>
              <w:t>Equipo de Comunicación en Crisis (ECC)</w:t>
            </w:r>
          </w:p>
        </w:tc>
        <w:tc>
          <w:tcPr>
            <w:tcW w:w="3798" w:type="pct"/>
          </w:tcPr>
          <w:p w:rsidR="001E6E2C" w:rsidRPr="00467055" w:rsidRDefault="001E6E2C" w:rsidP="00021FE0">
            <w:pPr>
              <w:spacing w:after="0" w:line="240" w:lineRule="auto"/>
              <w:rPr>
                <w:lang w:val="es-CR"/>
              </w:rPr>
            </w:pPr>
            <w:r w:rsidRPr="00467055">
              <w:rPr>
                <w:lang w:val="es-CR"/>
              </w:rPr>
              <w:t>Grupo de personas responsables del desarrollo, implementación y gestión de la comunicación interna y externa durante una crisis.</w:t>
            </w:r>
          </w:p>
        </w:tc>
      </w:tr>
      <w:tr w:rsidR="001E6E2C" w:rsidRPr="00467055" w:rsidTr="0071320B">
        <w:tc>
          <w:tcPr>
            <w:tcW w:w="1202" w:type="pct"/>
          </w:tcPr>
          <w:p w:rsidR="001E6E2C" w:rsidRPr="00467055" w:rsidRDefault="001E6E2C" w:rsidP="00021FE0">
            <w:pPr>
              <w:spacing w:after="0" w:line="240" w:lineRule="auto"/>
              <w:rPr>
                <w:color w:val="000000"/>
              </w:rPr>
            </w:pPr>
            <w:r w:rsidRPr="00467055">
              <w:t>Equipo de Gestión de Crisis</w:t>
            </w:r>
          </w:p>
        </w:tc>
        <w:tc>
          <w:tcPr>
            <w:tcW w:w="3798" w:type="pct"/>
          </w:tcPr>
          <w:p w:rsidR="001E6E2C" w:rsidRPr="00467055" w:rsidRDefault="001E6E2C" w:rsidP="00021FE0">
            <w:pPr>
              <w:spacing w:after="0" w:line="240" w:lineRule="auto"/>
              <w:rPr>
                <w:lang w:val="es-CR"/>
              </w:rPr>
            </w:pPr>
            <w:r w:rsidRPr="00467055">
              <w:rPr>
                <w:lang w:val="es-CR"/>
              </w:rPr>
              <w:t>Grupo responsable de la toma de decisiones estratégicas relacionadas con la continuidad y la recuperación tras una interrupción, teniendo siempre en cuenta la imagen de la institución. Es el único equipo autorizado para activar los planes y todos los equipos que son activados durante una crisis.</w:t>
            </w:r>
          </w:p>
          <w:p w:rsidR="001E6E2C" w:rsidRPr="00467055" w:rsidRDefault="001E6E2C" w:rsidP="00021FE0">
            <w:pPr>
              <w:spacing w:after="0" w:line="240" w:lineRule="auto"/>
              <w:rPr>
                <w:lang w:val="es-CR"/>
              </w:rPr>
            </w:pPr>
            <w:r w:rsidRPr="00467055">
              <w:rPr>
                <w:color w:val="2E75B5"/>
                <w:lang w:val="es-CR"/>
              </w:rPr>
              <w:t xml:space="preserve">Tomado de International </w:t>
            </w:r>
            <w:proofErr w:type="spellStart"/>
            <w:r w:rsidRPr="00467055">
              <w:rPr>
                <w:color w:val="2E75B5"/>
                <w:lang w:val="es-CR"/>
              </w:rPr>
              <w:t>Glossary</w:t>
            </w:r>
            <w:proofErr w:type="spellEnd"/>
            <w:r w:rsidRPr="00467055">
              <w:rPr>
                <w:color w:val="2E75B5"/>
                <w:lang w:val="es-CR"/>
              </w:rPr>
              <w:t xml:space="preserve"> </w:t>
            </w:r>
            <w:proofErr w:type="spellStart"/>
            <w:r w:rsidRPr="00467055">
              <w:rPr>
                <w:color w:val="2E75B5"/>
                <w:lang w:val="es-CR"/>
              </w:rPr>
              <w:t>of</w:t>
            </w:r>
            <w:proofErr w:type="spellEnd"/>
            <w:r w:rsidRPr="00467055">
              <w:rPr>
                <w:color w:val="2E75B5"/>
                <w:lang w:val="es-CR"/>
              </w:rPr>
              <w:t xml:space="preserve"> </w:t>
            </w:r>
            <w:proofErr w:type="spellStart"/>
            <w:r w:rsidRPr="00467055">
              <w:rPr>
                <w:color w:val="2E75B5"/>
                <w:lang w:val="es-CR"/>
              </w:rPr>
              <w:t>Resiliency</w:t>
            </w:r>
            <w:proofErr w:type="spellEnd"/>
            <w:r w:rsidRPr="00467055">
              <w:rPr>
                <w:color w:val="2E75B5"/>
                <w:lang w:val="es-CR"/>
              </w:rPr>
              <w:t xml:space="preserve"> (Glosario en español), DRI International, adaptado a la realidad del Poder Judicial.</w:t>
            </w:r>
            <w:r w:rsidRPr="00467055">
              <w:rPr>
                <w:lang w:val="es-CR"/>
              </w:rPr>
              <w:t xml:space="preserve"> </w:t>
            </w:r>
          </w:p>
        </w:tc>
      </w:tr>
      <w:tr w:rsidR="004F4A4B" w:rsidRPr="00467055" w:rsidTr="0071320B">
        <w:trPr>
          <w:cnfStyle w:val="000000100000" w:firstRow="0" w:lastRow="0" w:firstColumn="0" w:lastColumn="0" w:oddVBand="0" w:evenVBand="0" w:oddHBand="1" w:evenHBand="0" w:firstRowFirstColumn="0" w:firstRowLastColumn="0" w:lastRowFirstColumn="0" w:lastRowLastColumn="0"/>
        </w:trPr>
        <w:tc>
          <w:tcPr>
            <w:tcW w:w="1202" w:type="pct"/>
          </w:tcPr>
          <w:p w:rsidR="004F4A4B" w:rsidRPr="00467055" w:rsidRDefault="004F4A4B" w:rsidP="00021FE0">
            <w:pPr>
              <w:spacing w:after="0" w:line="240" w:lineRule="auto"/>
              <w:rPr>
                <w:color w:val="000000"/>
              </w:rPr>
            </w:pPr>
            <w:r w:rsidRPr="00467055">
              <w:rPr>
                <w:color w:val="000000"/>
              </w:rPr>
              <w:t>Escenario.</w:t>
            </w:r>
          </w:p>
        </w:tc>
        <w:tc>
          <w:tcPr>
            <w:tcW w:w="3798" w:type="pct"/>
          </w:tcPr>
          <w:p w:rsidR="004F4A4B" w:rsidRPr="00467055" w:rsidRDefault="004F4A4B" w:rsidP="00021FE0">
            <w:pPr>
              <w:spacing w:after="0" w:line="240" w:lineRule="auto"/>
              <w:rPr>
                <w:lang w:val="es-CR"/>
              </w:rPr>
            </w:pPr>
            <w:r w:rsidRPr="00467055">
              <w:rPr>
                <w:lang w:val="es-CR"/>
              </w:rPr>
              <w:t xml:space="preserve">Diseño de una serie de condiciones ficticias, pero probables, con base en un análisis de riesgos previo, que podrían generar una interrupción, alteración o pérdida relacionada con algún aspecto de las operaciones de una organización y que se utiliza en el desarrollo de una prueba de continuidad o recuperación. </w:t>
            </w:r>
          </w:p>
          <w:p w:rsidR="004F4A4B" w:rsidRPr="00467055" w:rsidRDefault="004F4A4B" w:rsidP="00021FE0">
            <w:pPr>
              <w:spacing w:after="0" w:line="240" w:lineRule="auto"/>
              <w:rPr>
                <w:lang w:val="es-CR"/>
              </w:rPr>
            </w:pPr>
            <w:r w:rsidRPr="00467055">
              <w:rPr>
                <w:color w:val="2E75B5"/>
                <w:lang w:val="es-CR"/>
              </w:rPr>
              <w:t xml:space="preserve">Tomado de International </w:t>
            </w:r>
            <w:proofErr w:type="spellStart"/>
            <w:r w:rsidRPr="00467055">
              <w:rPr>
                <w:color w:val="2E75B5"/>
                <w:lang w:val="es-CR"/>
              </w:rPr>
              <w:t>Glossary</w:t>
            </w:r>
            <w:proofErr w:type="spellEnd"/>
            <w:r w:rsidRPr="00467055">
              <w:rPr>
                <w:color w:val="2E75B5"/>
                <w:lang w:val="es-CR"/>
              </w:rPr>
              <w:t xml:space="preserve"> </w:t>
            </w:r>
            <w:proofErr w:type="spellStart"/>
            <w:r w:rsidRPr="00467055">
              <w:rPr>
                <w:color w:val="2E75B5"/>
                <w:lang w:val="es-CR"/>
              </w:rPr>
              <w:t>of</w:t>
            </w:r>
            <w:proofErr w:type="spellEnd"/>
            <w:r w:rsidRPr="00467055">
              <w:rPr>
                <w:color w:val="2E75B5"/>
                <w:lang w:val="es-CR"/>
              </w:rPr>
              <w:t xml:space="preserve"> </w:t>
            </w:r>
            <w:proofErr w:type="spellStart"/>
            <w:r w:rsidRPr="00467055">
              <w:rPr>
                <w:color w:val="2E75B5"/>
                <w:lang w:val="es-CR"/>
              </w:rPr>
              <w:t>Resiliency</w:t>
            </w:r>
            <w:proofErr w:type="spellEnd"/>
            <w:r w:rsidRPr="00467055">
              <w:rPr>
                <w:color w:val="2E75B5"/>
                <w:lang w:val="es-CR"/>
              </w:rPr>
              <w:t xml:space="preserve"> (Glosario en español), DRI International.</w:t>
            </w:r>
          </w:p>
        </w:tc>
      </w:tr>
      <w:tr w:rsidR="004F4A4B" w:rsidRPr="00467055" w:rsidTr="0071320B">
        <w:tc>
          <w:tcPr>
            <w:tcW w:w="1202" w:type="pct"/>
          </w:tcPr>
          <w:p w:rsidR="004F4A4B" w:rsidRPr="00467055" w:rsidRDefault="004F4A4B" w:rsidP="00021FE0">
            <w:pPr>
              <w:spacing w:after="0" w:line="240" w:lineRule="auto"/>
              <w:rPr>
                <w:color w:val="000000"/>
              </w:rPr>
            </w:pPr>
            <w:r w:rsidRPr="00467055">
              <w:rPr>
                <w:color w:val="000000"/>
              </w:rPr>
              <w:t>Evento/Incidente.</w:t>
            </w:r>
          </w:p>
        </w:tc>
        <w:tc>
          <w:tcPr>
            <w:tcW w:w="3798" w:type="pct"/>
          </w:tcPr>
          <w:p w:rsidR="004F4A4B" w:rsidRPr="00467055" w:rsidRDefault="004F4A4B" w:rsidP="00021FE0">
            <w:pPr>
              <w:spacing w:after="0" w:line="240" w:lineRule="auto"/>
              <w:rPr>
                <w:lang w:val="es-CR"/>
              </w:rPr>
            </w:pPr>
            <w:r w:rsidRPr="00467055">
              <w:rPr>
                <w:lang w:val="es-CR"/>
              </w:rPr>
              <w:t>Suceso que origina una interrupción o que posee el potencial para generar una interrupción.</w:t>
            </w:r>
          </w:p>
          <w:p w:rsidR="004F4A4B" w:rsidRPr="00467055" w:rsidRDefault="004F4A4B" w:rsidP="00021FE0">
            <w:pPr>
              <w:spacing w:after="0" w:line="240" w:lineRule="auto"/>
              <w:rPr>
                <w:lang w:val="es-CR"/>
              </w:rPr>
            </w:pPr>
            <w:r w:rsidRPr="00467055">
              <w:rPr>
                <w:color w:val="2E75B5"/>
                <w:lang w:val="es-CR"/>
              </w:rPr>
              <w:t xml:space="preserve">Tomado de International </w:t>
            </w:r>
            <w:proofErr w:type="spellStart"/>
            <w:r w:rsidRPr="00467055">
              <w:rPr>
                <w:color w:val="2E75B5"/>
                <w:lang w:val="es-CR"/>
              </w:rPr>
              <w:t>Glossary</w:t>
            </w:r>
            <w:proofErr w:type="spellEnd"/>
            <w:r w:rsidRPr="00467055">
              <w:rPr>
                <w:color w:val="2E75B5"/>
                <w:lang w:val="es-CR"/>
              </w:rPr>
              <w:t xml:space="preserve"> </w:t>
            </w:r>
            <w:proofErr w:type="spellStart"/>
            <w:r w:rsidRPr="00467055">
              <w:rPr>
                <w:color w:val="2E75B5"/>
                <w:lang w:val="es-CR"/>
              </w:rPr>
              <w:t>of</w:t>
            </w:r>
            <w:proofErr w:type="spellEnd"/>
            <w:r w:rsidRPr="00467055">
              <w:rPr>
                <w:color w:val="2E75B5"/>
                <w:lang w:val="es-CR"/>
              </w:rPr>
              <w:t xml:space="preserve"> </w:t>
            </w:r>
            <w:proofErr w:type="spellStart"/>
            <w:r w:rsidRPr="00467055">
              <w:rPr>
                <w:color w:val="2E75B5"/>
                <w:lang w:val="es-CR"/>
              </w:rPr>
              <w:t>Resiliency</w:t>
            </w:r>
            <w:proofErr w:type="spellEnd"/>
            <w:r w:rsidRPr="00467055">
              <w:rPr>
                <w:color w:val="2E75B5"/>
                <w:lang w:val="es-CR"/>
              </w:rPr>
              <w:t xml:space="preserve"> (Glosario en español), DRI International.</w:t>
            </w:r>
          </w:p>
        </w:tc>
      </w:tr>
      <w:tr w:rsidR="004F4A4B" w:rsidRPr="00467055" w:rsidTr="0071320B">
        <w:trPr>
          <w:cnfStyle w:val="000000100000" w:firstRow="0" w:lastRow="0" w:firstColumn="0" w:lastColumn="0" w:oddVBand="0" w:evenVBand="0" w:oddHBand="1" w:evenHBand="0" w:firstRowFirstColumn="0" w:firstRowLastColumn="0" w:lastRowFirstColumn="0" w:lastRowLastColumn="0"/>
        </w:trPr>
        <w:tc>
          <w:tcPr>
            <w:tcW w:w="1202" w:type="pct"/>
          </w:tcPr>
          <w:p w:rsidR="004F4A4B" w:rsidRPr="00467055" w:rsidRDefault="004F4A4B" w:rsidP="00021FE0">
            <w:pPr>
              <w:spacing w:after="0" w:line="240" w:lineRule="auto"/>
              <w:rPr>
                <w:color w:val="000000"/>
              </w:rPr>
            </w:pPr>
            <w:r w:rsidRPr="00467055">
              <w:rPr>
                <w:color w:val="000000"/>
              </w:rPr>
              <w:t>Interrupción.</w:t>
            </w:r>
          </w:p>
        </w:tc>
        <w:tc>
          <w:tcPr>
            <w:tcW w:w="3798" w:type="pct"/>
          </w:tcPr>
          <w:p w:rsidR="004F4A4B" w:rsidRPr="00467055" w:rsidRDefault="004F4A4B" w:rsidP="00021FE0">
            <w:pPr>
              <w:spacing w:after="0" w:line="240" w:lineRule="auto"/>
              <w:rPr>
                <w:lang w:val="es-CR"/>
              </w:rPr>
            </w:pPr>
            <w:r w:rsidRPr="00467055">
              <w:rPr>
                <w:lang w:val="es-CR"/>
              </w:rPr>
              <w:t>Evento que detiene las funciones, operaciones o procedimientos habituales de la organización, sea éste previsto (por ejemplo, huracanes, disturbios políticos) o imprevisto (por ejemplo, un apagón, un ataque terrorista o una falla de la tecnología).</w:t>
            </w:r>
          </w:p>
          <w:p w:rsidR="004F4A4B" w:rsidRPr="00467055" w:rsidRDefault="004F4A4B" w:rsidP="00021FE0">
            <w:pPr>
              <w:spacing w:after="0" w:line="240" w:lineRule="auto"/>
              <w:rPr>
                <w:lang w:val="es-CR"/>
              </w:rPr>
            </w:pPr>
            <w:r w:rsidRPr="00467055">
              <w:rPr>
                <w:color w:val="2E75B5"/>
                <w:lang w:val="es-CR"/>
              </w:rPr>
              <w:t xml:space="preserve">Tomado de International </w:t>
            </w:r>
            <w:proofErr w:type="spellStart"/>
            <w:r w:rsidRPr="00467055">
              <w:rPr>
                <w:color w:val="2E75B5"/>
                <w:lang w:val="es-CR"/>
              </w:rPr>
              <w:t>Glossary</w:t>
            </w:r>
            <w:proofErr w:type="spellEnd"/>
            <w:r w:rsidRPr="00467055">
              <w:rPr>
                <w:color w:val="2E75B5"/>
                <w:lang w:val="es-CR"/>
              </w:rPr>
              <w:t xml:space="preserve"> </w:t>
            </w:r>
            <w:proofErr w:type="spellStart"/>
            <w:r w:rsidRPr="00467055">
              <w:rPr>
                <w:color w:val="2E75B5"/>
                <w:lang w:val="es-CR"/>
              </w:rPr>
              <w:t>of</w:t>
            </w:r>
            <w:proofErr w:type="spellEnd"/>
            <w:r w:rsidRPr="00467055">
              <w:rPr>
                <w:color w:val="2E75B5"/>
                <w:lang w:val="es-CR"/>
              </w:rPr>
              <w:t xml:space="preserve"> </w:t>
            </w:r>
            <w:proofErr w:type="spellStart"/>
            <w:r w:rsidRPr="00467055">
              <w:rPr>
                <w:color w:val="2E75B5"/>
                <w:lang w:val="es-CR"/>
              </w:rPr>
              <w:t>Resiliency</w:t>
            </w:r>
            <w:proofErr w:type="spellEnd"/>
            <w:r w:rsidRPr="00467055">
              <w:rPr>
                <w:color w:val="2E75B5"/>
                <w:lang w:val="es-CR"/>
              </w:rPr>
              <w:t xml:space="preserve"> (Glosario en español), DRI International.</w:t>
            </w:r>
          </w:p>
        </w:tc>
      </w:tr>
      <w:tr w:rsidR="004F4A4B" w:rsidRPr="00467055" w:rsidTr="0071320B">
        <w:tc>
          <w:tcPr>
            <w:tcW w:w="1202" w:type="pct"/>
          </w:tcPr>
          <w:p w:rsidR="004F4A4B" w:rsidRPr="00467055" w:rsidRDefault="004F4A4B" w:rsidP="00021FE0">
            <w:pPr>
              <w:spacing w:after="0" w:line="240" w:lineRule="auto"/>
              <w:rPr>
                <w:lang w:val="es-CR"/>
              </w:rPr>
            </w:pPr>
            <w:r w:rsidRPr="00467055">
              <w:rPr>
                <w:color w:val="000000"/>
              </w:rPr>
              <w:t>Objetivo de tiempo de recuperación (RTO).</w:t>
            </w:r>
          </w:p>
        </w:tc>
        <w:tc>
          <w:tcPr>
            <w:tcW w:w="3798" w:type="pct"/>
          </w:tcPr>
          <w:p w:rsidR="004F4A4B" w:rsidRPr="00467055" w:rsidRDefault="004F4A4B" w:rsidP="00021FE0">
            <w:pPr>
              <w:spacing w:after="0" w:line="240" w:lineRule="auto"/>
              <w:rPr>
                <w:lang w:val="es-CR"/>
              </w:rPr>
            </w:pPr>
            <w:r w:rsidRPr="00467055">
              <w:rPr>
                <w:lang w:val="es-CR"/>
              </w:rPr>
              <w:t>Periodo inmediatamente posterior a la ocurrencia de un incidente dentro del cual deben reanudarse o recuperarse la entrega de productos o servicios, las actividades críticas y los recursos.</w:t>
            </w:r>
          </w:p>
          <w:p w:rsidR="004F4A4B" w:rsidRPr="00467055" w:rsidRDefault="004F4A4B" w:rsidP="00021FE0">
            <w:pPr>
              <w:spacing w:after="0" w:line="240" w:lineRule="auto"/>
              <w:rPr>
                <w:lang w:val="es-CR"/>
              </w:rPr>
            </w:pPr>
            <w:r w:rsidRPr="00467055">
              <w:rPr>
                <w:color w:val="2E75B5"/>
                <w:lang w:val="es-CR"/>
              </w:rPr>
              <w:t xml:space="preserve">Tomado de International </w:t>
            </w:r>
            <w:proofErr w:type="spellStart"/>
            <w:r w:rsidRPr="00467055">
              <w:rPr>
                <w:color w:val="2E75B5"/>
                <w:lang w:val="es-CR"/>
              </w:rPr>
              <w:t>Glossary</w:t>
            </w:r>
            <w:proofErr w:type="spellEnd"/>
            <w:r w:rsidRPr="00467055">
              <w:rPr>
                <w:color w:val="2E75B5"/>
                <w:lang w:val="es-CR"/>
              </w:rPr>
              <w:t xml:space="preserve"> </w:t>
            </w:r>
            <w:proofErr w:type="spellStart"/>
            <w:r w:rsidRPr="00467055">
              <w:rPr>
                <w:color w:val="2E75B5"/>
                <w:lang w:val="es-CR"/>
              </w:rPr>
              <w:t>of</w:t>
            </w:r>
            <w:proofErr w:type="spellEnd"/>
            <w:r w:rsidRPr="00467055">
              <w:rPr>
                <w:color w:val="2E75B5"/>
                <w:lang w:val="es-CR"/>
              </w:rPr>
              <w:t xml:space="preserve"> </w:t>
            </w:r>
            <w:proofErr w:type="spellStart"/>
            <w:r w:rsidRPr="00467055">
              <w:rPr>
                <w:color w:val="2E75B5"/>
                <w:lang w:val="es-CR"/>
              </w:rPr>
              <w:t>Resiliency</w:t>
            </w:r>
            <w:proofErr w:type="spellEnd"/>
            <w:r w:rsidRPr="00467055">
              <w:rPr>
                <w:color w:val="2E75B5"/>
                <w:lang w:val="es-CR"/>
              </w:rPr>
              <w:t xml:space="preserve"> (Glosario en español), DRI International.</w:t>
            </w:r>
          </w:p>
        </w:tc>
      </w:tr>
      <w:tr w:rsidR="004F4A4B" w:rsidRPr="00467055" w:rsidTr="0071320B">
        <w:trPr>
          <w:cnfStyle w:val="000000100000" w:firstRow="0" w:lastRow="0" w:firstColumn="0" w:lastColumn="0" w:oddVBand="0" w:evenVBand="0" w:oddHBand="1" w:evenHBand="0" w:firstRowFirstColumn="0" w:firstRowLastColumn="0" w:lastRowFirstColumn="0" w:lastRowLastColumn="0"/>
        </w:trPr>
        <w:tc>
          <w:tcPr>
            <w:tcW w:w="1202" w:type="pct"/>
          </w:tcPr>
          <w:p w:rsidR="004F4A4B" w:rsidRPr="00467055" w:rsidRDefault="004F4A4B" w:rsidP="00021FE0">
            <w:pPr>
              <w:spacing w:after="0" w:line="240" w:lineRule="auto"/>
              <w:rPr>
                <w:lang w:val="es-CR"/>
              </w:rPr>
            </w:pPr>
            <w:r w:rsidRPr="00467055">
              <w:rPr>
                <w:color w:val="000000"/>
              </w:rPr>
              <w:t>Plan de continuidad del negocio (BCP)</w:t>
            </w:r>
            <w:r w:rsidR="0059375D" w:rsidRPr="00467055">
              <w:rPr>
                <w:color w:val="000000"/>
              </w:rPr>
              <w:t xml:space="preserve"> o Plan de Continuidad de Servicios</w:t>
            </w:r>
            <w:r w:rsidRPr="00467055">
              <w:rPr>
                <w:color w:val="000000"/>
              </w:rPr>
              <w:t>.</w:t>
            </w:r>
          </w:p>
        </w:tc>
        <w:tc>
          <w:tcPr>
            <w:tcW w:w="3798" w:type="pct"/>
          </w:tcPr>
          <w:p w:rsidR="004F4A4B" w:rsidRPr="00467055" w:rsidRDefault="004F4A4B" w:rsidP="00021FE0">
            <w:pPr>
              <w:spacing w:after="0" w:line="240" w:lineRule="auto"/>
              <w:rPr>
                <w:lang w:val="es-CR"/>
              </w:rPr>
            </w:pPr>
            <w:r w:rsidRPr="00467055">
              <w:rPr>
                <w:lang w:val="es-CR"/>
              </w:rPr>
              <w:t>Documento que contiene un conjunto de acciones y procedimientos definidos previamente, con responsabilidades claramente establecidas, para ser ejecutados después de una interrupción de las operaciones, con el objetivo de cumplir con la entrega de los productos y servicios críticos a un nivel aceptable y dentro de los marcos de tiempo predefinidos.</w:t>
            </w:r>
          </w:p>
          <w:p w:rsidR="004F4A4B" w:rsidRPr="00467055" w:rsidRDefault="004F4A4B" w:rsidP="00021FE0">
            <w:pPr>
              <w:spacing w:after="0" w:line="240" w:lineRule="auto"/>
              <w:rPr>
                <w:lang w:val="es-CR"/>
              </w:rPr>
            </w:pPr>
            <w:r w:rsidRPr="00467055">
              <w:rPr>
                <w:color w:val="2E75B5"/>
                <w:lang w:val="es-CR"/>
              </w:rPr>
              <w:t xml:space="preserve">Tomado de International </w:t>
            </w:r>
            <w:proofErr w:type="spellStart"/>
            <w:r w:rsidRPr="00467055">
              <w:rPr>
                <w:color w:val="2E75B5"/>
                <w:lang w:val="es-CR"/>
              </w:rPr>
              <w:t>Glossary</w:t>
            </w:r>
            <w:proofErr w:type="spellEnd"/>
            <w:r w:rsidRPr="00467055">
              <w:rPr>
                <w:color w:val="2E75B5"/>
                <w:lang w:val="es-CR"/>
              </w:rPr>
              <w:t xml:space="preserve"> </w:t>
            </w:r>
            <w:proofErr w:type="spellStart"/>
            <w:r w:rsidRPr="00467055">
              <w:rPr>
                <w:color w:val="2E75B5"/>
                <w:lang w:val="es-CR"/>
              </w:rPr>
              <w:t>of</w:t>
            </w:r>
            <w:proofErr w:type="spellEnd"/>
            <w:r w:rsidRPr="00467055">
              <w:rPr>
                <w:color w:val="2E75B5"/>
                <w:lang w:val="es-CR"/>
              </w:rPr>
              <w:t xml:space="preserve"> </w:t>
            </w:r>
            <w:proofErr w:type="spellStart"/>
            <w:r w:rsidRPr="00467055">
              <w:rPr>
                <w:color w:val="2E75B5"/>
                <w:lang w:val="es-CR"/>
              </w:rPr>
              <w:t>Resiliency</w:t>
            </w:r>
            <w:proofErr w:type="spellEnd"/>
            <w:r w:rsidRPr="00467055">
              <w:rPr>
                <w:color w:val="2E75B5"/>
                <w:lang w:val="es-CR"/>
              </w:rPr>
              <w:t xml:space="preserve"> (Glosario en español), DRI International.</w:t>
            </w:r>
          </w:p>
        </w:tc>
      </w:tr>
    </w:tbl>
    <w:p w:rsidR="002949CA" w:rsidRPr="00467055" w:rsidRDefault="002949CA" w:rsidP="00021FE0">
      <w:pPr>
        <w:spacing w:after="0" w:line="240" w:lineRule="auto"/>
        <w:rPr>
          <w:color w:val="A5A5A5" w:themeColor="accent3"/>
          <w:lang w:val="es-CR"/>
        </w:rPr>
      </w:pPr>
      <w:bookmarkStart w:id="4" w:name="_Enfoque_Metodológico"/>
      <w:bookmarkStart w:id="5" w:name="_Ref41253864"/>
      <w:bookmarkEnd w:id="4"/>
    </w:p>
    <w:p w:rsidR="00573080" w:rsidRPr="004B21CD" w:rsidRDefault="00D30073" w:rsidP="00021FE0">
      <w:pPr>
        <w:pStyle w:val="Ttulo1"/>
        <w:spacing w:before="0" w:line="240" w:lineRule="auto"/>
        <w:rPr>
          <w:b/>
          <w:bCs/>
          <w:color w:val="002060"/>
          <w:szCs w:val="36"/>
          <w:lang w:val="es-CR"/>
        </w:rPr>
      </w:pPr>
      <w:bookmarkStart w:id="6" w:name="_Toc219295788"/>
      <w:r w:rsidRPr="004B21CD">
        <w:rPr>
          <w:b/>
          <w:bCs/>
          <w:color w:val="002060"/>
          <w:szCs w:val="36"/>
          <w:lang w:val="es-CR"/>
        </w:rPr>
        <w:t>Documentación de Referencia</w:t>
      </w:r>
      <w:bookmarkEnd w:id="6"/>
    </w:p>
    <w:p w:rsidR="002949CA" w:rsidRPr="00467055" w:rsidRDefault="002949CA" w:rsidP="00021FE0">
      <w:pPr>
        <w:pStyle w:val="Prrafodelista"/>
        <w:spacing w:after="0" w:line="240" w:lineRule="auto"/>
        <w:ind w:left="714"/>
        <w:rPr>
          <w:color w:val="FF0000"/>
          <w:lang w:val="en-US"/>
        </w:rPr>
      </w:pPr>
    </w:p>
    <w:p w:rsidR="00D30073" w:rsidRPr="00461520" w:rsidRDefault="00D30073" w:rsidP="00021FE0">
      <w:pPr>
        <w:pStyle w:val="Prrafodelista"/>
        <w:numPr>
          <w:ilvl w:val="0"/>
          <w:numId w:val="31"/>
        </w:numPr>
        <w:spacing w:after="0" w:line="240" w:lineRule="auto"/>
        <w:ind w:left="714" w:hanging="357"/>
        <w:rPr>
          <w:lang w:val="en-US"/>
        </w:rPr>
      </w:pPr>
      <w:r w:rsidRPr="00461520">
        <w:rPr>
          <w:lang w:val="en-US"/>
        </w:rPr>
        <w:t>ISO 22301:2012 Business continuity management systems -- Requirements, International Organization for Standardization (ISO)</w:t>
      </w:r>
      <w:r w:rsidR="008563A8" w:rsidRPr="00461520">
        <w:rPr>
          <w:lang w:val="en-US"/>
        </w:rPr>
        <w:t>.</w:t>
      </w:r>
    </w:p>
    <w:p w:rsidR="00D30073" w:rsidRPr="00461520" w:rsidRDefault="00D30073" w:rsidP="00021FE0">
      <w:pPr>
        <w:pStyle w:val="Prrafodelista"/>
        <w:numPr>
          <w:ilvl w:val="0"/>
          <w:numId w:val="31"/>
        </w:numPr>
        <w:spacing w:after="0" w:line="240" w:lineRule="auto"/>
        <w:ind w:left="714" w:hanging="357"/>
        <w:rPr>
          <w:lang w:val="en-US"/>
        </w:rPr>
      </w:pPr>
      <w:r w:rsidRPr="00461520">
        <w:rPr>
          <w:lang w:val="en-US"/>
        </w:rPr>
        <w:t>International Glossary of Resiliency, DRI International</w:t>
      </w:r>
      <w:r w:rsidR="008563A8" w:rsidRPr="00461520">
        <w:rPr>
          <w:lang w:val="en-US"/>
        </w:rPr>
        <w:t>.</w:t>
      </w:r>
    </w:p>
    <w:p w:rsidR="00D30073" w:rsidRPr="00461520" w:rsidRDefault="00D30073" w:rsidP="00021FE0">
      <w:pPr>
        <w:pStyle w:val="Prrafodelista"/>
        <w:numPr>
          <w:ilvl w:val="0"/>
          <w:numId w:val="31"/>
        </w:numPr>
        <w:spacing w:after="0" w:line="240" w:lineRule="auto"/>
        <w:ind w:left="714" w:hanging="357"/>
        <w:rPr>
          <w:lang w:val="es-CR"/>
        </w:rPr>
      </w:pPr>
      <w:r w:rsidRPr="00461520">
        <w:rPr>
          <w:lang w:val="es-CR"/>
        </w:rPr>
        <w:t xml:space="preserve">Política de Gestión de la Continuidad del Servicio, </w:t>
      </w:r>
      <w:r w:rsidRPr="00461520">
        <w:rPr>
          <w:lang w:val="en-US"/>
        </w:rPr>
        <w:t>Poder Judicial</w:t>
      </w:r>
      <w:r w:rsidR="00461520" w:rsidRPr="00461520">
        <w:rPr>
          <w:lang w:val="en-US"/>
        </w:rPr>
        <w:t>, aprobada por la Corte Plena en sesión 01-2024 celebrada el 15 de enero de 2024, artículo L</w:t>
      </w:r>
      <w:r w:rsidR="008563A8" w:rsidRPr="00461520">
        <w:rPr>
          <w:lang w:val="en-US"/>
        </w:rPr>
        <w:t>.</w:t>
      </w:r>
    </w:p>
    <w:p w:rsidR="00D30073" w:rsidRPr="00461520" w:rsidRDefault="00461520" w:rsidP="00021FE0">
      <w:pPr>
        <w:pStyle w:val="Prrafodelista"/>
        <w:numPr>
          <w:ilvl w:val="0"/>
          <w:numId w:val="31"/>
        </w:numPr>
        <w:spacing w:after="0" w:line="240" w:lineRule="auto"/>
        <w:ind w:left="714" w:hanging="357"/>
        <w:rPr>
          <w:lang w:val="es-CR"/>
        </w:rPr>
      </w:pPr>
      <w:bookmarkStart w:id="7" w:name="_Hlk221182587"/>
      <w:r w:rsidRPr="00461520">
        <w:t xml:space="preserve">Reglamento Institucional para la Gestión de Emergencias en el Poder Judicial </w:t>
      </w:r>
      <w:bookmarkEnd w:id="7"/>
      <w:r w:rsidRPr="00461520">
        <w:t xml:space="preserve">de Costa Rica, aprobado por la Corte Plena en sesión </w:t>
      </w:r>
      <w:proofErr w:type="spellStart"/>
      <w:r w:rsidRPr="00461520">
        <w:t>N°</w:t>
      </w:r>
      <w:proofErr w:type="spellEnd"/>
      <w:r w:rsidRPr="00461520">
        <w:t xml:space="preserve"> 19-2024, celebrada el 6 de mayo de 2024, artículo XVII.</w:t>
      </w:r>
      <w:r w:rsidRPr="00461520" w:rsidDel="00461520">
        <w:rPr>
          <w:lang w:val="es-CR"/>
        </w:rPr>
        <w:t xml:space="preserve"> </w:t>
      </w:r>
      <w:r w:rsidR="00D30073" w:rsidRPr="00461520">
        <w:rPr>
          <w:lang w:val="es-CR"/>
        </w:rPr>
        <w:t xml:space="preserve">Ley </w:t>
      </w:r>
      <w:proofErr w:type="spellStart"/>
      <w:r w:rsidR="00D30073" w:rsidRPr="00461520">
        <w:rPr>
          <w:lang w:val="es-CR"/>
        </w:rPr>
        <w:t>Nº</w:t>
      </w:r>
      <w:proofErr w:type="spellEnd"/>
      <w:r w:rsidR="00D30073" w:rsidRPr="00461520">
        <w:rPr>
          <w:lang w:val="es-CR"/>
        </w:rPr>
        <w:t xml:space="preserve"> 8488 Ley nacional de emergencias y prevención del riesgo</w:t>
      </w:r>
      <w:r w:rsidR="008563A8" w:rsidRPr="00461520">
        <w:rPr>
          <w:lang w:val="es-CR"/>
        </w:rPr>
        <w:t>.</w:t>
      </w:r>
    </w:p>
    <w:p w:rsidR="00314D80" w:rsidRPr="00461520" w:rsidRDefault="00314D80" w:rsidP="00021FE0">
      <w:pPr>
        <w:pStyle w:val="Prrafodelista"/>
        <w:numPr>
          <w:ilvl w:val="0"/>
          <w:numId w:val="31"/>
        </w:numPr>
        <w:spacing w:after="0" w:line="240" w:lineRule="auto"/>
        <w:ind w:left="714" w:hanging="357"/>
        <w:rPr>
          <w:lang w:val="es-CR"/>
        </w:rPr>
      </w:pPr>
      <w:r w:rsidRPr="00461520">
        <w:rPr>
          <w:lang w:val="es-CR"/>
        </w:rPr>
        <w:t>Análisis de Impacto al Servicio</w:t>
      </w:r>
      <w:r w:rsidR="00461520" w:rsidRPr="00461520">
        <w:rPr>
          <w:lang w:val="es-CR"/>
        </w:rPr>
        <w:t xml:space="preserve"> del Poder Judicial, versión aprobada por el Consejo Superior en sesión 09-2024 celebrada el 06 de febrero de 2024, artículo XV.</w:t>
      </w:r>
    </w:p>
    <w:p w:rsidR="00314D80" w:rsidRPr="00C24819" w:rsidRDefault="00461520" w:rsidP="00021FE0">
      <w:pPr>
        <w:pStyle w:val="Prrafodelista"/>
        <w:numPr>
          <w:ilvl w:val="0"/>
          <w:numId w:val="31"/>
        </w:numPr>
        <w:spacing w:after="0" w:line="240" w:lineRule="auto"/>
        <w:ind w:left="714" w:hanging="357"/>
        <w:rPr>
          <w:lang w:val="es-CR"/>
        </w:rPr>
      </w:pPr>
      <w:r w:rsidRPr="00461520">
        <w:rPr>
          <w:lang w:val="es-CR"/>
        </w:rPr>
        <w:t>Actualización de Análisis de Riesgos de Continuidad del Servicio del Poder Judicial, aprobado en la sesión del Consejo Superior número 9-2024, celebrada el 6 de febrero de 2024, artículo XVII.</w:t>
      </w:r>
    </w:p>
    <w:p w:rsidR="00314D80" w:rsidRPr="00467055" w:rsidRDefault="00314D80" w:rsidP="00461520">
      <w:pPr>
        <w:pStyle w:val="Prrafodelista"/>
        <w:spacing w:after="0" w:line="240" w:lineRule="auto"/>
        <w:ind w:left="714"/>
        <w:rPr>
          <w:color w:val="FF0000"/>
          <w:lang w:val="es-CR"/>
        </w:rPr>
      </w:pPr>
    </w:p>
    <w:p w:rsidR="00CE7CAF" w:rsidRPr="00467055" w:rsidRDefault="00CE7CAF" w:rsidP="00021FE0">
      <w:pPr>
        <w:spacing w:after="0" w:line="240" w:lineRule="auto"/>
        <w:rPr>
          <w:color w:val="FF0000"/>
          <w:lang w:val="es-CR"/>
        </w:rPr>
      </w:pPr>
    </w:p>
    <w:p w:rsidR="00583EC8" w:rsidRPr="00141082" w:rsidRDefault="00C24819" w:rsidP="00C61FFB">
      <w:pPr>
        <w:pStyle w:val="Ttulo1"/>
        <w:numPr>
          <w:ilvl w:val="0"/>
          <w:numId w:val="0"/>
        </w:numPr>
        <w:spacing w:before="0" w:line="240" w:lineRule="auto"/>
        <w:ind w:left="432" w:hanging="432"/>
        <w:rPr>
          <w:b/>
          <w:bCs/>
          <w:color w:val="002060"/>
          <w:szCs w:val="36"/>
          <w:lang w:val="es-CR"/>
        </w:rPr>
      </w:pPr>
      <w:bookmarkStart w:id="8" w:name="_Toc219295789"/>
      <w:r>
        <w:rPr>
          <w:b/>
          <w:bCs/>
          <w:color w:val="002060"/>
          <w:szCs w:val="36"/>
          <w:lang w:val="es-CR"/>
        </w:rPr>
        <w:t xml:space="preserve">6. </w:t>
      </w:r>
      <w:r w:rsidR="00E6283E" w:rsidRPr="00141082">
        <w:rPr>
          <w:b/>
          <w:bCs/>
          <w:color w:val="002060"/>
          <w:szCs w:val="36"/>
          <w:lang w:val="es-CR"/>
        </w:rPr>
        <w:t>C</w:t>
      </w:r>
      <w:r w:rsidR="00CE7CAF" w:rsidRPr="00141082">
        <w:rPr>
          <w:b/>
          <w:bCs/>
          <w:color w:val="002060"/>
          <w:szCs w:val="36"/>
          <w:lang w:val="es-CR"/>
        </w:rPr>
        <w:t>risis</w:t>
      </w:r>
      <w:r w:rsidR="00314D80" w:rsidRPr="00141082">
        <w:rPr>
          <w:b/>
          <w:bCs/>
          <w:color w:val="002060"/>
          <w:szCs w:val="36"/>
          <w:lang w:val="es-CR"/>
        </w:rPr>
        <w:t xml:space="preserve"> de continuidad</w:t>
      </w:r>
      <w:r w:rsidR="00E6283E" w:rsidRPr="00141082">
        <w:rPr>
          <w:b/>
          <w:bCs/>
          <w:color w:val="002060"/>
          <w:szCs w:val="36"/>
          <w:lang w:val="es-CR"/>
        </w:rPr>
        <w:t xml:space="preserve"> del servicio institucional</w:t>
      </w:r>
      <w:bookmarkEnd w:id="8"/>
    </w:p>
    <w:p w:rsidR="00583EC8" w:rsidRPr="00467055" w:rsidRDefault="00E6283E" w:rsidP="00021FE0">
      <w:pPr>
        <w:pStyle w:val="Ttulo1"/>
        <w:numPr>
          <w:ilvl w:val="0"/>
          <w:numId w:val="0"/>
        </w:numPr>
        <w:spacing w:before="0" w:line="240" w:lineRule="auto"/>
        <w:ind w:left="714"/>
        <w:rPr>
          <w:rFonts w:eastAsia="Arial"/>
          <w:color w:val="auto"/>
          <w:sz w:val="22"/>
          <w:szCs w:val="22"/>
          <w:lang w:val="es-CR"/>
        </w:rPr>
      </w:pPr>
      <w:r w:rsidRPr="00467055">
        <w:rPr>
          <w:color w:val="002060"/>
          <w:sz w:val="22"/>
          <w:szCs w:val="22"/>
          <w:lang w:val="es-CR"/>
        </w:rPr>
        <w:t xml:space="preserve"> </w:t>
      </w:r>
    </w:p>
    <w:p w:rsidR="004555B9" w:rsidRPr="00467055" w:rsidRDefault="004555B9" w:rsidP="00021FE0">
      <w:pPr>
        <w:spacing w:after="0" w:line="240" w:lineRule="auto"/>
        <w:rPr>
          <w:lang w:val="es-CR"/>
        </w:rPr>
      </w:pPr>
      <w:r w:rsidRPr="00467055">
        <w:rPr>
          <w:lang w:val="es-CR"/>
        </w:rPr>
        <w:t xml:space="preserve">Un estado de crisis de continuidad del servicio institucional se ha de generar cuando se presente un evento disruptivo que perjudique la prestación de los servicios </w:t>
      </w:r>
      <w:r w:rsidR="001C0971">
        <w:rPr>
          <w:lang w:val="es-CR"/>
        </w:rPr>
        <w:t>de la organización</w:t>
      </w:r>
      <w:r w:rsidR="001C0971" w:rsidRPr="00467055">
        <w:rPr>
          <w:lang w:val="es-CR"/>
        </w:rPr>
        <w:t xml:space="preserve"> </w:t>
      </w:r>
      <w:r w:rsidRPr="00467055">
        <w:rPr>
          <w:lang w:val="es-CR"/>
        </w:rPr>
        <w:t xml:space="preserve">y de manera particular, aquellos que </w:t>
      </w:r>
      <w:r w:rsidR="00AA3A5C">
        <w:rPr>
          <w:lang w:val="es-CR"/>
        </w:rPr>
        <w:t>correspondan a</w:t>
      </w:r>
      <w:r w:rsidRPr="00467055">
        <w:rPr>
          <w:lang w:val="es-CR"/>
        </w:rPr>
        <w:t xml:space="preserve"> procesos o servicios catalogados como críticos o esenciales, según el Análisis de Impacto al Servicio Institucional. </w:t>
      </w:r>
    </w:p>
    <w:p w:rsidR="00B36F5E" w:rsidRPr="00467055" w:rsidRDefault="00B36F5E" w:rsidP="00021FE0">
      <w:pPr>
        <w:spacing w:after="0" w:line="240" w:lineRule="auto"/>
        <w:rPr>
          <w:lang w:val="es-CR"/>
        </w:rPr>
      </w:pPr>
    </w:p>
    <w:p w:rsidR="004555B9" w:rsidRPr="00467055" w:rsidRDefault="004555B9" w:rsidP="00021FE0">
      <w:pPr>
        <w:spacing w:after="0" w:line="240" w:lineRule="auto"/>
        <w:rPr>
          <w:lang w:val="es-CR"/>
        </w:rPr>
      </w:pPr>
      <w:r w:rsidRPr="00467055">
        <w:rPr>
          <w:lang w:val="es-CR"/>
        </w:rPr>
        <w:t xml:space="preserve">El origen del evento disruptivo puede </w:t>
      </w:r>
      <w:r w:rsidR="00344E45" w:rsidRPr="00467055">
        <w:rPr>
          <w:lang w:val="es-CR"/>
        </w:rPr>
        <w:t>tener</w:t>
      </w:r>
      <w:r w:rsidRPr="00467055">
        <w:rPr>
          <w:lang w:val="es-CR"/>
        </w:rPr>
        <w:t xml:space="preserve"> diferentes fuentes</w:t>
      </w:r>
      <w:r w:rsidR="00B36F5E" w:rsidRPr="00467055">
        <w:rPr>
          <w:lang w:val="es-CR"/>
        </w:rPr>
        <w:t xml:space="preserve">: emergencias derivadas de desastres naturales, originadas por acción humana, desastres industriales o afectaciones de nivel tecnológico. La lista es amplia y abarca incluso la carencia de insumos o artículos necesarios para la labor. </w:t>
      </w:r>
    </w:p>
    <w:p w:rsidR="00B36F5E" w:rsidRPr="00467055" w:rsidRDefault="00B36F5E" w:rsidP="00021FE0">
      <w:pPr>
        <w:spacing w:after="0" w:line="240" w:lineRule="auto"/>
        <w:rPr>
          <w:lang w:val="es-CR"/>
        </w:rPr>
      </w:pPr>
    </w:p>
    <w:p w:rsidR="00B36F5E" w:rsidRPr="00467055" w:rsidRDefault="00344E45" w:rsidP="00021FE0">
      <w:pPr>
        <w:spacing w:after="0" w:line="240" w:lineRule="auto"/>
        <w:rPr>
          <w:lang w:val="es-CR"/>
        </w:rPr>
      </w:pPr>
      <w:r w:rsidRPr="00467055">
        <w:rPr>
          <w:lang w:val="es-CR"/>
        </w:rPr>
        <w:t>Un</w:t>
      </w:r>
      <w:r w:rsidR="001C0971">
        <w:rPr>
          <w:lang w:val="es-CR"/>
        </w:rPr>
        <w:t>a</w:t>
      </w:r>
      <w:r w:rsidRPr="00467055">
        <w:rPr>
          <w:lang w:val="es-CR"/>
        </w:rPr>
        <w:t xml:space="preserve"> aclaración </w:t>
      </w:r>
      <w:r w:rsidR="00AA3A5C">
        <w:rPr>
          <w:lang w:val="es-CR"/>
        </w:rPr>
        <w:t>requerida</w:t>
      </w:r>
      <w:r w:rsidR="00AA3A5C" w:rsidRPr="00467055">
        <w:rPr>
          <w:lang w:val="es-CR"/>
        </w:rPr>
        <w:t xml:space="preserve"> </w:t>
      </w:r>
      <w:r w:rsidRPr="00467055">
        <w:rPr>
          <w:lang w:val="es-CR"/>
        </w:rPr>
        <w:t>para el tema</w:t>
      </w:r>
      <w:r w:rsidR="00AA3A5C">
        <w:rPr>
          <w:lang w:val="es-CR"/>
        </w:rPr>
        <w:t xml:space="preserve"> </w:t>
      </w:r>
      <w:r w:rsidRPr="00467055">
        <w:rPr>
          <w:lang w:val="es-CR"/>
        </w:rPr>
        <w:t>es que</w:t>
      </w:r>
      <w:r w:rsidR="00AA3A5C">
        <w:rPr>
          <w:lang w:val="es-CR"/>
        </w:rPr>
        <w:t>,</w:t>
      </w:r>
      <w:r w:rsidRPr="00467055">
        <w:rPr>
          <w:lang w:val="es-CR"/>
        </w:rPr>
        <w:t xml:space="preserve"> a</w:t>
      </w:r>
      <w:r w:rsidR="00B36F5E" w:rsidRPr="00467055">
        <w:rPr>
          <w:lang w:val="es-CR"/>
        </w:rPr>
        <w:t xml:space="preserve">l abordar las crisis de continuidad del servicio, </w:t>
      </w:r>
      <w:r w:rsidR="00AA3A5C">
        <w:rPr>
          <w:lang w:val="es-CR"/>
        </w:rPr>
        <w:t>resulta</w:t>
      </w:r>
      <w:r w:rsidR="00AA3A5C" w:rsidRPr="00467055">
        <w:rPr>
          <w:lang w:val="es-CR"/>
        </w:rPr>
        <w:t xml:space="preserve"> </w:t>
      </w:r>
      <w:r w:rsidR="00B36F5E" w:rsidRPr="00467055">
        <w:rPr>
          <w:lang w:val="es-CR"/>
        </w:rPr>
        <w:t>necesario vincular y a la vez separar</w:t>
      </w:r>
      <w:r w:rsidR="00AA3A5C">
        <w:rPr>
          <w:lang w:val="es-CR"/>
        </w:rPr>
        <w:t>,</w:t>
      </w:r>
      <w:r w:rsidR="00B36F5E" w:rsidRPr="00467055">
        <w:rPr>
          <w:lang w:val="es-CR"/>
        </w:rPr>
        <w:t xml:space="preserve"> este aspecto del </w:t>
      </w:r>
      <w:r w:rsidR="00B8404C" w:rsidRPr="00467055">
        <w:rPr>
          <w:lang w:val="es-CR"/>
        </w:rPr>
        <w:t>tratamiento</w:t>
      </w:r>
      <w:r w:rsidR="00B36F5E" w:rsidRPr="00467055">
        <w:rPr>
          <w:lang w:val="es-CR"/>
        </w:rPr>
        <w:t xml:space="preserve"> de las emergencias. </w:t>
      </w:r>
    </w:p>
    <w:p w:rsidR="00B36F5E" w:rsidRPr="00467055" w:rsidRDefault="00B36F5E" w:rsidP="00021FE0">
      <w:pPr>
        <w:spacing w:after="0" w:line="240" w:lineRule="auto"/>
        <w:rPr>
          <w:lang w:val="es-CR"/>
        </w:rPr>
      </w:pPr>
    </w:p>
    <w:p w:rsidR="00B36F5E" w:rsidRPr="00467055" w:rsidRDefault="00B36F5E" w:rsidP="00021FE0">
      <w:pPr>
        <w:spacing w:after="0" w:line="240" w:lineRule="auto"/>
        <w:rPr>
          <w:lang w:val="es-CR"/>
        </w:rPr>
      </w:pPr>
      <w:r w:rsidRPr="00467055">
        <w:rPr>
          <w:lang w:val="es-CR"/>
        </w:rPr>
        <w:t xml:space="preserve">En el Poder Judicial, el abordaje de la emergencia está regulada en el </w:t>
      </w:r>
      <w:r w:rsidRPr="00467055">
        <w:rPr>
          <w:i/>
          <w:iCs/>
          <w:lang w:val="es-CR"/>
        </w:rPr>
        <w:t>“Reglamento Institucional para la Gestión de Emergencias”</w:t>
      </w:r>
      <w:r w:rsidRPr="00467055">
        <w:rPr>
          <w:lang w:val="es-CR"/>
        </w:rPr>
        <w:t xml:space="preserve">; que fue aprobado por la Corte Plena en sesión </w:t>
      </w:r>
      <w:proofErr w:type="spellStart"/>
      <w:r w:rsidRPr="00467055">
        <w:rPr>
          <w:lang w:val="es-CR"/>
        </w:rPr>
        <w:t>N°</w:t>
      </w:r>
      <w:proofErr w:type="spellEnd"/>
      <w:r w:rsidRPr="00467055">
        <w:rPr>
          <w:lang w:val="es-CR"/>
        </w:rPr>
        <w:t xml:space="preserve"> 19-2024, celebrada el 6 de mayo de 2024, artículo XVII</w:t>
      </w:r>
      <w:r w:rsidR="00C234DF" w:rsidRPr="00467055">
        <w:rPr>
          <w:lang w:val="es-CR"/>
        </w:rPr>
        <w:t>,</w:t>
      </w:r>
      <w:r w:rsidRPr="00467055">
        <w:rPr>
          <w:lang w:val="es-CR"/>
        </w:rPr>
        <w:t xml:space="preserve"> divulgado mediante la Circular 117-2024 de la Secretaría General de la Corte.</w:t>
      </w:r>
      <w:r w:rsidR="00C234DF" w:rsidRPr="00467055">
        <w:rPr>
          <w:lang w:val="es-CR"/>
        </w:rPr>
        <w:t xml:space="preserve"> En algunos de sus aspectos de interés, esta normativa indica: </w:t>
      </w:r>
    </w:p>
    <w:p w:rsidR="00C234DF" w:rsidRPr="00467055" w:rsidRDefault="00C234DF" w:rsidP="00021FE0">
      <w:pPr>
        <w:spacing w:after="0" w:line="240" w:lineRule="auto"/>
        <w:rPr>
          <w:lang w:val="es-CR"/>
        </w:rPr>
      </w:pPr>
    </w:p>
    <w:p w:rsidR="00C234DF" w:rsidRPr="00467055" w:rsidRDefault="00C234DF" w:rsidP="00021FE0">
      <w:pPr>
        <w:widowControl w:val="0"/>
        <w:spacing w:after="0" w:line="240" w:lineRule="auto"/>
        <w:ind w:left="1134" w:right="851"/>
        <w:rPr>
          <w:i/>
          <w:iCs/>
          <w:color w:val="000000"/>
          <w:lang w:eastAsia="es-CR"/>
        </w:rPr>
      </w:pPr>
      <w:r w:rsidRPr="00467055">
        <w:rPr>
          <w:i/>
          <w:iCs/>
          <w:color w:val="000000"/>
          <w:lang w:eastAsia="es-CR"/>
        </w:rPr>
        <w:t xml:space="preserve">“Artículo 1.- </w:t>
      </w:r>
    </w:p>
    <w:p w:rsidR="00C234DF" w:rsidRPr="00467055" w:rsidRDefault="00C234DF" w:rsidP="00021FE0">
      <w:pPr>
        <w:spacing w:after="0" w:line="240" w:lineRule="auto"/>
        <w:ind w:left="1134" w:right="851"/>
        <w:rPr>
          <w:i/>
          <w:iCs/>
          <w:lang w:eastAsia="es-CR"/>
        </w:rPr>
      </w:pPr>
    </w:p>
    <w:p w:rsidR="00C234DF" w:rsidRPr="00467055" w:rsidRDefault="00C234DF" w:rsidP="00021FE0">
      <w:pPr>
        <w:widowControl w:val="0"/>
        <w:spacing w:after="0" w:line="240" w:lineRule="auto"/>
        <w:ind w:left="1134" w:right="851"/>
        <w:rPr>
          <w:i/>
          <w:iCs/>
          <w:color w:val="000000"/>
          <w:lang w:eastAsia="es-CR"/>
        </w:rPr>
      </w:pPr>
      <w:r w:rsidRPr="00467055">
        <w:rPr>
          <w:i/>
          <w:iCs/>
          <w:color w:val="000000"/>
          <w:lang w:eastAsia="es-CR"/>
        </w:rPr>
        <w:t>Objeto. El presente reglamento establece los parámetros de actuación a nivel preventivo, de mitigación, respuesta y de rehabilitación del Poder Judicial en materia de emergencias originadas por sucesos de origen natural, socio-natural, sanitario, tecnológicos, y antrópicos, que afecten a la administración de justicia.</w:t>
      </w:r>
    </w:p>
    <w:p w:rsidR="00C234DF" w:rsidRPr="00467055" w:rsidRDefault="00C234DF" w:rsidP="00021FE0">
      <w:pPr>
        <w:widowControl w:val="0"/>
        <w:spacing w:after="0" w:line="240" w:lineRule="auto"/>
        <w:ind w:left="1134" w:right="851"/>
        <w:rPr>
          <w:i/>
          <w:iCs/>
          <w:color w:val="000000"/>
          <w:lang w:eastAsia="es-CR"/>
        </w:rPr>
      </w:pPr>
    </w:p>
    <w:p w:rsidR="00C234DF" w:rsidRPr="00467055" w:rsidRDefault="00C234DF" w:rsidP="00021FE0">
      <w:pPr>
        <w:widowControl w:val="0"/>
        <w:spacing w:after="0" w:line="240" w:lineRule="auto"/>
        <w:ind w:left="1134" w:right="851"/>
        <w:rPr>
          <w:i/>
          <w:iCs/>
          <w:color w:val="000000"/>
          <w:lang w:eastAsia="es-CR"/>
        </w:rPr>
      </w:pPr>
      <w:r w:rsidRPr="00467055">
        <w:rPr>
          <w:i/>
          <w:iCs/>
          <w:color w:val="000000"/>
          <w:lang w:eastAsia="es-CR"/>
        </w:rPr>
        <w:t>[…]</w:t>
      </w:r>
    </w:p>
    <w:p w:rsidR="00C234DF" w:rsidRPr="00467055" w:rsidRDefault="00C234DF" w:rsidP="00021FE0">
      <w:pPr>
        <w:widowControl w:val="0"/>
        <w:spacing w:after="0" w:line="240" w:lineRule="auto"/>
        <w:ind w:left="1134" w:right="851"/>
        <w:rPr>
          <w:i/>
          <w:iCs/>
          <w:color w:val="000000"/>
          <w:lang w:eastAsia="es-CR"/>
        </w:rPr>
      </w:pPr>
    </w:p>
    <w:p w:rsidR="00C234DF" w:rsidRPr="00467055" w:rsidRDefault="00C234DF" w:rsidP="00021FE0">
      <w:pPr>
        <w:widowControl w:val="0"/>
        <w:spacing w:after="0" w:line="240" w:lineRule="auto"/>
        <w:ind w:left="1134" w:right="851"/>
        <w:rPr>
          <w:bCs/>
          <w:i/>
          <w:iCs/>
          <w:color w:val="000000"/>
          <w:lang w:eastAsia="es-CR"/>
        </w:rPr>
      </w:pPr>
      <w:r w:rsidRPr="00467055">
        <w:rPr>
          <w:bCs/>
          <w:i/>
          <w:iCs/>
          <w:color w:val="000000"/>
          <w:lang w:eastAsia="es-CR"/>
        </w:rPr>
        <w:t>Artículo 3.-</w:t>
      </w:r>
    </w:p>
    <w:p w:rsidR="00C234DF" w:rsidRPr="00467055" w:rsidRDefault="00C234DF" w:rsidP="00021FE0">
      <w:pPr>
        <w:spacing w:after="0" w:line="240" w:lineRule="auto"/>
        <w:ind w:left="1134" w:right="851"/>
        <w:rPr>
          <w:bCs/>
          <w:i/>
          <w:iCs/>
          <w:lang w:eastAsia="es-CR"/>
        </w:rPr>
      </w:pPr>
    </w:p>
    <w:p w:rsidR="00C234DF" w:rsidRPr="00467055" w:rsidRDefault="00C234DF" w:rsidP="00021FE0">
      <w:pPr>
        <w:widowControl w:val="0"/>
        <w:spacing w:after="0" w:line="240" w:lineRule="auto"/>
        <w:ind w:left="1134" w:right="851"/>
        <w:rPr>
          <w:bCs/>
          <w:i/>
          <w:iCs/>
          <w:color w:val="000000"/>
          <w:lang w:eastAsia="es-CR"/>
        </w:rPr>
      </w:pPr>
      <w:r w:rsidRPr="00467055">
        <w:rPr>
          <w:bCs/>
          <w:i/>
          <w:iCs/>
          <w:color w:val="000000"/>
          <w:lang w:eastAsia="es-CR"/>
        </w:rPr>
        <w:t>Prioridades de la Emergencia. El orden de prioridad en una emergencia siempre será:</w:t>
      </w:r>
    </w:p>
    <w:p w:rsidR="00C234DF" w:rsidRPr="00467055" w:rsidRDefault="00C234DF" w:rsidP="00021FE0">
      <w:pPr>
        <w:spacing w:after="0" w:line="240" w:lineRule="auto"/>
        <w:ind w:left="1134" w:right="851"/>
        <w:rPr>
          <w:bCs/>
          <w:i/>
          <w:iCs/>
          <w:lang w:eastAsia="es-CR"/>
        </w:rPr>
      </w:pPr>
    </w:p>
    <w:p w:rsidR="00C234DF" w:rsidRPr="00467055" w:rsidRDefault="00C234DF" w:rsidP="00021FE0">
      <w:pPr>
        <w:widowControl w:val="0"/>
        <w:numPr>
          <w:ilvl w:val="0"/>
          <w:numId w:val="65"/>
        </w:numPr>
        <w:suppressAutoHyphens/>
        <w:spacing w:after="0" w:line="240" w:lineRule="auto"/>
        <w:ind w:left="1134" w:right="851" w:firstLine="0"/>
        <w:rPr>
          <w:bCs/>
          <w:i/>
          <w:iCs/>
          <w:color w:val="000000"/>
          <w:lang w:eastAsia="es-CR"/>
        </w:rPr>
      </w:pPr>
      <w:r w:rsidRPr="00467055">
        <w:rPr>
          <w:bCs/>
          <w:i/>
          <w:iCs/>
          <w:color w:val="000000"/>
          <w:lang w:eastAsia="es-CR"/>
        </w:rPr>
        <w:t>Preservar, proteger la vida y la integridad física del personal judicial y de las personas usuarias.</w:t>
      </w:r>
    </w:p>
    <w:p w:rsidR="00C234DF" w:rsidRPr="00467055" w:rsidRDefault="00C234DF" w:rsidP="00021FE0">
      <w:pPr>
        <w:spacing w:after="0" w:line="240" w:lineRule="auto"/>
        <w:ind w:left="1134" w:right="851"/>
        <w:rPr>
          <w:bCs/>
          <w:i/>
          <w:iCs/>
          <w:lang w:eastAsia="es-CR"/>
        </w:rPr>
      </w:pPr>
    </w:p>
    <w:p w:rsidR="00C234DF" w:rsidRPr="00467055" w:rsidRDefault="00C234DF" w:rsidP="00021FE0">
      <w:pPr>
        <w:widowControl w:val="0"/>
        <w:numPr>
          <w:ilvl w:val="0"/>
          <w:numId w:val="65"/>
        </w:numPr>
        <w:suppressAutoHyphens/>
        <w:spacing w:after="0" w:line="240" w:lineRule="auto"/>
        <w:ind w:left="1134" w:right="851" w:firstLine="0"/>
        <w:rPr>
          <w:bCs/>
          <w:i/>
          <w:iCs/>
          <w:color w:val="000000"/>
          <w:lang w:eastAsia="es-CR"/>
        </w:rPr>
      </w:pPr>
      <w:r w:rsidRPr="00467055">
        <w:rPr>
          <w:bCs/>
          <w:i/>
          <w:iCs/>
          <w:color w:val="000000"/>
          <w:lang w:eastAsia="es-CR"/>
        </w:rPr>
        <w:t>Conservar los bienes y demás elementos requeridos para la administración de justicia y otros servicios que brinda el Poder Judicial.</w:t>
      </w:r>
    </w:p>
    <w:p w:rsidR="00C234DF" w:rsidRPr="00467055" w:rsidRDefault="00C234DF" w:rsidP="00021FE0">
      <w:pPr>
        <w:spacing w:after="0" w:line="240" w:lineRule="auto"/>
        <w:ind w:left="1134" w:right="851"/>
        <w:rPr>
          <w:bCs/>
          <w:i/>
          <w:iCs/>
          <w:lang w:eastAsia="es-CR"/>
        </w:rPr>
      </w:pPr>
    </w:p>
    <w:p w:rsidR="00C234DF" w:rsidRPr="00467055" w:rsidRDefault="00C234DF" w:rsidP="00021FE0">
      <w:pPr>
        <w:widowControl w:val="0"/>
        <w:numPr>
          <w:ilvl w:val="0"/>
          <w:numId w:val="65"/>
        </w:numPr>
        <w:suppressAutoHyphens/>
        <w:spacing w:after="0" w:line="240" w:lineRule="auto"/>
        <w:ind w:left="1134" w:right="851" w:firstLine="0"/>
        <w:rPr>
          <w:bCs/>
          <w:i/>
          <w:iCs/>
          <w:color w:val="000000"/>
          <w:lang w:eastAsia="es-CR"/>
        </w:rPr>
      </w:pPr>
      <w:r w:rsidRPr="00467055">
        <w:rPr>
          <w:bCs/>
          <w:i/>
          <w:iCs/>
          <w:color w:val="000000"/>
          <w:lang w:eastAsia="es-CR"/>
        </w:rPr>
        <w:t>Continuidad de servicios críticos.</w:t>
      </w:r>
    </w:p>
    <w:p w:rsidR="00C234DF" w:rsidRPr="00467055" w:rsidRDefault="00C234DF" w:rsidP="00021FE0">
      <w:pPr>
        <w:pStyle w:val="Prrafodelista"/>
        <w:spacing w:after="0" w:line="240" w:lineRule="auto"/>
        <w:ind w:right="851"/>
        <w:rPr>
          <w:bCs/>
          <w:i/>
          <w:iCs/>
          <w:color w:val="000000"/>
          <w:lang w:eastAsia="es-CR"/>
        </w:rPr>
      </w:pPr>
    </w:p>
    <w:p w:rsidR="00C234DF" w:rsidRPr="00467055" w:rsidRDefault="00C234DF" w:rsidP="00021FE0">
      <w:pPr>
        <w:widowControl w:val="0"/>
        <w:suppressAutoHyphens/>
        <w:spacing w:after="0" w:line="240" w:lineRule="auto"/>
        <w:ind w:left="1134" w:right="851"/>
        <w:rPr>
          <w:bCs/>
          <w:i/>
          <w:iCs/>
          <w:color w:val="000000"/>
          <w:lang w:eastAsia="es-CR"/>
        </w:rPr>
      </w:pPr>
      <w:r w:rsidRPr="00467055">
        <w:rPr>
          <w:bCs/>
          <w:i/>
          <w:iCs/>
          <w:color w:val="000000"/>
          <w:lang w:eastAsia="es-CR"/>
        </w:rPr>
        <w:t>[…]</w:t>
      </w:r>
    </w:p>
    <w:p w:rsidR="00B8404C" w:rsidRPr="00467055" w:rsidRDefault="00B8404C" w:rsidP="00021FE0">
      <w:pPr>
        <w:widowControl w:val="0"/>
        <w:suppressAutoHyphens/>
        <w:spacing w:after="0" w:line="240" w:lineRule="auto"/>
        <w:ind w:left="1134" w:right="851"/>
        <w:rPr>
          <w:bCs/>
          <w:i/>
          <w:iCs/>
          <w:color w:val="000000"/>
          <w:lang w:eastAsia="es-CR"/>
        </w:rPr>
      </w:pPr>
    </w:p>
    <w:p w:rsidR="00C234DF" w:rsidRPr="00467055" w:rsidRDefault="00C234DF" w:rsidP="00021FE0">
      <w:pPr>
        <w:widowControl w:val="0"/>
        <w:suppressAutoHyphens/>
        <w:spacing w:after="0" w:line="240" w:lineRule="auto"/>
        <w:ind w:left="1134" w:right="851"/>
        <w:rPr>
          <w:bCs/>
          <w:i/>
          <w:iCs/>
          <w:color w:val="000000"/>
          <w:lang w:eastAsia="es-CR"/>
        </w:rPr>
      </w:pPr>
      <w:r w:rsidRPr="00467055">
        <w:rPr>
          <w:bCs/>
          <w:i/>
          <w:iCs/>
          <w:color w:val="000000"/>
          <w:lang w:eastAsia="es-CR"/>
        </w:rPr>
        <w:t xml:space="preserve">Artículo 5.- </w:t>
      </w:r>
    </w:p>
    <w:p w:rsidR="00C234DF" w:rsidRPr="00467055" w:rsidRDefault="00C234DF" w:rsidP="00021FE0">
      <w:pPr>
        <w:widowControl w:val="0"/>
        <w:suppressAutoHyphens/>
        <w:spacing w:after="0" w:line="240" w:lineRule="auto"/>
        <w:ind w:left="1134" w:right="851"/>
        <w:rPr>
          <w:bCs/>
          <w:i/>
          <w:iCs/>
          <w:color w:val="000000"/>
          <w:lang w:eastAsia="es-CR"/>
        </w:rPr>
      </w:pPr>
    </w:p>
    <w:p w:rsidR="00C234DF" w:rsidRPr="00467055" w:rsidRDefault="00C234DF" w:rsidP="00021FE0">
      <w:pPr>
        <w:widowControl w:val="0"/>
        <w:suppressAutoHyphens/>
        <w:spacing w:after="0" w:line="240" w:lineRule="auto"/>
        <w:ind w:left="1134" w:right="851"/>
        <w:rPr>
          <w:bCs/>
          <w:i/>
          <w:iCs/>
          <w:color w:val="000000"/>
          <w:lang w:eastAsia="es-CR"/>
        </w:rPr>
      </w:pPr>
      <w:r w:rsidRPr="00467055">
        <w:rPr>
          <w:bCs/>
          <w:i/>
          <w:iCs/>
          <w:color w:val="000000"/>
          <w:lang w:eastAsia="es-CR"/>
        </w:rPr>
        <w:t>Definiciones. Para el efecto del siguiente Reglamento se definen los siguientes términos:</w:t>
      </w:r>
    </w:p>
    <w:p w:rsidR="00C234DF" w:rsidRPr="00467055" w:rsidRDefault="00C234DF" w:rsidP="00021FE0">
      <w:pPr>
        <w:widowControl w:val="0"/>
        <w:suppressAutoHyphens/>
        <w:spacing w:after="0" w:line="240" w:lineRule="auto"/>
        <w:ind w:left="1134" w:right="851"/>
        <w:rPr>
          <w:bCs/>
          <w:i/>
          <w:iCs/>
          <w:color w:val="000000"/>
          <w:lang w:eastAsia="es-CR"/>
        </w:rPr>
      </w:pPr>
    </w:p>
    <w:p w:rsidR="00C234DF" w:rsidRPr="00467055" w:rsidRDefault="00C234DF" w:rsidP="00021FE0">
      <w:pPr>
        <w:widowControl w:val="0"/>
        <w:suppressAutoHyphens/>
        <w:spacing w:after="0" w:line="240" w:lineRule="auto"/>
        <w:ind w:left="1134" w:right="851"/>
        <w:rPr>
          <w:bCs/>
          <w:i/>
          <w:iCs/>
          <w:color w:val="000000"/>
          <w:lang w:eastAsia="es-CR"/>
        </w:rPr>
      </w:pPr>
      <w:r w:rsidRPr="00467055">
        <w:rPr>
          <w:bCs/>
          <w:i/>
          <w:iCs/>
          <w:color w:val="000000"/>
          <w:lang w:eastAsia="es-CR"/>
        </w:rPr>
        <w:t>[…]</w:t>
      </w:r>
    </w:p>
    <w:p w:rsidR="00C234DF" w:rsidRPr="00467055" w:rsidRDefault="00C234DF" w:rsidP="00021FE0">
      <w:pPr>
        <w:widowControl w:val="0"/>
        <w:suppressAutoHyphens/>
        <w:spacing w:after="0" w:line="240" w:lineRule="auto"/>
        <w:ind w:left="1134" w:right="851"/>
        <w:rPr>
          <w:bCs/>
          <w:i/>
          <w:iCs/>
          <w:color w:val="000000"/>
          <w:lang w:eastAsia="es-CR"/>
        </w:rPr>
      </w:pPr>
    </w:p>
    <w:p w:rsidR="00C234DF" w:rsidRPr="00467055" w:rsidRDefault="00C234DF" w:rsidP="00021FE0">
      <w:pPr>
        <w:widowControl w:val="0"/>
        <w:suppressAutoHyphens/>
        <w:spacing w:after="0" w:line="240" w:lineRule="auto"/>
        <w:ind w:left="1134" w:right="851"/>
        <w:rPr>
          <w:bCs/>
          <w:i/>
          <w:iCs/>
          <w:color w:val="000000"/>
          <w:lang w:eastAsia="es-CR"/>
        </w:rPr>
      </w:pPr>
      <w:r w:rsidRPr="00467055">
        <w:rPr>
          <w:bCs/>
          <w:i/>
          <w:iCs/>
          <w:color w:val="000000"/>
          <w:lang w:eastAsia="es-CR"/>
        </w:rPr>
        <w:t>i)</w:t>
      </w:r>
      <w:r w:rsidRPr="00467055">
        <w:rPr>
          <w:bCs/>
          <w:i/>
          <w:iCs/>
          <w:color w:val="000000"/>
          <w:lang w:eastAsia="es-CR"/>
        </w:rPr>
        <w:tab/>
        <w:t>Emergencia: Ocurrencia de la amenaza, su materialización. Cuyo nivel máximo es el estado de crisis provocado por el desastre y basado en la magnitud de los daños y las perdidas (sic). Es un estado de necesidad y urgencia que obliga a tomar acciones inmediatas con el fin de salvar vidas y bienes, evitar el sufrimiento y atender las necesidades de las personas afectadas. […]”.</w:t>
      </w:r>
    </w:p>
    <w:p w:rsidR="00C234DF" w:rsidRPr="00467055" w:rsidRDefault="00C234DF" w:rsidP="00021FE0">
      <w:pPr>
        <w:widowControl w:val="0"/>
        <w:spacing w:after="0" w:line="240" w:lineRule="auto"/>
        <w:ind w:left="851" w:right="851" w:firstLine="709"/>
        <w:rPr>
          <w:color w:val="000000"/>
          <w:lang w:eastAsia="es-CR"/>
        </w:rPr>
      </w:pPr>
    </w:p>
    <w:p w:rsidR="00C234DF" w:rsidRPr="00467055" w:rsidRDefault="00B8404C" w:rsidP="00021FE0">
      <w:pPr>
        <w:spacing w:after="0" w:line="240" w:lineRule="auto"/>
        <w:rPr>
          <w:lang w:val="es-CR"/>
        </w:rPr>
      </w:pPr>
      <w:r w:rsidRPr="00467055">
        <w:rPr>
          <w:lang w:val="es-CR"/>
        </w:rPr>
        <w:t xml:space="preserve">Al materializarse un estado de emergencia, una de las consecuencias inmediatas es la suspensión de servicios y, por tanto, existe un vínculo directo de la emergencia con la continuidad de servicios; no obstante, el tratamiento es independiente ya que </w:t>
      </w:r>
      <w:r w:rsidR="0026500B" w:rsidRPr="00467055">
        <w:rPr>
          <w:lang w:val="es-CR"/>
        </w:rPr>
        <w:t xml:space="preserve">difiere en los enfoques de atención. </w:t>
      </w:r>
    </w:p>
    <w:p w:rsidR="0026500B" w:rsidRPr="00467055" w:rsidRDefault="0026500B" w:rsidP="00021FE0">
      <w:pPr>
        <w:spacing w:after="0" w:line="240" w:lineRule="auto"/>
        <w:rPr>
          <w:lang w:val="es-CR"/>
        </w:rPr>
      </w:pPr>
    </w:p>
    <w:p w:rsidR="0026500B" w:rsidRPr="00467055" w:rsidRDefault="0026500B" w:rsidP="00021FE0">
      <w:pPr>
        <w:spacing w:after="0" w:line="240" w:lineRule="auto"/>
        <w:rPr>
          <w:lang w:val="es-CR"/>
        </w:rPr>
      </w:pPr>
      <w:r w:rsidRPr="00467055">
        <w:rPr>
          <w:lang w:val="es-CR"/>
        </w:rPr>
        <w:t xml:space="preserve">Por otra parte, existen interrupciones de servicio que no se originan </w:t>
      </w:r>
      <w:r w:rsidR="00AA3A5C">
        <w:rPr>
          <w:lang w:val="es-CR"/>
        </w:rPr>
        <w:t>de</w:t>
      </w:r>
      <w:r w:rsidR="00AA3A5C" w:rsidRPr="00467055">
        <w:rPr>
          <w:lang w:val="es-CR"/>
        </w:rPr>
        <w:t xml:space="preserve"> </w:t>
      </w:r>
      <w:r w:rsidRPr="00467055">
        <w:rPr>
          <w:lang w:val="es-CR"/>
        </w:rPr>
        <w:t>situaciones atendidas como emergencias. Tal es el caso de incidentes de origen eléctrico, tecnológico o de otro tipo</w:t>
      </w:r>
      <w:r w:rsidR="00AF7A89">
        <w:rPr>
          <w:lang w:val="es-CR"/>
        </w:rPr>
        <w:t>,</w:t>
      </w:r>
      <w:r w:rsidR="00B475D7" w:rsidRPr="00467055">
        <w:rPr>
          <w:lang w:val="es-CR"/>
        </w:rPr>
        <w:t xml:space="preserve"> como las fallas en las líneas de comunicación</w:t>
      </w:r>
      <w:r w:rsidRPr="00467055">
        <w:rPr>
          <w:lang w:val="es-CR"/>
        </w:rPr>
        <w:t xml:space="preserve">, que debido a su nivel de gravedad </w:t>
      </w:r>
      <w:r w:rsidR="00065756" w:rsidRPr="00467055">
        <w:rPr>
          <w:lang w:val="es-CR"/>
        </w:rPr>
        <w:t xml:space="preserve">o por sus efectos </w:t>
      </w:r>
      <w:r w:rsidRPr="00467055">
        <w:rPr>
          <w:lang w:val="es-CR"/>
        </w:rPr>
        <w:t>no son catalogad</w:t>
      </w:r>
      <w:r w:rsidR="00065756" w:rsidRPr="00467055">
        <w:rPr>
          <w:lang w:val="es-CR"/>
        </w:rPr>
        <w:t>o</w:t>
      </w:r>
      <w:r w:rsidRPr="00467055">
        <w:rPr>
          <w:lang w:val="es-CR"/>
        </w:rPr>
        <w:t>s como emergencias</w:t>
      </w:r>
      <w:r w:rsidR="00065756" w:rsidRPr="00467055">
        <w:rPr>
          <w:lang w:val="es-CR"/>
        </w:rPr>
        <w:t>;</w:t>
      </w:r>
      <w:r w:rsidRPr="00467055">
        <w:rPr>
          <w:lang w:val="es-CR"/>
        </w:rPr>
        <w:t xml:space="preserve"> pero </w:t>
      </w:r>
      <w:r w:rsidR="00065756" w:rsidRPr="00467055">
        <w:rPr>
          <w:lang w:val="es-CR"/>
        </w:rPr>
        <w:t xml:space="preserve">en relación con los servicios instituciones </w:t>
      </w:r>
      <w:r w:rsidRPr="00467055">
        <w:rPr>
          <w:lang w:val="es-CR"/>
        </w:rPr>
        <w:t>sí genera</w:t>
      </w:r>
      <w:r w:rsidR="00AA3A5C">
        <w:rPr>
          <w:lang w:val="es-CR"/>
        </w:rPr>
        <w:t>n</w:t>
      </w:r>
      <w:r w:rsidRPr="00467055">
        <w:rPr>
          <w:lang w:val="es-CR"/>
        </w:rPr>
        <w:t xml:space="preserve"> una interrupción. </w:t>
      </w:r>
    </w:p>
    <w:p w:rsidR="0026500B" w:rsidRPr="00467055" w:rsidRDefault="0026500B" w:rsidP="00021FE0">
      <w:pPr>
        <w:spacing w:after="0" w:line="240" w:lineRule="auto"/>
        <w:rPr>
          <w:lang w:val="es-CR"/>
        </w:rPr>
      </w:pPr>
    </w:p>
    <w:p w:rsidR="0026500B" w:rsidRPr="00467055" w:rsidRDefault="0026500B" w:rsidP="00021FE0">
      <w:pPr>
        <w:spacing w:after="0" w:line="240" w:lineRule="auto"/>
        <w:rPr>
          <w:lang w:val="es-CR"/>
        </w:rPr>
      </w:pPr>
      <w:r w:rsidRPr="00467055">
        <w:rPr>
          <w:lang w:val="es-CR"/>
        </w:rPr>
        <w:t xml:space="preserve">Por tal razón, este plan de gestión de crisis de continuidad se configura desde una perspectiva general en relación </w:t>
      </w:r>
      <w:r w:rsidR="00065756" w:rsidRPr="00467055">
        <w:rPr>
          <w:lang w:val="es-CR"/>
        </w:rPr>
        <w:t xml:space="preserve">con </w:t>
      </w:r>
      <w:r w:rsidRPr="00467055">
        <w:rPr>
          <w:lang w:val="es-CR"/>
        </w:rPr>
        <w:t>el origen del evento disruptivo</w:t>
      </w:r>
      <w:r w:rsidR="00065756" w:rsidRPr="00467055">
        <w:rPr>
          <w:lang w:val="es-CR"/>
        </w:rPr>
        <w:t>; en ese sentido, no importa si el evento está</w:t>
      </w:r>
      <w:r w:rsidRPr="00467055">
        <w:rPr>
          <w:lang w:val="es-CR"/>
        </w:rPr>
        <w:t xml:space="preserve"> catalogado como emergencia o no; </w:t>
      </w:r>
      <w:r w:rsidR="00065756" w:rsidRPr="00467055">
        <w:rPr>
          <w:lang w:val="es-CR"/>
        </w:rPr>
        <w:t>ya</w:t>
      </w:r>
      <w:r w:rsidRPr="00467055">
        <w:rPr>
          <w:lang w:val="es-CR"/>
        </w:rPr>
        <w:t xml:space="preserve"> que el punto de interés es la repercusión que </w:t>
      </w:r>
      <w:r w:rsidR="00AA3A5C">
        <w:rPr>
          <w:lang w:val="es-CR"/>
        </w:rPr>
        <w:t>se</w:t>
      </w:r>
      <w:r w:rsidRPr="00467055">
        <w:rPr>
          <w:lang w:val="es-CR"/>
        </w:rPr>
        <w:t xml:space="preserve"> genera sobre los servicios institucionales; es decir, su interrupción. </w:t>
      </w:r>
    </w:p>
    <w:p w:rsidR="00B36F5E" w:rsidRPr="00467055" w:rsidRDefault="00B36F5E" w:rsidP="00021FE0">
      <w:pPr>
        <w:spacing w:after="0" w:line="240" w:lineRule="auto"/>
        <w:rPr>
          <w:lang w:val="es-CR"/>
        </w:rPr>
      </w:pPr>
    </w:p>
    <w:p w:rsidR="00B36F5E" w:rsidRPr="00467055" w:rsidRDefault="0026500B" w:rsidP="00021FE0">
      <w:pPr>
        <w:spacing w:after="0" w:line="240" w:lineRule="auto"/>
        <w:rPr>
          <w:lang w:val="es-CR"/>
        </w:rPr>
      </w:pPr>
      <w:r w:rsidRPr="00467055">
        <w:rPr>
          <w:lang w:val="es-CR"/>
        </w:rPr>
        <w:t xml:space="preserve">En el apartado siguiente, se contempla lo relativo al origen del evento disruptivo, con el fin de tener la base para su posterior tratamiento. </w:t>
      </w:r>
    </w:p>
    <w:p w:rsidR="00B36F5E" w:rsidRPr="00467055" w:rsidRDefault="00B36F5E" w:rsidP="00021FE0">
      <w:pPr>
        <w:spacing w:after="0" w:line="240" w:lineRule="auto"/>
        <w:rPr>
          <w:lang w:val="es-CR"/>
        </w:rPr>
      </w:pPr>
    </w:p>
    <w:p w:rsidR="00CE7CAF" w:rsidRPr="00141082" w:rsidRDefault="00AA3A5C" w:rsidP="00C61FFB">
      <w:pPr>
        <w:pStyle w:val="Ttulo1"/>
        <w:numPr>
          <w:ilvl w:val="0"/>
          <w:numId w:val="0"/>
        </w:numPr>
        <w:spacing w:before="0" w:line="240" w:lineRule="auto"/>
        <w:ind w:left="432" w:hanging="432"/>
        <w:rPr>
          <w:b/>
          <w:bCs/>
          <w:color w:val="002060"/>
          <w:szCs w:val="36"/>
          <w:lang w:val="es-CR"/>
        </w:rPr>
      </w:pPr>
      <w:bookmarkStart w:id="9" w:name="_Toc219295790"/>
      <w:r>
        <w:rPr>
          <w:b/>
          <w:bCs/>
          <w:color w:val="002060"/>
          <w:szCs w:val="36"/>
          <w:lang w:val="es-CR"/>
        </w:rPr>
        <w:t xml:space="preserve">7. </w:t>
      </w:r>
      <w:r w:rsidR="00583EC8" w:rsidRPr="00141082">
        <w:rPr>
          <w:b/>
          <w:bCs/>
          <w:color w:val="002060"/>
          <w:szCs w:val="36"/>
          <w:lang w:val="es-CR"/>
        </w:rPr>
        <w:t>R</w:t>
      </w:r>
      <w:r w:rsidR="00E6283E" w:rsidRPr="00141082">
        <w:rPr>
          <w:b/>
          <w:bCs/>
          <w:color w:val="002060"/>
          <w:szCs w:val="36"/>
          <w:lang w:val="es-CR"/>
        </w:rPr>
        <w:t>iesgos potenciales</w:t>
      </w:r>
      <w:bookmarkEnd w:id="9"/>
    </w:p>
    <w:p w:rsidR="002949CA" w:rsidRPr="00467055" w:rsidRDefault="002949CA" w:rsidP="00021FE0">
      <w:pPr>
        <w:tabs>
          <w:tab w:val="left" w:pos="6499"/>
        </w:tabs>
        <w:spacing w:after="0" w:line="240" w:lineRule="auto"/>
        <w:rPr>
          <w:b/>
          <w:bCs/>
          <w:highlight w:val="green"/>
          <w:lang w:val="es-CR"/>
        </w:rPr>
      </w:pPr>
    </w:p>
    <w:p w:rsidR="00E6283E" w:rsidRPr="00467055" w:rsidRDefault="00EC690B" w:rsidP="00021FE0">
      <w:pPr>
        <w:tabs>
          <w:tab w:val="left" w:pos="6499"/>
        </w:tabs>
        <w:spacing w:after="0" w:line="240" w:lineRule="auto"/>
        <w:rPr>
          <w:lang w:val="es-CR"/>
        </w:rPr>
      </w:pPr>
      <w:r w:rsidRPr="00467055">
        <w:rPr>
          <w:lang w:val="es-CR"/>
        </w:rPr>
        <w:t xml:space="preserve">En la sesión del Consejo Superior del Poder Judicial número 9-2024, celebrada el 6 de febrero de 2024, artículo XVII, se aprobó el informe de </w:t>
      </w:r>
      <w:r w:rsidRPr="00467055">
        <w:rPr>
          <w:i/>
          <w:iCs/>
          <w:lang w:val="es-CR"/>
        </w:rPr>
        <w:t>“Actualización de Análisis de Riesgos de Continuidad del Servicio del Poder Judicial”</w:t>
      </w:r>
      <w:r w:rsidR="00BC189F" w:rsidRPr="00467055">
        <w:rPr>
          <w:lang w:val="es-CR"/>
        </w:rPr>
        <w:t>; donde se aborda la identificación y análisis de los riesgos de continuidad que enfrenta la institución, contemplando tanto las fuentes internas como externas.</w:t>
      </w:r>
    </w:p>
    <w:p w:rsidR="00BC189F" w:rsidRPr="00467055" w:rsidRDefault="00BC189F" w:rsidP="00021FE0">
      <w:pPr>
        <w:tabs>
          <w:tab w:val="left" w:pos="6499"/>
        </w:tabs>
        <w:spacing w:after="0" w:line="240" w:lineRule="auto"/>
        <w:rPr>
          <w:lang w:val="es-CR"/>
        </w:rPr>
      </w:pPr>
    </w:p>
    <w:p w:rsidR="00645305" w:rsidRPr="00467055" w:rsidRDefault="00E016DC" w:rsidP="00021FE0">
      <w:pPr>
        <w:spacing w:after="0" w:line="240" w:lineRule="auto"/>
        <w:ind w:left="-5" w:right="94"/>
      </w:pPr>
      <w:r w:rsidRPr="00467055">
        <w:t xml:space="preserve">En el informe </w:t>
      </w:r>
      <w:r w:rsidR="00645305" w:rsidRPr="00467055">
        <w:t>se consigna el resultado de la identificación de los riesgos de continuidad vinculados a los procesos y servicios institucionales que resultan críticos o esenciales para el Poder Judicial; a la vez que se categorizaron los distintos tipos de riesgos de continuidad, según escenarios de disrupción que podrían afectar al Poder Judicial.</w:t>
      </w:r>
    </w:p>
    <w:p w:rsidR="00E016DC" w:rsidRPr="00467055" w:rsidRDefault="00E016DC" w:rsidP="00021FE0">
      <w:pPr>
        <w:spacing w:after="0" w:line="240" w:lineRule="auto"/>
        <w:ind w:right="94"/>
      </w:pPr>
    </w:p>
    <w:p w:rsidR="00645305" w:rsidRPr="00467055" w:rsidRDefault="00645305" w:rsidP="00021FE0">
      <w:pPr>
        <w:spacing w:after="0" w:line="240" w:lineRule="auto"/>
        <w:ind w:right="94"/>
      </w:pPr>
      <w:r w:rsidRPr="00467055">
        <w:t xml:space="preserve">Los factores fueron agrupados, según su afectación, en cinco escenarios de riesgo: </w:t>
      </w:r>
      <w:r w:rsidRPr="00467055">
        <w:rPr>
          <w:b/>
          <w:bCs/>
        </w:rPr>
        <w:t>a)</w:t>
      </w:r>
      <w:r w:rsidRPr="00467055">
        <w:t xml:space="preserve"> Indisponibilidad del Recurso Humano, </w:t>
      </w:r>
      <w:r w:rsidRPr="00467055">
        <w:rPr>
          <w:b/>
          <w:bCs/>
        </w:rPr>
        <w:t>b)</w:t>
      </w:r>
      <w:r w:rsidRPr="00467055">
        <w:t xml:space="preserve"> Indisponibilidad de la infraestructura física, </w:t>
      </w:r>
      <w:r w:rsidRPr="00467055">
        <w:rPr>
          <w:b/>
          <w:bCs/>
        </w:rPr>
        <w:t>c)</w:t>
      </w:r>
      <w:r w:rsidRPr="00467055">
        <w:t xml:space="preserve"> Indisponibilidad tecnológica, </w:t>
      </w:r>
      <w:r w:rsidRPr="00467055">
        <w:rPr>
          <w:b/>
          <w:bCs/>
        </w:rPr>
        <w:t>d)</w:t>
      </w:r>
      <w:r w:rsidRPr="00467055">
        <w:t xml:space="preserve"> Dependencia de proveedores externos y </w:t>
      </w:r>
      <w:r w:rsidRPr="00467055">
        <w:rPr>
          <w:b/>
          <w:bCs/>
        </w:rPr>
        <w:t>e)</w:t>
      </w:r>
      <w:r w:rsidRPr="00467055">
        <w:t xml:space="preserve"> Carencia de insumos. </w:t>
      </w:r>
    </w:p>
    <w:p w:rsidR="00645305" w:rsidRPr="00467055" w:rsidRDefault="00645305" w:rsidP="00021FE0">
      <w:pPr>
        <w:tabs>
          <w:tab w:val="left" w:pos="6499"/>
        </w:tabs>
        <w:spacing w:after="0" w:line="240" w:lineRule="auto"/>
        <w:rPr>
          <w:lang w:val="es-CR"/>
        </w:rPr>
      </w:pPr>
    </w:p>
    <w:p w:rsidR="00645305" w:rsidRPr="00467055" w:rsidRDefault="00645305" w:rsidP="00021FE0">
      <w:pPr>
        <w:spacing w:after="0" w:line="240" w:lineRule="auto"/>
        <w:ind w:left="-5" w:right="94"/>
      </w:pPr>
      <w:r w:rsidRPr="00467055">
        <w:t xml:space="preserve">En la siguiente gráfica se muestra la distribución de los riesgos según su frecuencia de identificación, donde se debe tener en cuenta que, a mayor frecuencia, mayor probabilidad de ocurrencia y, </w:t>
      </w:r>
      <w:r w:rsidR="00E442D7">
        <w:t>por tanto</w:t>
      </w:r>
      <w:r w:rsidRPr="00467055">
        <w:t xml:space="preserve">, representan una mayor amenaza para el Poder Judicial. </w:t>
      </w:r>
    </w:p>
    <w:p w:rsidR="00AB71CE" w:rsidRPr="00467055" w:rsidRDefault="00AB71CE" w:rsidP="00021FE0">
      <w:pPr>
        <w:spacing w:after="0" w:line="240" w:lineRule="auto"/>
        <w:ind w:left="-5" w:right="94"/>
      </w:pPr>
    </w:p>
    <w:p w:rsidR="00645305" w:rsidRPr="00467055" w:rsidRDefault="00645305" w:rsidP="00021FE0">
      <w:pPr>
        <w:pStyle w:val="Ttulo2"/>
        <w:numPr>
          <w:ilvl w:val="0"/>
          <w:numId w:val="0"/>
        </w:numPr>
        <w:spacing w:before="0" w:after="0" w:line="240" w:lineRule="auto"/>
        <w:rPr>
          <w:bCs/>
          <w:sz w:val="22"/>
          <w:szCs w:val="22"/>
        </w:rPr>
      </w:pPr>
      <w:bookmarkStart w:id="10" w:name="_Toc155778527"/>
      <w:bookmarkStart w:id="11" w:name="_Toc219295791"/>
      <w:r w:rsidRPr="00467055">
        <w:rPr>
          <w:bCs/>
          <w:sz w:val="22"/>
          <w:szCs w:val="22"/>
        </w:rPr>
        <w:t>Gráfico 1. Mapa gráfico de identificación de riesgos de continuidad en el Poder Judicial.</w:t>
      </w:r>
      <w:bookmarkEnd w:id="10"/>
      <w:bookmarkEnd w:id="11"/>
      <w:r w:rsidRPr="00467055">
        <w:rPr>
          <w:bCs/>
          <w:sz w:val="22"/>
          <w:szCs w:val="22"/>
        </w:rPr>
        <w:t xml:space="preserve"> </w:t>
      </w:r>
    </w:p>
    <w:p w:rsidR="00645305" w:rsidRPr="00467055" w:rsidRDefault="00645305" w:rsidP="00021FE0">
      <w:pPr>
        <w:spacing w:after="0" w:line="240" w:lineRule="auto"/>
        <w:rPr>
          <w:b/>
          <w:bCs/>
        </w:rPr>
      </w:pPr>
    </w:p>
    <w:p w:rsidR="00645305" w:rsidRPr="00467055" w:rsidRDefault="00645305" w:rsidP="00021FE0">
      <w:pPr>
        <w:spacing w:after="0" w:line="240" w:lineRule="auto"/>
        <w:ind w:left="-5" w:right="94"/>
        <w:jc w:val="center"/>
      </w:pPr>
      <w:r w:rsidRPr="00467055">
        <w:rPr>
          <w:noProof/>
        </w:rPr>
        <w:drawing>
          <wp:inline distT="0" distB="0" distL="0" distR="0" wp14:anchorId="6C24F4E7" wp14:editId="60D435AE">
            <wp:extent cx="5947576" cy="4463176"/>
            <wp:effectExtent l="0" t="0" r="0" b="0"/>
            <wp:docPr id="873727886" name="Imagen 873727886"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pic:cNvPicPr/>
                  </pic:nvPicPr>
                  <pic:blipFill>
                    <a:blip r:embed="rId19"/>
                    <a:stretch>
                      <a:fillRect/>
                    </a:stretch>
                  </pic:blipFill>
                  <pic:spPr>
                    <a:xfrm>
                      <a:off x="0" y="0"/>
                      <a:ext cx="5964976" cy="4476233"/>
                    </a:xfrm>
                    <a:prstGeom prst="rect">
                      <a:avLst/>
                    </a:prstGeom>
                    <a:effectLst/>
                  </pic:spPr>
                </pic:pic>
              </a:graphicData>
            </a:graphic>
          </wp:inline>
        </w:drawing>
      </w:r>
    </w:p>
    <w:p w:rsidR="00645305" w:rsidRPr="00467055" w:rsidRDefault="00645305" w:rsidP="00021FE0">
      <w:pPr>
        <w:spacing w:after="0" w:line="240" w:lineRule="auto"/>
        <w:ind w:left="-5" w:right="94"/>
        <w:rPr>
          <w:b/>
          <w:bCs/>
        </w:rPr>
      </w:pPr>
    </w:p>
    <w:p w:rsidR="00645305" w:rsidRPr="00467055" w:rsidRDefault="00645305" w:rsidP="00021FE0">
      <w:pPr>
        <w:spacing w:after="0" w:line="240" w:lineRule="auto"/>
        <w:ind w:left="-5" w:right="94"/>
      </w:pPr>
      <w:r w:rsidRPr="00467055">
        <w:rPr>
          <w:b/>
          <w:bCs/>
        </w:rPr>
        <w:t>Fuente:</w:t>
      </w:r>
      <w:r w:rsidRPr="00467055">
        <w:t xml:space="preserve"> Informe de Análisis de Riesgos de Continuidad del Servicio del Poder Judicial, 202</w:t>
      </w:r>
      <w:r w:rsidR="00E016DC" w:rsidRPr="00467055">
        <w:t>4</w:t>
      </w:r>
      <w:r w:rsidRPr="00467055">
        <w:t xml:space="preserve">. </w:t>
      </w:r>
    </w:p>
    <w:p w:rsidR="00645305" w:rsidRPr="00467055" w:rsidRDefault="00645305" w:rsidP="00021FE0">
      <w:pPr>
        <w:tabs>
          <w:tab w:val="left" w:pos="6499"/>
        </w:tabs>
        <w:spacing w:after="0" w:line="240" w:lineRule="auto"/>
        <w:rPr>
          <w:lang w:val="es-CR"/>
        </w:rPr>
      </w:pPr>
    </w:p>
    <w:p w:rsidR="008C3933" w:rsidRPr="00467055" w:rsidRDefault="00AB71CE" w:rsidP="00021FE0">
      <w:pPr>
        <w:tabs>
          <w:tab w:val="left" w:pos="6499"/>
        </w:tabs>
        <w:spacing w:after="0" w:line="240" w:lineRule="auto"/>
        <w:rPr>
          <w:lang w:val="es-CR"/>
        </w:rPr>
      </w:pPr>
      <w:r w:rsidRPr="00467055">
        <w:rPr>
          <w:lang w:val="es-CR"/>
        </w:rPr>
        <w:t xml:space="preserve">De acuerdo con esta categorización, </w:t>
      </w:r>
      <w:r w:rsidR="008C3933" w:rsidRPr="00467055">
        <w:rPr>
          <w:lang w:val="es-CR"/>
        </w:rPr>
        <w:t>la gestión de la crisis estará vinculada, principalmente, pero no de manera excluyente, en los escenarios de riesgo identificados, considerando si el evento disruptivo genera una afectación en:</w:t>
      </w:r>
    </w:p>
    <w:p w:rsidR="008C3933" w:rsidRPr="008C3933" w:rsidRDefault="008C3933" w:rsidP="00021FE0">
      <w:pPr>
        <w:tabs>
          <w:tab w:val="left" w:pos="6499"/>
        </w:tabs>
        <w:spacing w:after="0" w:line="240" w:lineRule="auto"/>
        <w:rPr>
          <w:lang w:val="es-CR"/>
        </w:rPr>
      </w:pPr>
    </w:p>
    <w:p w:rsidR="00F251A3" w:rsidRPr="008C3933" w:rsidRDefault="00F251A3" w:rsidP="00021FE0">
      <w:pPr>
        <w:numPr>
          <w:ilvl w:val="0"/>
          <w:numId w:val="64"/>
        </w:numPr>
        <w:tabs>
          <w:tab w:val="left" w:pos="6499"/>
        </w:tabs>
        <w:spacing w:after="0" w:line="240" w:lineRule="auto"/>
        <w:rPr>
          <w:lang w:val="es-CR"/>
        </w:rPr>
      </w:pPr>
      <w:r w:rsidRPr="008C3933">
        <w:rPr>
          <w:lang w:val="es-CR"/>
        </w:rPr>
        <w:t>Personal judicial</w:t>
      </w:r>
    </w:p>
    <w:p w:rsidR="008C3933" w:rsidRPr="00467055" w:rsidRDefault="008C3933" w:rsidP="00021FE0">
      <w:pPr>
        <w:numPr>
          <w:ilvl w:val="0"/>
          <w:numId w:val="64"/>
        </w:numPr>
        <w:tabs>
          <w:tab w:val="left" w:pos="6499"/>
        </w:tabs>
        <w:spacing w:after="0" w:line="240" w:lineRule="auto"/>
        <w:rPr>
          <w:lang w:val="es-CR"/>
        </w:rPr>
      </w:pPr>
      <w:r w:rsidRPr="008C3933">
        <w:rPr>
          <w:lang w:val="es-CR"/>
        </w:rPr>
        <w:t>Servicios tecnológicos</w:t>
      </w:r>
    </w:p>
    <w:p w:rsidR="00F251A3" w:rsidRPr="008C3933" w:rsidRDefault="00F251A3" w:rsidP="00021FE0">
      <w:pPr>
        <w:numPr>
          <w:ilvl w:val="0"/>
          <w:numId w:val="64"/>
        </w:numPr>
        <w:tabs>
          <w:tab w:val="left" w:pos="6499"/>
        </w:tabs>
        <w:spacing w:after="0" w:line="240" w:lineRule="auto"/>
        <w:rPr>
          <w:lang w:val="es-CR"/>
        </w:rPr>
      </w:pPr>
      <w:r w:rsidRPr="008C3933">
        <w:rPr>
          <w:lang w:val="es-CR"/>
        </w:rPr>
        <w:t>Instalaciones judiciales</w:t>
      </w:r>
    </w:p>
    <w:p w:rsidR="00800015" w:rsidRPr="00E442D7" w:rsidRDefault="00800015" w:rsidP="00021FE0">
      <w:pPr>
        <w:numPr>
          <w:ilvl w:val="0"/>
          <w:numId w:val="64"/>
        </w:numPr>
        <w:tabs>
          <w:tab w:val="left" w:pos="6499"/>
        </w:tabs>
        <w:spacing w:after="0" w:line="240" w:lineRule="auto"/>
        <w:rPr>
          <w:lang w:val="es-CR"/>
        </w:rPr>
      </w:pPr>
      <w:r w:rsidRPr="00E442D7">
        <w:rPr>
          <w:lang w:val="es-CR"/>
        </w:rPr>
        <w:t>Ejecución de procesos o servicios críticos</w:t>
      </w:r>
    </w:p>
    <w:p w:rsidR="008C3933" w:rsidRPr="00467055" w:rsidRDefault="008C3933" w:rsidP="00021FE0">
      <w:pPr>
        <w:tabs>
          <w:tab w:val="left" w:pos="6499"/>
        </w:tabs>
        <w:spacing w:after="0" w:line="240" w:lineRule="auto"/>
        <w:rPr>
          <w:lang w:val="es-CR"/>
        </w:rPr>
      </w:pPr>
    </w:p>
    <w:p w:rsidR="008C3933" w:rsidRPr="00467055" w:rsidRDefault="008C3933" w:rsidP="00021FE0">
      <w:pPr>
        <w:tabs>
          <w:tab w:val="left" w:pos="6499"/>
        </w:tabs>
        <w:spacing w:after="0" w:line="240" w:lineRule="auto"/>
        <w:rPr>
          <w:lang w:val="es-CR"/>
        </w:rPr>
      </w:pPr>
      <w:r w:rsidRPr="00467055">
        <w:rPr>
          <w:lang w:val="es-CR"/>
        </w:rPr>
        <w:t xml:space="preserve">Lo anterior, en relación con los procesos o servicios catalogados como críticos en el Análisis de Impacto al Servicio Institucional y la forma en que el evento disruptivo perjudica la prestación del servicio </w:t>
      </w:r>
      <w:r w:rsidR="00975DA3" w:rsidRPr="00467055">
        <w:rPr>
          <w:lang w:val="es-CR"/>
        </w:rPr>
        <w:t>a las personas usuarias externas e internas</w:t>
      </w:r>
      <w:r w:rsidRPr="00467055">
        <w:rPr>
          <w:lang w:val="es-CR"/>
        </w:rPr>
        <w:t xml:space="preserve">. </w:t>
      </w:r>
    </w:p>
    <w:p w:rsidR="00314D65" w:rsidRPr="00467055" w:rsidRDefault="00314D65" w:rsidP="00021FE0">
      <w:pPr>
        <w:tabs>
          <w:tab w:val="left" w:pos="6499"/>
        </w:tabs>
        <w:spacing w:after="0" w:line="240" w:lineRule="auto"/>
        <w:rPr>
          <w:lang w:val="es-CR"/>
        </w:rPr>
      </w:pPr>
    </w:p>
    <w:p w:rsidR="00B475D7" w:rsidRPr="00561D50" w:rsidRDefault="005C6416" w:rsidP="00021FE0">
      <w:pPr>
        <w:spacing w:after="0" w:line="240" w:lineRule="auto"/>
        <w:rPr>
          <w:lang w:val="es-CR"/>
        </w:rPr>
      </w:pPr>
      <w:r w:rsidRPr="00561D50">
        <w:rPr>
          <w:lang w:val="es-CR"/>
        </w:rPr>
        <w:t xml:space="preserve">Al determinarse que el evento disruptivo genera un </w:t>
      </w:r>
      <w:r w:rsidRPr="00561D50">
        <w:rPr>
          <w:b/>
          <w:bCs/>
          <w:lang w:val="es-CR"/>
        </w:rPr>
        <w:t>estado de crisis de continuidad del servicio</w:t>
      </w:r>
      <w:r w:rsidRPr="00561D50">
        <w:rPr>
          <w:lang w:val="es-CR"/>
        </w:rPr>
        <w:t xml:space="preserve">, este debe tener una declaración oficial para que </w:t>
      </w:r>
      <w:r w:rsidR="00B475D7" w:rsidRPr="00561D50">
        <w:rPr>
          <w:lang w:val="es-CR"/>
        </w:rPr>
        <w:t>se orden</w:t>
      </w:r>
      <w:r w:rsidRPr="00561D50">
        <w:rPr>
          <w:lang w:val="es-CR"/>
        </w:rPr>
        <w:t>e</w:t>
      </w:r>
      <w:r w:rsidR="00B475D7" w:rsidRPr="00561D50">
        <w:rPr>
          <w:lang w:val="es-CR"/>
        </w:rPr>
        <w:t xml:space="preserve"> la activación de los planes de </w:t>
      </w:r>
      <w:r w:rsidRPr="00561D50">
        <w:rPr>
          <w:lang w:val="es-CR"/>
        </w:rPr>
        <w:t xml:space="preserve">continuidad </w:t>
      </w:r>
      <w:r w:rsidR="00066B16" w:rsidRPr="00561D50">
        <w:rPr>
          <w:lang w:val="es-CR"/>
        </w:rPr>
        <w:t xml:space="preserve">de </w:t>
      </w:r>
      <w:r w:rsidR="00B475D7" w:rsidRPr="00561D50">
        <w:rPr>
          <w:lang w:val="es-CR"/>
        </w:rPr>
        <w:t>los servicios críticos</w:t>
      </w:r>
      <w:r w:rsidRPr="00561D50">
        <w:rPr>
          <w:lang w:val="es-CR"/>
        </w:rPr>
        <w:t xml:space="preserve"> o esenciales afectados</w:t>
      </w:r>
      <w:r w:rsidR="00561D50" w:rsidRPr="00561D50">
        <w:rPr>
          <w:lang w:val="es-CR"/>
        </w:rPr>
        <w:t xml:space="preserve">, </w:t>
      </w:r>
      <w:r w:rsidRPr="00561D50">
        <w:rPr>
          <w:lang w:val="es-CR"/>
        </w:rPr>
        <w:t>según el escenario de interrupción que se está afrontando.</w:t>
      </w:r>
    </w:p>
    <w:p w:rsidR="00314D65" w:rsidRPr="00561D50" w:rsidRDefault="00314D65" w:rsidP="00021FE0">
      <w:pPr>
        <w:tabs>
          <w:tab w:val="left" w:pos="6499"/>
        </w:tabs>
        <w:spacing w:after="0" w:line="240" w:lineRule="auto"/>
        <w:rPr>
          <w:lang w:val="es-CR"/>
        </w:rPr>
      </w:pPr>
    </w:p>
    <w:p w:rsidR="005C6416" w:rsidRPr="00561D50" w:rsidRDefault="005C6416" w:rsidP="00021FE0">
      <w:pPr>
        <w:tabs>
          <w:tab w:val="left" w:pos="6499"/>
        </w:tabs>
        <w:spacing w:after="0" w:line="240" w:lineRule="auto"/>
        <w:rPr>
          <w:lang w:val="es-CR"/>
        </w:rPr>
      </w:pPr>
      <w:r w:rsidRPr="00561D50">
        <w:rPr>
          <w:lang w:val="es-CR"/>
        </w:rPr>
        <w:t>Esta declaración del estado de crisis se aborda en los siguientes apartados.</w:t>
      </w:r>
    </w:p>
    <w:p w:rsidR="008C3933" w:rsidRPr="00467055" w:rsidRDefault="008C3933" w:rsidP="00021FE0">
      <w:pPr>
        <w:tabs>
          <w:tab w:val="left" w:pos="6499"/>
        </w:tabs>
        <w:spacing w:after="0" w:line="240" w:lineRule="auto"/>
        <w:rPr>
          <w:lang w:val="es-CR"/>
        </w:rPr>
      </w:pPr>
    </w:p>
    <w:p w:rsidR="00800015" w:rsidRPr="00C61FFB" w:rsidRDefault="00561D50" w:rsidP="00C437D1">
      <w:pPr>
        <w:pStyle w:val="Ttulo1"/>
        <w:numPr>
          <w:ilvl w:val="0"/>
          <w:numId w:val="0"/>
        </w:numPr>
        <w:spacing w:before="0" w:line="240" w:lineRule="auto"/>
        <w:rPr>
          <w:b/>
          <w:bCs/>
          <w:color w:val="002060"/>
          <w:szCs w:val="36"/>
          <w:lang w:val="es-CR"/>
        </w:rPr>
      </w:pPr>
      <w:bookmarkStart w:id="12" w:name="_Toc219295792"/>
      <w:r>
        <w:rPr>
          <w:b/>
          <w:bCs/>
          <w:color w:val="002060"/>
          <w:szCs w:val="36"/>
          <w:lang w:val="es-CR"/>
        </w:rPr>
        <w:t xml:space="preserve">8. </w:t>
      </w:r>
      <w:r w:rsidR="00976F70" w:rsidRPr="00141082">
        <w:rPr>
          <w:b/>
          <w:bCs/>
          <w:color w:val="002060"/>
          <w:szCs w:val="36"/>
          <w:lang w:val="es-CR"/>
        </w:rPr>
        <w:t>Roles y responsabilidades</w:t>
      </w:r>
      <w:r w:rsidR="00800015" w:rsidRPr="00141082">
        <w:rPr>
          <w:b/>
          <w:bCs/>
          <w:color w:val="002060"/>
          <w:szCs w:val="36"/>
          <w:lang w:val="es-CR"/>
        </w:rPr>
        <w:t xml:space="preserve"> en la gestión de crisis de continuidad del servicio institucional</w:t>
      </w:r>
      <w:bookmarkEnd w:id="12"/>
    </w:p>
    <w:p w:rsidR="00800015" w:rsidRPr="00467055" w:rsidRDefault="00800015" w:rsidP="00021FE0">
      <w:pPr>
        <w:tabs>
          <w:tab w:val="left" w:pos="6499"/>
        </w:tabs>
        <w:spacing w:after="0" w:line="240" w:lineRule="auto"/>
        <w:rPr>
          <w:b/>
          <w:bCs/>
          <w:highlight w:val="green"/>
          <w:lang w:val="es-CR"/>
        </w:rPr>
      </w:pPr>
    </w:p>
    <w:p w:rsidR="0061606D" w:rsidRPr="00467055" w:rsidRDefault="0061606D" w:rsidP="00021FE0">
      <w:pPr>
        <w:spacing w:after="0" w:line="240" w:lineRule="auto"/>
        <w:rPr>
          <w:lang w:val="es-CR"/>
        </w:rPr>
      </w:pPr>
      <w:r w:rsidRPr="00467055">
        <w:rPr>
          <w:lang w:val="es-CR"/>
        </w:rPr>
        <w:t>El Poder Judicial ha establecido estructuras organizativas con responsabilidad y funciones definidas para gestionar las crisis que afecten la prestación de servicios judiciales</w:t>
      </w:r>
      <w:r w:rsidR="00467055" w:rsidRPr="00467055">
        <w:rPr>
          <w:lang w:val="es-CR"/>
        </w:rPr>
        <w:t xml:space="preserve">, lo cual se determina en la </w:t>
      </w:r>
      <w:r w:rsidR="000B23A3" w:rsidRPr="000B23A3">
        <w:rPr>
          <w:i/>
          <w:iCs/>
          <w:lang w:val="es-CR"/>
        </w:rPr>
        <w:t>“</w:t>
      </w:r>
      <w:r w:rsidR="00467055" w:rsidRPr="000B23A3">
        <w:rPr>
          <w:i/>
          <w:iCs/>
          <w:lang w:val="es-CR"/>
        </w:rPr>
        <w:t>Política de Gestión de la Continuidad del Servicio</w:t>
      </w:r>
      <w:r w:rsidR="000B23A3" w:rsidRPr="000B23A3">
        <w:rPr>
          <w:i/>
          <w:iCs/>
          <w:lang w:val="es-CR"/>
        </w:rPr>
        <w:t>”</w:t>
      </w:r>
      <w:r w:rsidR="00467055" w:rsidRPr="00467055">
        <w:rPr>
          <w:lang w:val="es-CR"/>
        </w:rPr>
        <w:t>, aprobada por la Corte Plena en sesión 01-2024 celebrada el 15 de enero de 2024, artículo L</w:t>
      </w:r>
      <w:r w:rsidRPr="00467055">
        <w:rPr>
          <w:lang w:val="es-CR"/>
        </w:rPr>
        <w:t xml:space="preserve">. </w:t>
      </w:r>
    </w:p>
    <w:p w:rsidR="002161CB" w:rsidRPr="00467055" w:rsidRDefault="002161CB" w:rsidP="00021FE0">
      <w:pPr>
        <w:spacing w:after="0" w:line="240" w:lineRule="auto"/>
        <w:rPr>
          <w:lang w:val="es-CR"/>
        </w:rPr>
      </w:pPr>
    </w:p>
    <w:p w:rsidR="0061606D" w:rsidRPr="00467055" w:rsidRDefault="0061606D" w:rsidP="00021FE0">
      <w:pPr>
        <w:spacing w:after="0" w:line="240" w:lineRule="auto"/>
        <w:rPr>
          <w:lang w:val="es-CR"/>
        </w:rPr>
      </w:pPr>
      <w:r w:rsidRPr="00467055">
        <w:rPr>
          <w:lang w:val="es-CR"/>
        </w:rPr>
        <w:t>Las responsabilidades se dirigen a coordinar la respuesta y administrar las consecuencias de eventos disruptivos a nivel institucional y regional; de manera que</w:t>
      </w:r>
      <w:r w:rsidR="00467055" w:rsidRPr="00467055">
        <w:rPr>
          <w:lang w:val="es-CR"/>
        </w:rPr>
        <w:t>,</w:t>
      </w:r>
      <w:r w:rsidRPr="00467055">
        <w:rPr>
          <w:lang w:val="es-CR"/>
        </w:rPr>
        <w:t xml:space="preserve"> estas estructuras deben contar con la flexibilidad para atender diferentes tipos de escenarios con diversos niveles de severidad.</w:t>
      </w:r>
    </w:p>
    <w:p w:rsidR="002161CB" w:rsidRPr="00467055" w:rsidRDefault="002161CB" w:rsidP="00021FE0">
      <w:pPr>
        <w:spacing w:after="0" w:line="240" w:lineRule="auto"/>
        <w:rPr>
          <w:color w:val="FF0000"/>
          <w:lang w:val="es-CR"/>
        </w:rPr>
      </w:pPr>
    </w:p>
    <w:p w:rsidR="00467055" w:rsidRPr="00467055" w:rsidRDefault="00467055" w:rsidP="00021FE0">
      <w:pPr>
        <w:spacing w:after="0" w:line="240" w:lineRule="auto"/>
      </w:pPr>
      <w:r>
        <w:t>Dentro de l</w:t>
      </w:r>
      <w:r w:rsidRPr="00467055">
        <w:t xml:space="preserve">as responsabilidades </w:t>
      </w:r>
      <w:r>
        <w:t xml:space="preserve">que interesan </w:t>
      </w:r>
      <w:r w:rsidR="00DE351B">
        <w:t xml:space="preserve">de manera específica </w:t>
      </w:r>
      <w:r>
        <w:t xml:space="preserve">para este plan de gestión de crisis, </w:t>
      </w:r>
      <w:r w:rsidR="00DE351B">
        <w:t>l</w:t>
      </w:r>
      <w:r w:rsidRPr="00467055">
        <w:t xml:space="preserve">a </w:t>
      </w:r>
      <w:r>
        <w:t>P</w:t>
      </w:r>
      <w:r w:rsidRPr="00467055">
        <w:t xml:space="preserve">olítica </w:t>
      </w:r>
      <w:r>
        <w:t>determina</w:t>
      </w:r>
      <w:r w:rsidRPr="00467055">
        <w:t>:</w:t>
      </w:r>
    </w:p>
    <w:p w:rsidR="00467055" w:rsidRPr="00467055" w:rsidRDefault="00467055" w:rsidP="00021FE0">
      <w:pPr>
        <w:spacing w:after="0" w:line="240" w:lineRule="auto"/>
        <w:ind w:left="851" w:right="851" w:firstLine="709"/>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20" w:firstRow="1" w:lastRow="0" w:firstColumn="0" w:lastColumn="0" w:noHBand="0" w:noVBand="0"/>
      </w:tblPr>
      <w:tblGrid>
        <w:gridCol w:w="2263"/>
        <w:gridCol w:w="6543"/>
      </w:tblGrid>
      <w:tr w:rsidR="00467055" w:rsidRPr="00467055" w:rsidTr="00467055">
        <w:trPr>
          <w:tblHeader/>
          <w:jc w:val="center"/>
        </w:trPr>
        <w:tc>
          <w:tcPr>
            <w:tcW w:w="2263" w:type="dxa"/>
            <w:shd w:val="clear" w:color="auto" w:fill="FFFFFF" w:themeFill="background1"/>
          </w:tcPr>
          <w:p w:rsidR="00467055" w:rsidRPr="00467055" w:rsidRDefault="00467055" w:rsidP="00021FE0">
            <w:pPr>
              <w:spacing w:after="0" w:line="240" w:lineRule="auto"/>
              <w:jc w:val="center"/>
              <w:rPr>
                <w:b/>
              </w:rPr>
            </w:pPr>
            <w:r w:rsidRPr="00467055">
              <w:rPr>
                <w:b/>
              </w:rPr>
              <w:t>Área / Colaborador</w:t>
            </w:r>
          </w:p>
        </w:tc>
        <w:tc>
          <w:tcPr>
            <w:tcW w:w="6543" w:type="dxa"/>
            <w:shd w:val="clear" w:color="auto" w:fill="FFFFFF" w:themeFill="background1"/>
          </w:tcPr>
          <w:p w:rsidR="00467055" w:rsidRPr="00467055" w:rsidRDefault="00467055" w:rsidP="00021FE0">
            <w:pPr>
              <w:spacing w:after="0" w:line="240" w:lineRule="auto"/>
              <w:jc w:val="center"/>
              <w:rPr>
                <w:b/>
              </w:rPr>
            </w:pPr>
            <w:r w:rsidRPr="00467055">
              <w:rPr>
                <w:b/>
              </w:rPr>
              <w:t>Responsabilidad</w:t>
            </w:r>
          </w:p>
        </w:tc>
      </w:tr>
      <w:tr w:rsidR="00467055" w:rsidRPr="00467055" w:rsidTr="00467055">
        <w:trPr>
          <w:jc w:val="center"/>
        </w:trPr>
        <w:tc>
          <w:tcPr>
            <w:tcW w:w="2263" w:type="dxa"/>
            <w:shd w:val="clear" w:color="auto" w:fill="FFFFFF" w:themeFill="background1"/>
          </w:tcPr>
          <w:p w:rsidR="00467055" w:rsidRPr="00467055" w:rsidRDefault="00467055" w:rsidP="00021FE0">
            <w:pPr>
              <w:spacing w:after="0" w:line="240" w:lineRule="auto"/>
            </w:pPr>
            <w:r w:rsidRPr="00467055">
              <w:t>Corte Plena</w:t>
            </w:r>
          </w:p>
        </w:tc>
        <w:tc>
          <w:tcPr>
            <w:tcW w:w="6543" w:type="dxa"/>
            <w:shd w:val="clear" w:color="auto" w:fill="FFFFFF" w:themeFill="background1"/>
          </w:tcPr>
          <w:p w:rsidR="00467055" w:rsidRPr="00467055" w:rsidRDefault="00467055" w:rsidP="00333680">
            <w:pPr>
              <w:numPr>
                <w:ilvl w:val="0"/>
                <w:numId w:val="67"/>
              </w:numPr>
              <w:suppressAutoHyphens/>
              <w:spacing w:after="0" w:line="240" w:lineRule="auto"/>
              <w:ind w:left="173" w:hanging="142"/>
              <w:contextualSpacing/>
            </w:pPr>
            <w:r w:rsidRPr="00467055">
              <w:t>Aprobar la política, así como tomar nota de las declaratorias de crisis institucionales.</w:t>
            </w:r>
          </w:p>
        </w:tc>
      </w:tr>
      <w:tr w:rsidR="00467055" w:rsidRPr="00467055" w:rsidTr="00467055">
        <w:trPr>
          <w:jc w:val="center"/>
        </w:trPr>
        <w:tc>
          <w:tcPr>
            <w:tcW w:w="2263" w:type="dxa"/>
            <w:shd w:val="clear" w:color="auto" w:fill="FFFFFF" w:themeFill="background1"/>
          </w:tcPr>
          <w:p w:rsidR="00467055" w:rsidRPr="00467055" w:rsidRDefault="00467055" w:rsidP="00021FE0">
            <w:pPr>
              <w:spacing w:after="0" w:line="240" w:lineRule="auto"/>
            </w:pPr>
            <w:r w:rsidRPr="00467055">
              <w:t>Consejo Superior</w:t>
            </w:r>
          </w:p>
        </w:tc>
        <w:tc>
          <w:tcPr>
            <w:tcW w:w="6543" w:type="dxa"/>
            <w:shd w:val="clear" w:color="auto" w:fill="FFFFFF" w:themeFill="background1"/>
          </w:tcPr>
          <w:p w:rsidR="00467055" w:rsidRPr="00DE351B" w:rsidRDefault="00467055" w:rsidP="00333680">
            <w:pPr>
              <w:numPr>
                <w:ilvl w:val="0"/>
                <w:numId w:val="67"/>
              </w:numPr>
              <w:suppressAutoHyphens/>
              <w:spacing w:after="0" w:line="240" w:lineRule="auto"/>
              <w:ind w:left="173" w:hanging="142"/>
              <w:contextualSpacing/>
              <w:rPr>
                <w:strike/>
              </w:rPr>
            </w:pPr>
            <w:r w:rsidRPr="00467055">
              <w:t>Aprobar los planes de continuidad del servicio y tomar nota de las declaraciones de crisis institucionales.</w:t>
            </w:r>
          </w:p>
        </w:tc>
      </w:tr>
      <w:tr w:rsidR="00467055" w:rsidRPr="00467055" w:rsidTr="00467055">
        <w:trPr>
          <w:jc w:val="center"/>
        </w:trPr>
        <w:tc>
          <w:tcPr>
            <w:tcW w:w="2263" w:type="dxa"/>
            <w:shd w:val="clear" w:color="auto" w:fill="FFFFFF" w:themeFill="background1"/>
          </w:tcPr>
          <w:p w:rsidR="00467055" w:rsidRPr="00467055" w:rsidRDefault="00467055" w:rsidP="00021FE0">
            <w:pPr>
              <w:spacing w:after="0" w:line="240" w:lineRule="auto"/>
            </w:pPr>
            <w:r w:rsidRPr="00467055">
              <w:t>Comité Técnico de Continuidad de Servicios</w:t>
            </w:r>
          </w:p>
        </w:tc>
        <w:tc>
          <w:tcPr>
            <w:tcW w:w="6543" w:type="dxa"/>
            <w:shd w:val="clear" w:color="auto" w:fill="FFFFFF" w:themeFill="background1"/>
          </w:tcPr>
          <w:p w:rsidR="00467055" w:rsidRPr="00467055" w:rsidRDefault="00467055" w:rsidP="00021FE0">
            <w:pPr>
              <w:numPr>
                <w:ilvl w:val="0"/>
                <w:numId w:val="67"/>
              </w:numPr>
              <w:suppressAutoHyphens/>
              <w:spacing w:after="0" w:line="240" w:lineRule="auto"/>
              <w:ind w:left="173" w:hanging="142"/>
              <w:contextualSpacing/>
            </w:pPr>
            <w:r w:rsidRPr="00467055">
              <w:t>Asesorar en y activar la Gestión de la Continuidad del Servicio en el desarrollo de los eventos disruptivos.</w:t>
            </w:r>
          </w:p>
          <w:p w:rsidR="00467055" w:rsidRPr="00467055" w:rsidRDefault="00467055" w:rsidP="00021FE0">
            <w:pPr>
              <w:suppressAutoHyphens/>
              <w:spacing w:after="0" w:line="240" w:lineRule="auto"/>
              <w:ind w:left="173" w:hanging="142"/>
              <w:contextualSpacing/>
            </w:pPr>
          </w:p>
          <w:p w:rsidR="00467055" w:rsidRPr="00467055" w:rsidRDefault="00467055" w:rsidP="00021FE0">
            <w:pPr>
              <w:numPr>
                <w:ilvl w:val="0"/>
                <w:numId w:val="67"/>
              </w:numPr>
              <w:suppressAutoHyphens/>
              <w:spacing w:after="0" w:line="240" w:lineRule="auto"/>
              <w:ind w:left="173" w:hanging="142"/>
              <w:contextualSpacing/>
            </w:pPr>
            <w:r w:rsidRPr="00467055">
              <w:t>Asumir el liderazgo durante la ejecución de los planes de Continuidad, Contingencia y Recuperación que conforman el Plan General de Continuidad de los Servicios Judiciales, coordinando las acciones de los Equipos de Continuidad del Servicio al inicio, durante y después de las “crisis” que se presenten.</w:t>
            </w:r>
          </w:p>
          <w:p w:rsidR="00467055" w:rsidRPr="00467055" w:rsidRDefault="00467055" w:rsidP="00021FE0">
            <w:pPr>
              <w:suppressAutoHyphens/>
              <w:spacing w:after="0" w:line="240" w:lineRule="auto"/>
              <w:ind w:left="173" w:hanging="142"/>
              <w:contextualSpacing/>
            </w:pPr>
          </w:p>
          <w:p w:rsidR="00467055" w:rsidRDefault="00467055" w:rsidP="00021FE0">
            <w:pPr>
              <w:numPr>
                <w:ilvl w:val="0"/>
                <w:numId w:val="67"/>
              </w:numPr>
              <w:suppressAutoHyphens/>
              <w:spacing w:after="0" w:line="240" w:lineRule="auto"/>
              <w:ind w:left="173" w:hanging="142"/>
              <w:contextualSpacing/>
            </w:pPr>
            <w:r w:rsidRPr="00467055">
              <w:t>Emitir la declaratoria de crisis a nivel institucional y la respectiva comunicación a la CP y CS, a efecto de informar lo acontecido y para que se tome nota de lo ocurrido y disponer la ejecución de otras acciones en caso de estimarlo necesario.</w:t>
            </w:r>
          </w:p>
          <w:p w:rsidR="008B353D" w:rsidRDefault="008B353D" w:rsidP="00021FE0">
            <w:pPr>
              <w:suppressAutoHyphens/>
              <w:spacing w:after="0" w:line="240" w:lineRule="auto"/>
              <w:contextualSpacing/>
            </w:pPr>
          </w:p>
          <w:p w:rsidR="00333680" w:rsidRPr="00467055" w:rsidRDefault="000B23A3" w:rsidP="00333680">
            <w:pPr>
              <w:numPr>
                <w:ilvl w:val="0"/>
                <w:numId w:val="67"/>
              </w:numPr>
              <w:suppressAutoHyphens/>
              <w:spacing w:after="0" w:line="240" w:lineRule="auto"/>
              <w:ind w:left="173" w:hanging="142"/>
              <w:contextualSpacing/>
            </w:pPr>
            <w:r>
              <w:t>Ejercer la rectoría en la gestión de la Continuidad del Servicio en el Poder Judicial.</w:t>
            </w:r>
          </w:p>
        </w:tc>
      </w:tr>
      <w:tr w:rsidR="00467055" w:rsidRPr="00467055" w:rsidTr="00467055">
        <w:trPr>
          <w:jc w:val="center"/>
        </w:trPr>
        <w:tc>
          <w:tcPr>
            <w:tcW w:w="2263" w:type="dxa"/>
            <w:shd w:val="clear" w:color="auto" w:fill="FFFFFF" w:themeFill="background1"/>
          </w:tcPr>
          <w:p w:rsidR="00467055" w:rsidRPr="00467055" w:rsidRDefault="00467055" w:rsidP="00021FE0">
            <w:pPr>
              <w:spacing w:after="0" w:line="240" w:lineRule="auto"/>
            </w:pPr>
            <w:r w:rsidRPr="00467055">
              <w:t>Subproceso de Gestión de la Continuidad del Servicio del Poder Judicial</w:t>
            </w:r>
          </w:p>
        </w:tc>
        <w:tc>
          <w:tcPr>
            <w:tcW w:w="6543" w:type="dxa"/>
            <w:shd w:val="clear" w:color="auto" w:fill="FFFFFF" w:themeFill="background1"/>
          </w:tcPr>
          <w:p w:rsidR="00467055" w:rsidRPr="00467055" w:rsidRDefault="00467055" w:rsidP="00021FE0">
            <w:pPr>
              <w:numPr>
                <w:ilvl w:val="0"/>
                <w:numId w:val="67"/>
              </w:numPr>
              <w:suppressAutoHyphens/>
              <w:spacing w:after="0" w:line="240" w:lineRule="auto"/>
              <w:ind w:left="173" w:hanging="142"/>
              <w:contextualSpacing/>
            </w:pPr>
            <w:r w:rsidRPr="00467055">
              <w:t xml:space="preserve">Asesorar y brindar apoyo directo al CTCSPJ. </w:t>
            </w:r>
          </w:p>
          <w:p w:rsidR="00467055" w:rsidRPr="00467055" w:rsidRDefault="00467055" w:rsidP="00021FE0">
            <w:pPr>
              <w:suppressAutoHyphens/>
              <w:spacing w:after="0" w:line="240" w:lineRule="auto"/>
              <w:ind w:left="173" w:hanging="142"/>
              <w:contextualSpacing/>
            </w:pPr>
          </w:p>
          <w:p w:rsidR="00467055" w:rsidRPr="00467055" w:rsidRDefault="00467055" w:rsidP="00021FE0">
            <w:pPr>
              <w:numPr>
                <w:ilvl w:val="0"/>
                <w:numId w:val="67"/>
              </w:numPr>
              <w:suppressAutoHyphens/>
              <w:spacing w:after="0" w:line="240" w:lineRule="auto"/>
              <w:ind w:left="173" w:hanging="142"/>
              <w:contextualSpacing/>
            </w:pPr>
            <w:r w:rsidRPr="00467055">
              <w:t xml:space="preserve">Elaborar informes, atención a la gestión de la Continuidad del Servicio. </w:t>
            </w:r>
          </w:p>
          <w:p w:rsidR="00467055" w:rsidRPr="00467055" w:rsidRDefault="00467055" w:rsidP="00021FE0">
            <w:pPr>
              <w:suppressAutoHyphens/>
              <w:spacing w:after="0" w:line="240" w:lineRule="auto"/>
              <w:ind w:left="173" w:hanging="142"/>
              <w:contextualSpacing/>
            </w:pPr>
          </w:p>
          <w:p w:rsidR="00467055" w:rsidRPr="00467055" w:rsidRDefault="00467055" w:rsidP="00021FE0">
            <w:pPr>
              <w:numPr>
                <w:ilvl w:val="0"/>
                <w:numId w:val="67"/>
              </w:numPr>
              <w:suppressAutoHyphens/>
              <w:spacing w:after="0" w:line="240" w:lineRule="auto"/>
              <w:ind w:left="173" w:hanging="142"/>
              <w:contextualSpacing/>
            </w:pPr>
            <w:r w:rsidRPr="00467055">
              <w:t>Facilitar la atención de consultas a las oficinas judiciales sobre el cumplimiento de los Planes de Continuidad.</w:t>
            </w:r>
          </w:p>
          <w:p w:rsidR="00467055" w:rsidRPr="00467055" w:rsidRDefault="00467055" w:rsidP="00021FE0">
            <w:pPr>
              <w:suppressAutoHyphens/>
              <w:spacing w:after="0" w:line="240" w:lineRule="auto"/>
              <w:ind w:left="173" w:hanging="142"/>
              <w:contextualSpacing/>
            </w:pPr>
          </w:p>
          <w:p w:rsidR="00333680" w:rsidRPr="00467055" w:rsidRDefault="00467055" w:rsidP="00333680">
            <w:pPr>
              <w:numPr>
                <w:ilvl w:val="0"/>
                <w:numId w:val="67"/>
              </w:numPr>
              <w:suppressAutoHyphens/>
              <w:spacing w:after="0" w:line="240" w:lineRule="auto"/>
              <w:ind w:left="173" w:hanging="142"/>
              <w:contextualSpacing/>
            </w:pPr>
            <w:r w:rsidRPr="00467055">
              <w:t>Ejercer la asesoría técnica en la gestión de la Continuidad del Servicio en el Poder Judicial.</w:t>
            </w:r>
          </w:p>
        </w:tc>
      </w:tr>
      <w:tr w:rsidR="00467055" w:rsidRPr="00467055" w:rsidTr="00467055">
        <w:trPr>
          <w:jc w:val="center"/>
        </w:trPr>
        <w:tc>
          <w:tcPr>
            <w:tcW w:w="2263" w:type="dxa"/>
            <w:shd w:val="clear" w:color="auto" w:fill="FFFFFF" w:themeFill="background1"/>
          </w:tcPr>
          <w:p w:rsidR="00467055" w:rsidRPr="00467055" w:rsidRDefault="00467055" w:rsidP="00021FE0">
            <w:pPr>
              <w:spacing w:after="0" w:line="240" w:lineRule="auto"/>
            </w:pPr>
            <w:r w:rsidRPr="00467055">
              <w:t>Consejos de Administración</w:t>
            </w:r>
          </w:p>
        </w:tc>
        <w:tc>
          <w:tcPr>
            <w:tcW w:w="6543" w:type="dxa"/>
            <w:shd w:val="clear" w:color="auto" w:fill="FFFFFF" w:themeFill="background1"/>
          </w:tcPr>
          <w:p w:rsidR="00333680" w:rsidRPr="00467055" w:rsidRDefault="00467055" w:rsidP="00333680">
            <w:pPr>
              <w:numPr>
                <w:ilvl w:val="0"/>
                <w:numId w:val="67"/>
              </w:numPr>
              <w:suppressAutoHyphens/>
              <w:spacing w:after="0" w:line="240" w:lineRule="auto"/>
              <w:ind w:left="173" w:hanging="142"/>
              <w:contextualSpacing/>
            </w:pPr>
            <w:r w:rsidRPr="00467055">
              <w:t xml:space="preserve">Actuar como encargados de emitir la declaratoria de crisis a nivel local o regional y hacer la respectiva comunicación al CTCSPJ, a efecto de informar lo acontecido y para que se tome nota en caso de que la crisis o el evento adquieran magnitudes que trasciendan a otras regiones o Circuitos Judiciales.  </w:t>
            </w:r>
          </w:p>
        </w:tc>
      </w:tr>
      <w:tr w:rsidR="00467055" w:rsidRPr="00467055" w:rsidTr="00467055">
        <w:trPr>
          <w:jc w:val="center"/>
        </w:trPr>
        <w:tc>
          <w:tcPr>
            <w:tcW w:w="2263" w:type="dxa"/>
            <w:shd w:val="clear" w:color="auto" w:fill="FFFFFF" w:themeFill="background1"/>
          </w:tcPr>
          <w:p w:rsidR="00467055" w:rsidRPr="00467055" w:rsidRDefault="00467055" w:rsidP="00021FE0">
            <w:pPr>
              <w:spacing w:after="0" w:line="240" w:lineRule="auto"/>
            </w:pPr>
            <w:r w:rsidRPr="00467055">
              <w:t>Jefaturas o Administraciones de Programas (OIJ, DP, MP, OAPVD, JUNAFO).</w:t>
            </w:r>
          </w:p>
        </w:tc>
        <w:tc>
          <w:tcPr>
            <w:tcW w:w="6543" w:type="dxa"/>
            <w:shd w:val="clear" w:color="auto" w:fill="FFFFFF" w:themeFill="background1"/>
          </w:tcPr>
          <w:p w:rsidR="00467055" w:rsidRDefault="00467055" w:rsidP="00021FE0">
            <w:pPr>
              <w:numPr>
                <w:ilvl w:val="0"/>
                <w:numId w:val="67"/>
              </w:numPr>
              <w:suppressAutoHyphens/>
              <w:spacing w:after="0" w:line="240" w:lineRule="auto"/>
              <w:ind w:left="173" w:hanging="142"/>
              <w:contextualSpacing/>
            </w:pPr>
            <w:r w:rsidRPr="00467055">
              <w:t xml:space="preserve">Ser responsable de la continuidad del servicio en su Centro de Responsabilidad. </w:t>
            </w:r>
          </w:p>
          <w:p w:rsidR="000D1E56" w:rsidRPr="00467055" w:rsidRDefault="000D1E56" w:rsidP="00021FE0">
            <w:pPr>
              <w:suppressAutoHyphens/>
              <w:spacing w:after="0" w:line="240" w:lineRule="auto"/>
              <w:ind w:left="173"/>
              <w:contextualSpacing/>
            </w:pPr>
          </w:p>
          <w:p w:rsidR="00467055" w:rsidRPr="000D1E56" w:rsidRDefault="00467055" w:rsidP="00021FE0">
            <w:pPr>
              <w:numPr>
                <w:ilvl w:val="0"/>
                <w:numId w:val="67"/>
              </w:numPr>
              <w:suppressAutoHyphens/>
              <w:spacing w:after="0" w:line="240" w:lineRule="auto"/>
              <w:ind w:left="173" w:hanging="142"/>
              <w:contextualSpacing/>
            </w:pPr>
            <w:r w:rsidRPr="000D1E56">
              <w:t>Dar seguimiento a la realización, actualización y ejecución de los planes de continuidad.</w:t>
            </w:r>
          </w:p>
          <w:p w:rsidR="00467055" w:rsidRPr="00537CBE" w:rsidRDefault="00467055" w:rsidP="00021FE0">
            <w:pPr>
              <w:suppressAutoHyphens/>
              <w:spacing w:after="0" w:line="240" w:lineRule="auto"/>
              <w:ind w:left="173" w:hanging="142"/>
              <w:contextualSpacing/>
              <w:rPr>
                <w:strike/>
                <w:color w:val="0070C0"/>
              </w:rPr>
            </w:pPr>
          </w:p>
          <w:p w:rsidR="00333680" w:rsidRPr="00467055" w:rsidRDefault="00467055" w:rsidP="00333680">
            <w:pPr>
              <w:numPr>
                <w:ilvl w:val="0"/>
                <w:numId w:val="67"/>
              </w:numPr>
              <w:suppressAutoHyphens/>
              <w:spacing w:after="0" w:line="240" w:lineRule="auto"/>
              <w:ind w:left="173" w:hanging="142"/>
              <w:contextualSpacing/>
            </w:pPr>
            <w:r w:rsidRPr="00467055">
              <w:t>Tomar la decisión para activar los procedimientos de continuidad que correspondan después de un incidente disruptivo.</w:t>
            </w:r>
          </w:p>
        </w:tc>
      </w:tr>
      <w:tr w:rsidR="00467055" w:rsidRPr="00467055" w:rsidTr="00467055">
        <w:trPr>
          <w:jc w:val="center"/>
        </w:trPr>
        <w:tc>
          <w:tcPr>
            <w:tcW w:w="2263" w:type="dxa"/>
            <w:shd w:val="clear" w:color="auto" w:fill="FFFFFF" w:themeFill="background1"/>
          </w:tcPr>
          <w:p w:rsidR="00467055" w:rsidRPr="00FD6FD4" w:rsidRDefault="00467055" w:rsidP="00021FE0">
            <w:pPr>
              <w:spacing w:after="0" w:line="240" w:lineRule="auto"/>
            </w:pPr>
            <w:r w:rsidRPr="00FD6FD4">
              <w:t>Monitores de Continuidad</w:t>
            </w:r>
          </w:p>
        </w:tc>
        <w:tc>
          <w:tcPr>
            <w:tcW w:w="6543" w:type="dxa"/>
            <w:shd w:val="clear" w:color="auto" w:fill="FFFFFF" w:themeFill="background1"/>
          </w:tcPr>
          <w:p w:rsidR="00467055" w:rsidRPr="00FD6FD4" w:rsidRDefault="00467055" w:rsidP="00021FE0">
            <w:pPr>
              <w:numPr>
                <w:ilvl w:val="0"/>
                <w:numId w:val="67"/>
              </w:numPr>
              <w:suppressAutoHyphens/>
              <w:spacing w:after="0" w:line="240" w:lineRule="auto"/>
              <w:ind w:left="173" w:hanging="142"/>
              <w:contextualSpacing/>
            </w:pPr>
            <w:r w:rsidRPr="00FD6FD4">
              <w:t>Brindar apoyo en la formulación, selección e implementación de estrategias de continuidad y en la elaboración de los procedimientos de continuidad y/o recuperación dentro de su ámbito de acción.</w:t>
            </w:r>
          </w:p>
          <w:p w:rsidR="00467055" w:rsidRPr="00333680" w:rsidRDefault="00467055" w:rsidP="00021FE0">
            <w:pPr>
              <w:suppressAutoHyphens/>
              <w:spacing w:after="0" w:line="240" w:lineRule="auto"/>
              <w:ind w:left="173" w:hanging="142"/>
              <w:contextualSpacing/>
              <w:rPr>
                <w:strike/>
              </w:rPr>
            </w:pPr>
          </w:p>
          <w:p w:rsidR="00467055" w:rsidRPr="00333680" w:rsidRDefault="00467055" w:rsidP="00021FE0">
            <w:pPr>
              <w:numPr>
                <w:ilvl w:val="0"/>
                <w:numId w:val="67"/>
              </w:numPr>
              <w:suppressAutoHyphens/>
              <w:spacing w:after="0" w:line="240" w:lineRule="auto"/>
              <w:ind w:left="173" w:hanging="142"/>
              <w:contextualSpacing/>
            </w:pPr>
            <w:r w:rsidRPr="00333680">
              <w:t>Servir de enlace de coordinación a nivel técnico y operativo con el Subproceso de Gestión de Continuidad del Servicio y suministrar de manera oportuna la información necesaria para el sistema de gestión de continuidad del servicio que se genere dentro de las oficinas que forman parte de su área de competencia, incluyendo las métricas de rendimiento relacionadas que se puedan establecer.</w:t>
            </w:r>
          </w:p>
        </w:tc>
      </w:tr>
      <w:tr w:rsidR="00467055" w:rsidRPr="00467055" w:rsidTr="00467055">
        <w:trPr>
          <w:jc w:val="center"/>
        </w:trPr>
        <w:tc>
          <w:tcPr>
            <w:tcW w:w="2263" w:type="dxa"/>
            <w:shd w:val="clear" w:color="auto" w:fill="FFFFFF" w:themeFill="background1"/>
          </w:tcPr>
          <w:p w:rsidR="00467055" w:rsidRPr="00467055" w:rsidRDefault="00467055" w:rsidP="00021FE0">
            <w:pPr>
              <w:spacing w:after="0" w:line="240" w:lineRule="auto"/>
            </w:pPr>
            <w:r w:rsidRPr="00467055">
              <w:t>Oficinas dueñas de los procesos críticos o esenciales</w:t>
            </w:r>
          </w:p>
        </w:tc>
        <w:tc>
          <w:tcPr>
            <w:tcW w:w="6543" w:type="dxa"/>
            <w:shd w:val="clear" w:color="auto" w:fill="FFFFFF" w:themeFill="background1"/>
          </w:tcPr>
          <w:p w:rsidR="00467055" w:rsidRPr="00467055" w:rsidRDefault="00467055" w:rsidP="00021FE0">
            <w:pPr>
              <w:numPr>
                <w:ilvl w:val="0"/>
                <w:numId w:val="67"/>
              </w:numPr>
              <w:suppressAutoHyphens/>
              <w:spacing w:after="0" w:line="240" w:lineRule="auto"/>
              <w:ind w:left="173" w:hanging="142"/>
              <w:contextualSpacing/>
            </w:pPr>
            <w:r w:rsidRPr="00467055">
              <w:t>Ejecutar los planes señalados al momento de que se haya declarado un estado de crisis.</w:t>
            </w:r>
          </w:p>
          <w:p w:rsidR="00467055" w:rsidRPr="00467055" w:rsidRDefault="00467055" w:rsidP="00021FE0">
            <w:pPr>
              <w:suppressAutoHyphens/>
              <w:spacing w:after="0" w:line="240" w:lineRule="auto"/>
              <w:ind w:left="173" w:hanging="142"/>
              <w:contextualSpacing/>
            </w:pPr>
          </w:p>
          <w:p w:rsidR="00467055" w:rsidRPr="00467055" w:rsidRDefault="00467055" w:rsidP="00021FE0">
            <w:pPr>
              <w:numPr>
                <w:ilvl w:val="0"/>
                <w:numId w:val="67"/>
              </w:numPr>
              <w:suppressAutoHyphens/>
              <w:spacing w:after="0" w:line="240" w:lineRule="auto"/>
              <w:ind w:left="173" w:hanging="142"/>
              <w:contextualSpacing/>
            </w:pPr>
            <w:r w:rsidRPr="00467055">
              <w:t>Diseñar los procedimientos de recuperación que permitan la vuelta a la normalidad de las operaciones de las oficinas, posterior a la ocurrencia de un evento disruptivo.</w:t>
            </w:r>
          </w:p>
          <w:p w:rsidR="00467055" w:rsidRPr="00467055" w:rsidRDefault="00467055" w:rsidP="00021FE0">
            <w:pPr>
              <w:suppressAutoHyphens/>
              <w:spacing w:after="0" w:line="240" w:lineRule="auto"/>
              <w:ind w:left="173" w:hanging="142"/>
              <w:contextualSpacing/>
            </w:pPr>
          </w:p>
          <w:p w:rsidR="00467055" w:rsidRPr="00467055" w:rsidRDefault="00467055" w:rsidP="00021FE0">
            <w:pPr>
              <w:numPr>
                <w:ilvl w:val="0"/>
                <w:numId w:val="67"/>
              </w:numPr>
              <w:suppressAutoHyphens/>
              <w:spacing w:after="0" w:line="240" w:lineRule="auto"/>
              <w:ind w:left="173" w:hanging="142"/>
              <w:contextualSpacing/>
            </w:pPr>
            <w:r w:rsidRPr="00467055">
              <w:t>Cada instancia u oficina deberá generar y ejecutar sus planes de continuidad.</w:t>
            </w:r>
          </w:p>
        </w:tc>
      </w:tr>
      <w:tr w:rsidR="00467055" w:rsidRPr="00467055" w:rsidTr="00467055">
        <w:trPr>
          <w:jc w:val="center"/>
        </w:trPr>
        <w:tc>
          <w:tcPr>
            <w:tcW w:w="2263" w:type="dxa"/>
            <w:shd w:val="clear" w:color="auto" w:fill="FFFFFF" w:themeFill="background1"/>
          </w:tcPr>
          <w:p w:rsidR="00467055" w:rsidRPr="00467055" w:rsidRDefault="00467055" w:rsidP="00021FE0">
            <w:pPr>
              <w:spacing w:after="0" w:line="240" w:lineRule="auto"/>
            </w:pPr>
            <w:r w:rsidRPr="00467055">
              <w:t>Equipo de recuperación</w:t>
            </w:r>
          </w:p>
        </w:tc>
        <w:tc>
          <w:tcPr>
            <w:tcW w:w="6543" w:type="dxa"/>
            <w:shd w:val="clear" w:color="auto" w:fill="FFFFFF" w:themeFill="background1"/>
          </w:tcPr>
          <w:p w:rsidR="00467055" w:rsidRPr="000D1E56" w:rsidRDefault="00467055" w:rsidP="00021FE0">
            <w:pPr>
              <w:numPr>
                <w:ilvl w:val="0"/>
                <w:numId w:val="67"/>
              </w:numPr>
              <w:suppressAutoHyphens/>
              <w:spacing w:after="0" w:line="240" w:lineRule="auto"/>
              <w:ind w:left="173" w:hanging="142"/>
              <w:contextualSpacing/>
              <w:rPr>
                <w:color w:val="0070C0"/>
              </w:rPr>
            </w:pPr>
            <w:r w:rsidRPr="000D1E56">
              <w:t>Poner en práctica los procedimientos de recuperación establecidos.</w:t>
            </w:r>
          </w:p>
        </w:tc>
      </w:tr>
      <w:tr w:rsidR="00467055" w:rsidRPr="00467055" w:rsidTr="00467055">
        <w:trPr>
          <w:jc w:val="center"/>
        </w:trPr>
        <w:tc>
          <w:tcPr>
            <w:tcW w:w="2263" w:type="dxa"/>
            <w:shd w:val="clear" w:color="auto" w:fill="FFFFFF" w:themeFill="background1"/>
          </w:tcPr>
          <w:p w:rsidR="00467055" w:rsidRPr="00467055" w:rsidRDefault="00467055" w:rsidP="00021FE0">
            <w:pPr>
              <w:spacing w:after="0" w:line="240" w:lineRule="auto"/>
            </w:pPr>
            <w:r w:rsidRPr="00467055">
              <w:t>Equipo de recuperación de TI</w:t>
            </w:r>
          </w:p>
        </w:tc>
        <w:tc>
          <w:tcPr>
            <w:tcW w:w="6543" w:type="dxa"/>
            <w:shd w:val="clear" w:color="auto" w:fill="FFFFFF" w:themeFill="background1"/>
          </w:tcPr>
          <w:p w:rsidR="00467055" w:rsidRPr="00467055" w:rsidRDefault="00467055" w:rsidP="00021FE0">
            <w:pPr>
              <w:numPr>
                <w:ilvl w:val="0"/>
                <w:numId w:val="67"/>
              </w:numPr>
              <w:suppressAutoHyphens/>
              <w:spacing w:after="0" w:line="240" w:lineRule="auto"/>
              <w:ind w:left="173" w:hanging="142"/>
              <w:contextualSpacing/>
            </w:pPr>
            <w:r w:rsidRPr="00467055">
              <w:t>Planificar y ejecutar las distintas secuencias de tareas necesarias para recuperar los elementos y servicios críticos de TI.</w:t>
            </w:r>
          </w:p>
        </w:tc>
      </w:tr>
      <w:tr w:rsidR="00467055" w:rsidRPr="00467055" w:rsidTr="00467055">
        <w:trPr>
          <w:trHeight w:val="337"/>
          <w:jc w:val="center"/>
        </w:trPr>
        <w:tc>
          <w:tcPr>
            <w:tcW w:w="2263" w:type="dxa"/>
            <w:shd w:val="clear" w:color="auto" w:fill="FFFFFF" w:themeFill="background1"/>
          </w:tcPr>
          <w:p w:rsidR="00467055" w:rsidRPr="00467055" w:rsidRDefault="00467055" w:rsidP="00021FE0">
            <w:pPr>
              <w:spacing w:after="0" w:line="240" w:lineRule="auto"/>
            </w:pPr>
            <w:r w:rsidRPr="00467055">
              <w:t>Dirección de Tecnología de Información y Comunicaciones</w:t>
            </w:r>
          </w:p>
        </w:tc>
        <w:tc>
          <w:tcPr>
            <w:tcW w:w="6543" w:type="dxa"/>
            <w:shd w:val="clear" w:color="auto" w:fill="FFFFFF" w:themeFill="background1"/>
          </w:tcPr>
          <w:p w:rsidR="00467055" w:rsidRPr="00467055" w:rsidRDefault="00467055" w:rsidP="00021FE0">
            <w:pPr>
              <w:numPr>
                <w:ilvl w:val="0"/>
                <w:numId w:val="67"/>
              </w:numPr>
              <w:suppressAutoHyphens/>
              <w:spacing w:after="0" w:line="240" w:lineRule="auto"/>
              <w:ind w:left="173" w:hanging="142"/>
              <w:contextualSpacing/>
            </w:pPr>
            <w:r w:rsidRPr="00467055">
              <w:t xml:space="preserve">Apoyar y servir de enlace tecnológico con las dependencias judiciales (equipos, integración de sistemas, validación de usuarios, perfiles y Plan de Recuperación ante Desastres-DRP). </w:t>
            </w:r>
          </w:p>
        </w:tc>
      </w:tr>
      <w:tr w:rsidR="00467055" w:rsidRPr="00467055" w:rsidTr="00467055">
        <w:trPr>
          <w:trHeight w:val="337"/>
          <w:jc w:val="center"/>
        </w:trPr>
        <w:tc>
          <w:tcPr>
            <w:tcW w:w="2263" w:type="dxa"/>
            <w:shd w:val="clear" w:color="auto" w:fill="FFFFFF" w:themeFill="background1"/>
          </w:tcPr>
          <w:p w:rsidR="00467055" w:rsidRPr="00467055" w:rsidRDefault="00467055" w:rsidP="00021FE0">
            <w:pPr>
              <w:spacing w:after="0" w:line="240" w:lineRule="auto"/>
            </w:pPr>
            <w:r w:rsidRPr="00467055">
              <w:t>Equipo de comunicación en crisis</w:t>
            </w:r>
          </w:p>
        </w:tc>
        <w:tc>
          <w:tcPr>
            <w:tcW w:w="6543" w:type="dxa"/>
            <w:shd w:val="clear" w:color="auto" w:fill="FFFFFF" w:themeFill="background1"/>
          </w:tcPr>
          <w:p w:rsidR="00467055" w:rsidRPr="00467055" w:rsidRDefault="00467055" w:rsidP="00021FE0">
            <w:pPr>
              <w:numPr>
                <w:ilvl w:val="0"/>
                <w:numId w:val="67"/>
              </w:numPr>
              <w:suppressAutoHyphens/>
              <w:spacing w:after="0" w:line="240" w:lineRule="auto"/>
              <w:ind w:left="173" w:hanging="142"/>
              <w:contextualSpacing/>
            </w:pPr>
            <w:r w:rsidRPr="00467055">
              <w:t>Responsable de diseñar y ejecutar la estrategia de comunicación en ambas vías: interna (personal judicial) y externa (prensa, redes sociales, entes de emergencia, entre otros).</w:t>
            </w:r>
          </w:p>
        </w:tc>
      </w:tr>
      <w:tr w:rsidR="00467055" w:rsidRPr="00467055" w:rsidTr="00467055">
        <w:trPr>
          <w:trHeight w:val="337"/>
          <w:jc w:val="center"/>
        </w:trPr>
        <w:tc>
          <w:tcPr>
            <w:tcW w:w="2263" w:type="dxa"/>
            <w:shd w:val="clear" w:color="auto" w:fill="FFFFFF" w:themeFill="background1"/>
          </w:tcPr>
          <w:p w:rsidR="00467055" w:rsidRPr="00467055" w:rsidRDefault="00467055" w:rsidP="00021FE0">
            <w:pPr>
              <w:spacing w:after="0" w:line="240" w:lineRule="auto"/>
            </w:pPr>
            <w:r w:rsidRPr="00467055">
              <w:t>Personal judicial en general</w:t>
            </w:r>
          </w:p>
        </w:tc>
        <w:tc>
          <w:tcPr>
            <w:tcW w:w="6543" w:type="dxa"/>
            <w:shd w:val="clear" w:color="auto" w:fill="FFFFFF" w:themeFill="background1"/>
          </w:tcPr>
          <w:p w:rsidR="00467055" w:rsidRPr="00467055" w:rsidRDefault="00467055" w:rsidP="00021FE0">
            <w:pPr>
              <w:numPr>
                <w:ilvl w:val="0"/>
                <w:numId w:val="67"/>
              </w:numPr>
              <w:suppressAutoHyphens/>
              <w:spacing w:after="0" w:line="240" w:lineRule="auto"/>
              <w:ind w:left="173" w:hanging="142"/>
              <w:contextualSpacing/>
            </w:pPr>
            <w:r w:rsidRPr="00467055">
              <w:t>Conocer y acatar de manera obligatoria la Política de Gestión de Continuidad del Servicio y aplicar los procedimientos documentados para los procesos o servicios establecidos como críticos o esenciales, en caso de que se declare un estado de crisis ante un evento disruptivo, así como en su recuperación, una vez transcurrido el evento.</w:t>
            </w:r>
          </w:p>
        </w:tc>
      </w:tr>
    </w:tbl>
    <w:p w:rsidR="00467055" w:rsidRDefault="00467055" w:rsidP="00021FE0">
      <w:pPr>
        <w:spacing w:after="0" w:line="240" w:lineRule="auto"/>
        <w:rPr>
          <w:bCs/>
        </w:rPr>
      </w:pPr>
    </w:p>
    <w:p w:rsidR="00537CBE" w:rsidRPr="00467055" w:rsidRDefault="00537CBE" w:rsidP="00021FE0">
      <w:pPr>
        <w:spacing w:after="0" w:line="240" w:lineRule="auto"/>
        <w:rPr>
          <w:bCs/>
        </w:rPr>
      </w:pPr>
      <w:r>
        <w:rPr>
          <w:bCs/>
        </w:rPr>
        <w:t xml:space="preserve">Fuente: </w:t>
      </w:r>
      <w:r w:rsidRPr="00D747E2">
        <w:t>Política de Gestión de la Continuidad del Servicio</w:t>
      </w:r>
      <w:r>
        <w:t xml:space="preserve"> del Poder Judicial.</w:t>
      </w:r>
    </w:p>
    <w:p w:rsidR="00377A61" w:rsidRDefault="00377A61">
      <w:pPr>
        <w:rPr>
          <w:color w:val="FF0000"/>
          <w:lang w:val="es-CR"/>
        </w:rPr>
      </w:pPr>
      <w:r>
        <w:rPr>
          <w:color w:val="FF0000"/>
          <w:lang w:val="es-CR"/>
        </w:rPr>
        <w:br w:type="page"/>
      </w:r>
    </w:p>
    <w:p w:rsidR="00377A61" w:rsidRDefault="00377A61" w:rsidP="00021FE0">
      <w:pPr>
        <w:spacing w:after="0" w:line="240" w:lineRule="auto"/>
        <w:rPr>
          <w:color w:val="FF0000"/>
          <w:lang w:val="es-CR"/>
        </w:rPr>
      </w:pPr>
    </w:p>
    <w:p w:rsidR="008B353D" w:rsidRPr="008B353D" w:rsidRDefault="00FD6FD4" w:rsidP="00C61FFB">
      <w:pPr>
        <w:pStyle w:val="Ttulo1"/>
        <w:numPr>
          <w:ilvl w:val="0"/>
          <w:numId w:val="0"/>
        </w:numPr>
        <w:spacing w:before="0" w:line="240" w:lineRule="auto"/>
        <w:ind w:left="432" w:hanging="432"/>
        <w:rPr>
          <w:b/>
          <w:bCs/>
          <w:color w:val="002060"/>
          <w:szCs w:val="36"/>
          <w:lang w:val="es-CR"/>
        </w:rPr>
      </w:pPr>
      <w:bookmarkStart w:id="13" w:name="_Toc219295793"/>
      <w:r>
        <w:rPr>
          <w:b/>
          <w:bCs/>
          <w:color w:val="002060"/>
          <w:szCs w:val="36"/>
          <w:lang w:val="es-CR"/>
        </w:rPr>
        <w:t xml:space="preserve">8.1. </w:t>
      </w:r>
      <w:r w:rsidR="008B353D" w:rsidRPr="008B353D">
        <w:rPr>
          <w:b/>
          <w:bCs/>
          <w:color w:val="002060"/>
          <w:szCs w:val="36"/>
          <w:lang w:val="es-CR"/>
        </w:rPr>
        <w:t>Equipos de Gestión de Crisis</w:t>
      </w:r>
      <w:r w:rsidR="00D313EE">
        <w:rPr>
          <w:b/>
          <w:bCs/>
          <w:color w:val="002060"/>
          <w:szCs w:val="36"/>
          <w:lang w:val="es-CR"/>
        </w:rPr>
        <w:t xml:space="preserve"> de Continuidad</w:t>
      </w:r>
      <w:bookmarkEnd w:id="13"/>
    </w:p>
    <w:p w:rsidR="008B353D" w:rsidRDefault="008B353D" w:rsidP="00021FE0">
      <w:pPr>
        <w:suppressAutoHyphens/>
        <w:spacing w:after="0" w:line="240" w:lineRule="auto"/>
        <w:contextualSpacing/>
      </w:pPr>
    </w:p>
    <w:p w:rsidR="00FE22B0" w:rsidRPr="00467055" w:rsidRDefault="00FE22B0" w:rsidP="00021FE0">
      <w:pPr>
        <w:tabs>
          <w:tab w:val="left" w:pos="6499"/>
        </w:tabs>
        <w:spacing w:after="0" w:line="240" w:lineRule="auto"/>
        <w:rPr>
          <w:lang w:val="es-CR"/>
        </w:rPr>
      </w:pPr>
      <w:r w:rsidRPr="00D313EE">
        <w:rPr>
          <w:b/>
          <w:bCs/>
          <w:lang w:val="es-CR"/>
        </w:rPr>
        <w:t xml:space="preserve">El equipo de gestión de crisis </w:t>
      </w:r>
      <w:r w:rsidRPr="00D313EE">
        <w:rPr>
          <w:lang w:val="es-CR"/>
        </w:rPr>
        <w:t>es un comité o equipo designado dentro de la organización como responsable de evaluar, planificar y ejecutar</w:t>
      </w:r>
      <w:r w:rsidRPr="00467055">
        <w:rPr>
          <w:lang w:val="es-CR"/>
        </w:rPr>
        <w:t xml:space="preserve"> la respuesta a la crisis</w:t>
      </w:r>
      <w:r>
        <w:rPr>
          <w:lang w:val="es-CR"/>
        </w:rPr>
        <w:t xml:space="preserve"> de continuidad del servicio.</w:t>
      </w:r>
    </w:p>
    <w:p w:rsidR="00FE22B0" w:rsidRDefault="00FE22B0" w:rsidP="00021FE0">
      <w:pPr>
        <w:suppressAutoHyphens/>
        <w:spacing w:after="0" w:line="240" w:lineRule="auto"/>
        <w:contextualSpacing/>
      </w:pPr>
    </w:p>
    <w:p w:rsidR="00255447" w:rsidRPr="00255447" w:rsidRDefault="00FE22B0" w:rsidP="00021FE0">
      <w:pPr>
        <w:suppressAutoHyphens/>
        <w:spacing w:after="0" w:line="240" w:lineRule="auto"/>
        <w:contextualSpacing/>
      </w:pPr>
      <w:r>
        <w:t>A este equipo</w:t>
      </w:r>
      <w:r w:rsidR="00255447">
        <w:t xml:space="preserve"> le corresponde d</w:t>
      </w:r>
      <w:r w:rsidR="00255447" w:rsidRPr="00255447">
        <w:t xml:space="preserve">eclarar el </w:t>
      </w:r>
      <w:r w:rsidR="00255447" w:rsidRPr="00255447">
        <w:rPr>
          <w:b/>
          <w:bCs/>
        </w:rPr>
        <w:t>“estado de crisis de continuidad</w:t>
      </w:r>
      <w:r>
        <w:rPr>
          <w:b/>
          <w:bCs/>
        </w:rPr>
        <w:t xml:space="preserve"> del servicio</w:t>
      </w:r>
      <w:r w:rsidR="00255447" w:rsidRPr="00255447">
        <w:rPr>
          <w:b/>
          <w:bCs/>
        </w:rPr>
        <w:t>”</w:t>
      </w:r>
      <w:r w:rsidR="00255447" w:rsidRPr="00255447">
        <w:t xml:space="preserve"> a nivel institucional, regional</w:t>
      </w:r>
      <w:r>
        <w:t xml:space="preserve"> o</w:t>
      </w:r>
      <w:r w:rsidRPr="00FE22B0">
        <w:t xml:space="preserve"> </w:t>
      </w:r>
      <w:r w:rsidRPr="00255447">
        <w:t>local</w:t>
      </w:r>
      <w:r w:rsidR="00255447" w:rsidRPr="00255447">
        <w:t xml:space="preserve">. </w:t>
      </w:r>
      <w:r w:rsidR="00255447">
        <w:t xml:space="preserve">Con esta declaración, los despachos y oficinas judiciales deben </w:t>
      </w:r>
      <w:r w:rsidR="00255447" w:rsidRPr="00255447">
        <w:t xml:space="preserve">activar los procedimientos de continuidad que correspondan </w:t>
      </w:r>
      <w:r w:rsidR="00255447">
        <w:t>ante</w:t>
      </w:r>
      <w:r w:rsidR="00255447" w:rsidRPr="00255447">
        <w:t xml:space="preserve"> </w:t>
      </w:r>
      <w:r w:rsidR="00255447">
        <w:t>el</w:t>
      </w:r>
      <w:r w:rsidR="00255447" w:rsidRPr="00255447">
        <w:t xml:space="preserve"> incidente disruptivo.</w:t>
      </w:r>
    </w:p>
    <w:p w:rsidR="00255447" w:rsidRPr="00255447" w:rsidRDefault="00255447" w:rsidP="00021FE0">
      <w:pPr>
        <w:suppressAutoHyphens/>
        <w:spacing w:after="0" w:line="240" w:lineRule="auto"/>
        <w:contextualSpacing/>
      </w:pPr>
    </w:p>
    <w:p w:rsidR="00255447" w:rsidRPr="008B353D" w:rsidRDefault="00255447" w:rsidP="00021FE0">
      <w:pPr>
        <w:suppressAutoHyphens/>
        <w:spacing w:after="0" w:line="240" w:lineRule="auto"/>
        <w:contextualSpacing/>
        <w:rPr>
          <w:b/>
          <w:bCs/>
        </w:rPr>
      </w:pPr>
      <w:r w:rsidRPr="008B353D">
        <w:rPr>
          <w:b/>
          <w:bCs/>
        </w:rPr>
        <w:t xml:space="preserve">A nivel institucional, la declaratoria le corresponde al Comité Técnico de Continuidad del Servicio y a nivel regional a los Consejos de Administración. </w:t>
      </w:r>
    </w:p>
    <w:p w:rsidR="00141082" w:rsidRPr="00C61FFB" w:rsidRDefault="00141082" w:rsidP="00C61FFB">
      <w:pPr>
        <w:pStyle w:val="Ttulo1"/>
        <w:numPr>
          <w:ilvl w:val="0"/>
          <w:numId w:val="0"/>
        </w:numPr>
        <w:spacing w:before="0" w:line="240" w:lineRule="auto"/>
        <w:ind w:left="432" w:hanging="432"/>
        <w:rPr>
          <w:b/>
          <w:bCs/>
          <w:color w:val="002060"/>
          <w:szCs w:val="36"/>
          <w:lang w:val="es-CR"/>
        </w:rPr>
      </w:pPr>
    </w:p>
    <w:p w:rsidR="00467055" w:rsidRDefault="00FD6FD4" w:rsidP="00C437D1">
      <w:pPr>
        <w:pStyle w:val="Ttulo1"/>
        <w:numPr>
          <w:ilvl w:val="0"/>
          <w:numId w:val="0"/>
        </w:numPr>
        <w:spacing w:before="0" w:line="240" w:lineRule="auto"/>
        <w:rPr>
          <w:b/>
          <w:bCs/>
          <w:color w:val="002060"/>
          <w:szCs w:val="36"/>
          <w:lang w:val="es-CR"/>
        </w:rPr>
      </w:pPr>
      <w:bookmarkStart w:id="14" w:name="_Toc219295794"/>
      <w:r>
        <w:rPr>
          <w:b/>
          <w:bCs/>
          <w:color w:val="002060"/>
          <w:szCs w:val="36"/>
          <w:lang w:val="es-CR"/>
        </w:rPr>
        <w:t xml:space="preserve">8.1.1. </w:t>
      </w:r>
      <w:r w:rsidR="008B353D" w:rsidRPr="008B353D">
        <w:rPr>
          <w:b/>
          <w:bCs/>
          <w:color w:val="002060"/>
          <w:szCs w:val="36"/>
          <w:lang w:val="es-CR"/>
        </w:rPr>
        <w:t>Comité Técnico de Continuidad de Servicios del Poder Judicial</w:t>
      </w:r>
      <w:bookmarkEnd w:id="14"/>
    </w:p>
    <w:p w:rsidR="008B353D" w:rsidRPr="00467055" w:rsidRDefault="008B353D" w:rsidP="00021FE0">
      <w:pPr>
        <w:spacing w:after="0" w:line="240" w:lineRule="auto"/>
        <w:rPr>
          <w:color w:val="FF0000"/>
          <w:lang w:val="es-CR"/>
        </w:rPr>
      </w:pPr>
    </w:p>
    <w:p w:rsidR="00560F74" w:rsidRPr="00467055" w:rsidRDefault="00560F74" w:rsidP="00021FE0">
      <w:pPr>
        <w:spacing w:after="0" w:line="240" w:lineRule="auto"/>
        <w:rPr>
          <w:lang w:val="es-CR"/>
        </w:rPr>
      </w:pPr>
      <w:r w:rsidRPr="006D6EDE">
        <w:rPr>
          <w:lang w:val="es-CR"/>
        </w:rPr>
        <w:t xml:space="preserve">El Comité Técnico de Continuidad de Servicios del Poder Judicial (CTCSPJ) fue creado en acuerdo tomado por el Consejo Superior en la sesión </w:t>
      </w:r>
      <w:proofErr w:type="spellStart"/>
      <w:r w:rsidRPr="006D6EDE">
        <w:rPr>
          <w:lang w:val="es-CR"/>
        </w:rPr>
        <w:t>N°</w:t>
      </w:r>
      <w:proofErr w:type="spellEnd"/>
      <w:r w:rsidRPr="006D6EDE">
        <w:rPr>
          <w:lang w:val="es-CR"/>
        </w:rPr>
        <w:t xml:space="preserve"> 48-2022, celebrada el 7 de junio del 2022, artículo LXXV </w:t>
      </w:r>
      <w:r w:rsidR="008B353D">
        <w:rPr>
          <w:lang w:val="es-CR"/>
        </w:rPr>
        <w:t xml:space="preserve">y </w:t>
      </w:r>
      <w:r w:rsidRPr="006D6EDE">
        <w:rPr>
          <w:lang w:val="es-CR"/>
        </w:rPr>
        <w:t xml:space="preserve">le correspondería activar la </w:t>
      </w:r>
      <w:r w:rsidRPr="006D6EDE">
        <w:rPr>
          <w:i/>
          <w:iCs/>
          <w:lang w:val="es-CR"/>
        </w:rPr>
        <w:t xml:space="preserve">el “Estado </w:t>
      </w:r>
      <w:r w:rsidRPr="00467055">
        <w:rPr>
          <w:i/>
          <w:iCs/>
          <w:lang w:val="es-CR"/>
        </w:rPr>
        <w:t>de Crisis de Continuidad del Servicio”</w:t>
      </w:r>
      <w:r w:rsidRPr="00467055">
        <w:rPr>
          <w:lang w:val="es-CR"/>
        </w:rPr>
        <w:t xml:space="preserve"> en el desarrollo de los eventos disruptivos, </w:t>
      </w:r>
      <w:r w:rsidR="008B353D">
        <w:rPr>
          <w:lang w:val="es-CR"/>
        </w:rPr>
        <w:t xml:space="preserve">donde debe asumir </w:t>
      </w:r>
      <w:r w:rsidRPr="00467055">
        <w:rPr>
          <w:lang w:val="es-CR"/>
        </w:rPr>
        <w:t>el liderazgo durante la ejecución de los planes de continuidad, contingencia y recuperación que conforman el Plan General de Continuidad de los Servicios Judiciales, coordinando las acciones durante y después de las “crisis” que se presenten.</w:t>
      </w:r>
    </w:p>
    <w:p w:rsidR="002161CB" w:rsidRDefault="002161CB" w:rsidP="00021FE0">
      <w:pPr>
        <w:spacing w:after="0" w:line="240" w:lineRule="auto"/>
        <w:rPr>
          <w:color w:val="FF0000"/>
          <w:lang w:val="es-CR"/>
        </w:rPr>
      </w:pPr>
    </w:p>
    <w:p w:rsidR="00BC2DDF" w:rsidRDefault="00BC2DDF" w:rsidP="00021FE0">
      <w:pPr>
        <w:spacing w:after="0" w:line="240" w:lineRule="auto"/>
        <w:rPr>
          <w:color w:val="FF0000"/>
          <w:lang w:val="es-CR"/>
        </w:rPr>
      </w:pPr>
    </w:p>
    <w:p w:rsidR="00BC2DDF" w:rsidRDefault="00BC2DDF" w:rsidP="00021FE0">
      <w:pPr>
        <w:spacing w:after="0" w:line="240" w:lineRule="auto"/>
        <w:jc w:val="center"/>
        <w:rPr>
          <w:color w:val="FF0000"/>
          <w:lang w:val="es-CR"/>
        </w:rPr>
      </w:pPr>
      <w:r>
        <w:rPr>
          <w:noProof/>
          <w:color w:val="FF0000"/>
          <w:lang w:val="es-CR"/>
        </w:rPr>
        <w:drawing>
          <wp:inline distT="0" distB="0" distL="0" distR="0" wp14:anchorId="073375F3" wp14:editId="635FF9BB">
            <wp:extent cx="5543881" cy="1980404"/>
            <wp:effectExtent l="0" t="0" r="0" b="1270"/>
            <wp:docPr id="40127617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62879" cy="1987191"/>
                    </a:xfrm>
                    <a:prstGeom prst="rect">
                      <a:avLst/>
                    </a:prstGeom>
                    <a:noFill/>
                  </pic:spPr>
                </pic:pic>
              </a:graphicData>
            </a:graphic>
          </wp:inline>
        </w:drawing>
      </w:r>
    </w:p>
    <w:p w:rsidR="00BC2DDF" w:rsidRPr="00467055" w:rsidRDefault="00BC2DDF" w:rsidP="00021FE0">
      <w:pPr>
        <w:spacing w:after="0" w:line="240" w:lineRule="auto"/>
        <w:rPr>
          <w:color w:val="FF0000"/>
          <w:lang w:val="es-CR"/>
        </w:rPr>
      </w:pPr>
    </w:p>
    <w:p w:rsidR="006A34A4" w:rsidRPr="005104D5" w:rsidRDefault="00560F74" w:rsidP="00021FE0">
      <w:pPr>
        <w:spacing w:after="0" w:line="240" w:lineRule="auto"/>
        <w:ind w:right="49"/>
      </w:pPr>
      <w:r>
        <w:rPr>
          <w:lang w:val="es-CR"/>
        </w:rPr>
        <w:t>Este Comité es asistido por el Subproceso de Gestión de la Continuidad del Servicio, que es una oficina adscrita a la Dirección Ejecutiva</w:t>
      </w:r>
      <w:r w:rsidR="006D6EDE">
        <w:rPr>
          <w:lang w:val="es-CR"/>
        </w:rPr>
        <w:t xml:space="preserve"> y a quien</w:t>
      </w:r>
      <w:r>
        <w:rPr>
          <w:lang w:val="es-CR"/>
        </w:rPr>
        <w:t xml:space="preserve"> </w:t>
      </w:r>
      <w:r w:rsidR="006A34A4" w:rsidRPr="005104D5">
        <w:t xml:space="preserve">le corresponde, entre otras labores, asesorar y apoyar al Comité Técnico de Continuidad del Servicio del Poder Judicial, elaborar informes técnicos, atender consultas de los despachos y oficinas judiciales sobre el SGCS, así como coordinar acciones con las instancias de soporte técnico y profesional. </w:t>
      </w:r>
    </w:p>
    <w:p w:rsidR="006A34A4" w:rsidRPr="005104D5" w:rsidRDefault="006A34A4" w:rsidP="00021FE0">
      <w:pPr>
        <w:pStyle w:val="Prrafodelista"/>
        <w:spacing w:after="0" w:line="240" w:lineRule="auto"/>
        <w:ind w:left="426"/>
        <w:contextualSpacing w:val="0"/>
      </w:pPr>
    </w:p>
    <w:p w:rsidR="00426DB9" w:rsidRPr="00333680" w:rsidRDefault="00EB1424" w:rsidP="00187EFC">
      <w:pPr>
        <w:pBdr>
          <w:top w:val="single" w:sz="4" w:space="1" w:color="auto"/>
          <w:left w:val="single" w:sz="4" w:space="4" w:color="auto"/>
          <w:bottom w:val="single" w:sz="4" w:space="1" w:color="auto"/>
          <w:right w:val="single" w:sz="4" w:space="4" w:color="auto"/>
        </w:pBdr>
        <w:spacing w:after="0" w:line="240" w:lineRule="auto"/>
        <w:rPr>
          <w:b/>
          <w:bCs/>
          <w:lang w:val="es-CR"/>
        </w:rPr>
      </w:pPr>
      <w:bookmarkStart w:id="15" w:name="_Hlk221182111"/>
      <w:r w:rsidRPr="00333680">
        <w:rPr>
          <w:b/>
          <w:bCs/>
          <w:lang w:val="es-CR"/>
        </w:rPr>
        <w:t xml:space="preserve">En el caso del abordaje de la crisis de continuidad del servicio, el Comité podrá sesionar en pleno o integrándose de manera reducida por un equipo de crisis </w:t>
      </w:r>
      <w:r w:rsidR="00794D6C" w:rsidRPr="00333680">
        <w:rPr>
          <w:b/>
          <w:bCs/>
          <w:lang w:val="es-CR"/>
        </w:rPr>
        <w:t xml:space="preserve">conformado por </w:t>
      </w:r>
      <w:r w:rsidRPr="00333680">
        <w:rPr>
          <w:b/>
          <w:bCs/>
          <w:lang w:val="es-CR"/>
        </w:rPr>
        <w:t xml:space="preserve">quien </w:t>
      </w:r>
      <w:r w:rsidR="00794D6C" w:rsidRPr="00333680">
        <w:rPr>
          <w:b/>
          <w:bCs/>
          <w:lang w:val="es-CR"/>
        </w:rPr>
        <w:t xml:space="preserve">ejerza la presidencia del Comité </w:t>
      </w:r>
      <w:r w:rsidRPr="00333680">
        <w:rPr>
          <w:b/>
          <w:bCs/>
          <w:lang w:val="es-CR"/>
        </w:rPr>
        <w:t>y las instancias técnicas que sean pertinentes, según el tipo de evento disruptivo que se esté enfrentando.</w:t>
      </w:r>
    </w:p>
    <w:bookmarkEnd w:id="15"/>
    <w:p w:rsidR="002161CB" w:rsidRDefault="002161CB" w:rsidP="00021FE0">
      <w:pPr>
        <w:spacing w:after="0" w:line="240" w:lineRule="auto"/>
        <w:rPr>
          <w:lang w:val="es-CR"/>
        </w:rPr>
      </w:pPr>
    </w:p>
    <w:p w:rsidR="008B353D" w:rsidRPr="008B353D" w:rsidRDefault="00FD6FD4" w:rsidP="00C61FFB">
      <w:pPr>
        <w:pStyle w:val="Ttulo1"/>
        <w:numPr>
          <w:ilvl w:val="0"/>
          <w:numId w:val="0"/>
        </w:numPr>
        <w:spacing w:before="0" w:line="240" w:lineRule="auto"/>
        <w:ind w:left="432" w:hanging="432"/>
        <w:rPr>
          <w:b/>
          <w:bCs/>
          <w:color w:val="002060"/>
          <w:szCs w:val="36"/>
          <w:lang w:val="es-CR"/>
        </w:rPr>
      </w:pPr>
      <w:bookmarkStart w:id="16" w:name="_Toc219295795"/>
      <w:r>
        <w:rPr>
          <w:b/>
          <w:bCs/>
          <w:color w:val="002060"/>
          <w:szCs w:val="36"/>
          <w:lang w:val="es-CR"/>
        </w:rPr>
        <w:t xml:space="preserve">8.1.2. </w:t>
      </w:r>
      <w:r w:rsidR="008B353D" w:rsidRPr="008B353D">
        <w:rPr>
          <w:b/>
          <w:bCs/>
          <w:color w:val="002060"/>
          <w:szCs w:val="36"/>
          <w:lang w:val="es-CR"/>
        </w:rPr>
        <w:t>Consejos de Administración</w:t>
      </w:r>
      <w:bookmarkEnd w:id="16"/>
    </w:p>
    <w:p w:rsidR="008B353D" w:rsidRDefault="008B353D" w:rsidP="00021FE0">
      <w:pPr>
        <w:spacing w:after="0" w:line="240" w:lineRule="auto"/>
        <w:rPr>
          <w:lang w:val="es-CR"/>
        </w:rPr>
      </w:pPr>
    </w:p>
    <w:p w:rsidR="0061606D" w:rsidRDefault="0061606D" w:rsidP="00021FE0">
      <w:pPr>
        <w:spacing w:after="0" w:line="240" w:lineRule="auto"/>
        <w:rPr>
          <w:lang w:val="es-CR"/>
        </w:rPr>
      </w:pPr>
      <w:r w:rsidRPr="00467055">
        <w:rPr>
          <w:b/>
          <w:bCs/>
          <w:lang w:val="es-CR"/>
        </w:rPr>
        <w:t>En cuanto a las crisis de nivel local o regional</w:t>
      </w:r>
      <w:r w:rsidRPr="00467055">
        <w:rPr>
          <w:lang w:val="es-CR"/>
        </w:rPr>
        <w:t xml:space="preserve">, </w:t>
      </w:r>
      <w:r w:rsidR="00C65E6B">
        <w:rPr>
          <w:lang w:val="es-CR"/>
        </w:rPr>
        <w:t>la</w:t>
      </w:r>
      <w:r w:rsidRPr="00467055">
        <w:rPr>
          <w:lang w:val="es-CR"/>
        </w:rPr>
        <w:t xml:space="preserve"> potestad </w:t>
      </w:r>
      <w:r w:rsidR="00C65E6B">
        <w:rPr>
          <w:lang w:val="es-CR"/>
        </w:rPr>
        <w:t xml:space="preserve">ha sido otorgada </w:t>
      </w:r>
      <w:r w:rsidRPr="00467055">
        <w:rPr>
          <w:lang w:val="es-CR"/>
        </w:rPr>
        <w:t>a los Consejos de Administración de los Circuitos Judiciales como encargados de emitir la declaratoria de crisis</w:t>
      </w:r>
      <w:r w:rsidR="00C65E6B">
        <w:rPr>
          <w:lang w:val="es-CR"/>
        </w:rPr>
        <w:t xml:space="preserve"> de continuidad</w:t>
      </w:r>
      <w:r w:rsidRPr="00467055">
        <w:rPr>
          <w:lang w:val="es-CR"/>
        </w:rPr>
        <w:t xml:space="preserve"> a ese nivel, ante lo cual harán la respectiva comunicación al C</w:t>
      </w:r>
      <w:r w:rsidR="002161CB" w:rsidRPr="00467055">
        <w:rPr>
          <w:lang w:val="es-CR"/>
        </w:rPr>
        <w:t>omité Técnico</w:t>
      </w:r>
      <w:r w:rsidR="00187EFC">
        <w:rPr>
          <w:lang w:val="es-CR"/>
        </w:rPr>
        <w:t xml:space="preserve"> (a través del Subproceso de Gestión de la Continuidad del Servicio)</w:t>
      </w:r>
      <w:r w:rsidRPr="00467055">
        <w:rPr>
          <w:lang w:val="es-CR"/>
        </w:rPr>
        <w:t xml:space="preserve">, a efecto de informar lo acontecido y para que se tome nota en caso de que la crisis o el evento adquieran magnitudes que trasciendan a otras regiones o </w:t>
      </w:r>
      <w:r w:rsidR="002161CB" w:rsidRPr="00467055">
        <w:rPr>
          <w:lang w:val="es-CR"/>
        </w:rPr>
        <w:t>c</w:t>
      </w:r>
      <w:r w:rsidRPr="00467055">
        <w:rPr>
          <w:lang w:val="es-CR"/>
        </w:rPr>
        <w:t xml:space="preserve">ircuitos </w:t>
      </w:r>
      <w:r w:rsidR="002161CB" w:rsidRPr="00467055">
        <w:rPr>
          <w:lang w:val="es-CR"/>
        </w:rPr>
        <w:t>j</w:t>
      </w:r>
      <w:r w:rsidRPr="00467055">
        <w:rPr>
          <w:lang w:val="es-CR"/>
        </w:rPr>
        <w:t xml:space="preserve">udiciales. </w:t>
      </w:r>
    </w:p>
    <w:p w:rsidR="00C65E6B" w:rsidRDefault="00C65E6B" w:rsidP="00021FE0">
      <w:pPr>
        <w:spacing w:after="0" w:line="240" w:lineRule="auto"/>
        <w:rPr>
          <w:lang w:val="es-CR"/>
        </w:rPr>
      </w:pPr>
    </w:p>
    <w:p w:rsidR="00C65E6B" w:rsidRDefault="00C65E6B" w:rsidP="00021FE0">
      <w:pPr>
        <w:spacing w:after="0" w:line="240" w:lineRule="auto"/>
        <w:rPr>
          <w:lang w:val="es-CR"/>
        </w:rPr>
      </w:pPr>
      <w:r>
        <w:rPr>
          <w:lang w:val="es-CR"/>
        </w:rPr>
        <w:t>En lo referente a la t</w:t>
      </w:r>
      <w:r w:rsidRPr="00C65E6B">
        <w:rPr>
          <w:lang w:val="es-CR"/>
        </w:rPr>
        <w:t>oma de decisiones del Consejo de Administración</w:t>
      </w:r>
      <w:r>
        <w:rPr>
          <w:lang w:val="es-CR"/>
        </w:rPr>
        <w:t xml:space="preserve">, el artículo 17 del Reglamento para la Gestión de Emergencias indica: </w:t>
      </w:r>
    </w:p>
    <w:p w:rsidR="00C65E6B" w:rsidRDefault="00C65E6B" w:rsidP="00021FE0">
      <w:pPr>
        <w:spacing w:after="0" w:line="240" w:lineRule="auto"/>
        <w:rPr>
          <w:lang w:val="es-CR"/>
        </w:rPr>
      </w:pPr>
      <w:r>
        <w:rPr>
          <w:lang w:val="es-CR"/>
        </w:rPr>
        <w:t xml:space="preserve"> </w:t>
      </w:r>
    </w:p>
    <w:p w:rsidR="00C65E6B" w:rsidRPr="00C65E6B" w:rsidRDefault="00C65E6B" w:rsidP="00021FE0">
      <w:pPr>
        <w:spacing w:after="0" w:line="240" w:lineRule="auto"/>
        <w:ind w:left="851" w:right="571"/>
        <w:rPr>
          <w:i/>
          <w:iCs/>
          <w:lang w:val="es-CR"/>
        </w:rPr>
      </w:pPr>
      <w:bookmarkStart w:id="17" w:name="_Hlk221182197"/>
      <w:r>
        <w:rPr>
          <w:lang w:val="es-CR"/>
        </w:rPr>
        <w:t>“</w:t>
      </w:r>
      <w:r w:rsidRPr="00C65E6B">
        <w:rPr>
          <w:i/>
          <w:iCs/>
          <w:lang w:val="es-CR"/>
        </w:rPr>
        <w:t>Toma de decisiones del Consejo de Administración. La toma de decisiones se dará de forma consensuada</w:t>
      </w:r>
      <w:r w:rsidRPr="00675179">
        <w:rPr>
          <w:i/>
          <w:iCs/>
          <w:u w:val="single"/>
          <w:lang w:val="es-CR"/>
        </w:rPr>
        <w:t>, sin embargo, ante situaciones de emergencia en las cuales se requiera una pronta acción, y no haya consenso se seguirá el orden jerárquico establecido a lo interno del Consejo. Aunado a ello, en eventos de esta índole la toma de decisiones será asumida por la Presidencia del Consejo de Administración, o su equivalente, la Administración y la Jefatura del OIJ</w:t>
      </w:r>
      <w:r w:rsidRPr="00C65E6B">
        <w:rPr>
          <w:i/>
          <w:iCs/>
          <w:lang w:val="es-CR"/>
        </w:rPr>
        <w:t>.</w:t>
      </w:r>
    </w:p>
    <w:p w:rsidR="00C65E6B" w:rsidRPr="00C65E6B" w:rsidRDefault="00C65E6B" w:rsidP="00021FE0">
      <w:pPr>
        <w:spacing w:after="0" w:line="240" w:lineRule="auto"/>
        <w:ind w:left="851" w:right="571"/>
        <w:rPr>
          <w:i/>
          <w:iCs/>
          <w:lang w:val="es-CR"/>
        </w:rPr>
      </w:pPr>
    </w:p>
    <w:p w:rsidR="00C65E6B" w:rsidRPr="00675179" w:rsidRDefault="00C65E6B" w:rsidP="00021FE0">
      <w:pPr>
        <w:spacing w:after="0" w:line="240" w:lineRule="auto"/>
        <w:ind w:left="851" w:right="571"/>
        <w:rPr>
          <w:lang w:val="es-CR"/>
        </w:rPr>
      </w:pPr>
      <w:r w:rsidRPr="00C65E6B">
        <w:rPr>
          <w:i/>
          <w:iCs/>
          <w:lang w:val="es-CR"/>
        </w:rPr>
        <w:t>En los casos de instalaciones judiciales ubicadas en periferia, que no cuenten geográficamente con la cercanía del Consejo de Administración, la toma de decisiones inmediata durante la emergencia será asumida por la jefatura en ejercicio. En todas las situaciones, siempre que sea posible, deberán respetarse y seguirse los canales de comunicación.”</w:t>
      </w:r>
      <w:r w:rsidR="00675179">
        <w:rPr>
          <w:i/>
          <w:iCs/>
          <w:lang w:val="es-CR"/>
        </w:rPr>
        <w:t xml:space="preserve"> </w:t>
      </w:r>
      <w:r w:rsidR="00675179">
        <w:rPr>
          <w:lang w:val="es-CR"/>
        </w:rPr>
        <w:t>(El subrayado ha sido agregado).</w:t>
      </w:r>
    </w:p>
    <w:bookmarkEnd w:id="17"/>
    <w:p w:rsidR="002161CB" w:rsidRDefault="002161CB" w:rsidP="00021FE0">
      <w:pPr>
        <w:spacing w:after="0" w:line="240" w:lineRule="auto"/>
        <w:rPr>
          <w:lang w:val="es-CR"/>
        </w:rPr>
      </w:pPr>
    </w:p>
    <w:p w:rsidR="00C65E6B" w:rsidRPr="00187EFC" w:rsidRDefault="00C65E6B" w:rsidP="00187EFC">
      <w:pPr>
        <w:pBdr>
          <w:top w:val="single" w:sz="4" w:space="1" w:color="auto"/>
          <w:left w:val="single" w:sz="4" w:space="4" w:color="auto"/>
          <w:bottom w:val="single" w:sz="4" w:space="1" w:color="auto"/>
          <w:right w:val="single" w:sz="4" w:space="4" w:color="auto"/>
        </w:pBdr>
        <w:spacing w:after="0" w:line="240" w:lineRule="auto"/>
        <w:rPr>
          <w:b/>
          <w:bCs/>
          <w:lang w:val="es-CR"/>
        </w:rPr>
      </w:pPr>
      <w:bookmarkStart w:id="18" w:name="_Hlk221182169"/>
      <w:r w:rsidRPr="00187EFC">
        <w:rPr>
          <w:b/>
          <w:bCs/>
          <w:lang w:val="es-CR"/>
        </w:rPr>
        <w:t xml:space="preserve">En homologación </w:t>
      </w:r>
      <w:r w:rsidR="008B353D" w:rsidRPr="00187EFC">
        <w:rPr>
          <w:b/>
          <w:bCs/>
          <w:lang w:val="es-CR"/>
        </w:rPr>
        <w:t>con</w:t>
      </w:r>
      <w:r w:rsidRPr="00187EFC">
        <w:rPr>
          <w:b/>
          <w:bCs/>
          <w:lang w:val="es-CR"/>
        </w:rPr>
        <w:t xml:space="preserve"> lo establecido en este Reglamento, operará la misma regla </w:t>
      </w:r>
      <w:r w:rsidR="0026305B">
        <w:rPr>
          <w:b/>
          <w:bCs/>
          <w:lang w:val="es-CR"/>
        </w:rPr>
        <w:t>en</w:t>
      </w:r>
      <w:r w:rsidRPr="00187EFC">
        <w:rPr>
          <w:b/>
          <w:bCs/>
          <w:lang w:val="es-CR"/>
        </w:rPr>
        <w:t xml:space="preserve"> la toma de decisiones del Consejo de Administración para la declaratoria de un estado de crisis de continuidad del servicio. </w:t>
      </w:r>
    </w:p>
    <w:bookmarkEnd w:id="18"/>
    <w:p w:rsidR="00C65E6B" w:rsidRPr="00467055" w:rsidRDefault="00C65E6B" w:rsidP="00021FE0">
      <w:pPr>
        <w:spacing w:after="0" w:line="240" w:lineRule="auto"/>
        <w:rPr>
          <w:lang w:val="es-CR"/>
        </w:rPr>
      </w:pPr>
    </w:p>
    <w:p w:rsidR="0061606D" w:rsidRDefault="00C65E6B" w:rsidP="00021FE0">
      <w:pPr>
        <w:spacing w:after="0" w:line="240" w:lineRule="auto"/>
        <w:rPr>
          <w:lang w:val="es-CR"/>
        </w:rPr>
      </w:pPr>
      <w:r>
        <w:rPr>
          <w:lang w:val="es-CR"/>
        </w:rPr>
        <w:t xml:space="preserve">De manera inmediata a la decisión, </w:t>
      </w:r>
      <w:r w:rsidR="008B353D">
        <w:rPr>
          <w:lang w:val="es-CR"/>
        </w:rPr>
        <w:t>la</w:t>
      </w:r>
      <w:r>
        <w:rPr>
          <w:lang w:val="es-CR"/>
        </w:rPr>
        <w:t xml:space="preserve"> Administración</w:t>
      </w:r>
      <w:r w:rsidR="008B353D">
        <w:rPr>
          <w:lang w:val="es-CR"/>
        </w:rPr>
        <w:t xml:space="preserve"> Regional (como secretaría del Consejo de Administración)</w:t>
      </w:r>
      <w:r>
        <w:rPr>
          <w:lang w:val="es-CR"/>
        </w:rPr>
        <w:t xml:space="preserve"> deberá generar los comunicados a las instancias respectivas, incluyendo al Subproceso de Gestión de la Continuidad del Servicio</w:t>
      </w:r>
      <w:r w:rsidR="0061606D" w:rsidRPr="00467055">
        <w:rPr>
          <w:lang w:val="es-CR"/>
        </w:rPr>
        <w:t xml:space="preserve">. </w:t>
      </w:r>
    </w:p>
    <w:p w:rsidR="008B353D" w:rsidRDefault="008B353D" w:rsidP="00021FE0">
      <w:pPr>
        <w:spacing w:after="0" w:line="240" w:lineRule="auto"/>
        <w:rPr>
          <w:lang w:val="es-CR"/>
        </w:rPr>
      </w:pPr>
    </w:p>
    <w:p w:rsidR="008B353D" w:rsidRDefault="008B353D" w:rsidP="00021FE0">
      <w:pPr>
        <w:spacing w:after="0" w:line="240" w:lineRule="auto"/>
        <w:jc w:val="center"/>
        <w:rPr>
          <w:lang w:val="es-CR"/>
        </w:rPr>
      </w:pPr>
      <w:r>
        <w:rPr>
          <w:noProof/>
          <w:lang w:val="es-CR"/>
        </w:rPr>
        <w:drawing>
          <wp:inline distT="0" distB="0" distL="0" distR="0" wp14:anchorId="57B9FCEA" wp14:editId="223EE617">
            <wp:extent cx="5040090" cy="4378242"/>
            <wp:effectExtent l="0" t="0" r="8255" b="3810"/>
            <wp:docPr id="1252226935"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52727" cy="4389219"/>
                    </a:xfrm>
                    <a:prstGeom prst="rect">
                      <a:avLst/>
                    </a:prstGeom>
                    <a:noFill/>
                  </pic:spPr>
                </pic:pic>
              </a:graphicData>
            </a:graphic>
          </wp:inline>
        </w:drawing>
      </w:r>
    </w:p>
    <w:p w:rsidR="00F75378" w:rsidRDefault="00F75378" w:rsidP="00021FE0">
      <w:pPr>
        <w:spacing w:after="0" w:line="240" w:lineRule="auto"/>
        <w:rPr>
          <w:lang w:val="es-CR"/>
        </w:rPr>
      </w:pPr>
    </w:p>
    <w:p w:rsidR="00F75378" w:rsidRDefault="00FE22B0" w:rsidP="00021FE0">
      <w:pPr>
        <w:spacing w:after="0" w:line="240" w:lineRule="auto"/>
        <w:rPr>
          <w:lang w:val="es-CR"/>
        </w:rPr>
      </w:pPr>
      <w:r w:rsidRPr="00D313EE">
        <w:rPr>
          <w:lang w:val="es-CR"/>
        </w:rPr>
        <w:t>Una vez declarado el estado de crisis de continuidad del servicio</w:t>
      </w:r>
      <w:r w:rsidR="00D313EE" w:rsidRPr="00D313EE">
        <w:rPr>
          <w:lang w:val="es-CR"/>
        </w:rPr>
        <w:t>, los despachos y oficinas judiciales a cargo de procesos o servicios críticos o esenciales están en la obligación de aplicar los procedimientos de continuidad del servicio que correspondan, de acuerdo con el escenario del evento disruptivo y con los planes de continuidad. Asimismo, los equip</w:t>
      </w:r>
      <w:r w:rsidRPr="00D313EE">
        <w:rPr>
          <w:lang w:val="es-CR"/>
        </w:rPr>
        <w:t>os de recuperación</w:t>
      </w:r>
      <w:r w:rsidR="00D313EE" w:rsidRPr="00D313EE">
        <w:rPr>
          <w:lang w:val="es-CR"/>
        </w:rPr>
        <w:t xml:space="preserve"> deben actuar en respuesta a la crisis de continuidad en progreso</w:t>
      </w:r>
      <w:r w:rsidRPr="00D313EE">
        <w:rPr>
          <w:lang w:val="es-CR"/>
        </w:rPr>
        <w:t xml:space="preserve">. </w:t>
      </w:r>
    </w:p>
    <w:p w:rsidR="00E328FE" w:rsidRDefault="00E328FE" w:rsidP="00021FE0">
      <w:pPr>
        <w:spacing w:after="0" w:line="240" w:lineRule="auto"/>
        <w:rPr>
          <w:lang w:val="es-CR"/>
        </w:rPr>
      </w:pPr>
    </w:p>
    <w:p w:rsidR="00E328FE" w:rsidRPr="00D313EE" w:rsidRDefault="00E328FE" w:rsidP="00021FE0">
      <w:pPr>
        <w:spacing w:after="0" w:line="240" w:lineRule="auto"/>
        <w:rPr>
          <w:lang w:val="es-CR"/>
        </w:rPr>
      </w:pPr>
      <w:r>
        <w:rPr>
          <w:lang w:val="es-CR"/>
        </w:rPr>
        <w:t xml:space="preserve">La comunicación del estado de crisis estará a cargo del equipo de comunicaciones, a nivel institucional, o del Consejo de Administración a nivel regional. </w:t>
      </w:r>
    </w:p>
    <w:p w:rsidR="002161CB" w:rsidRPr="00467055" w:rsidRDefault="002161CB" w:rsidP="00021FE0">
      <w:pPr>
        <w:spacing w:after="0" w:line="240" w:lineRule="auto"/>
        <w:rPr>
          <w:color w:val="FF0000"/>
          <w:lang w:val="es-CR"/>
        </w:rPr>
      </w:pPr>
    </w:p>
    <w:p w:rsidR="0061606D" w:rsidRPr="00467055" w:rsidRDefault="0061606D" w:rsidP="00021FE0">
      <w:pPr>
        <w:tabs>
          <w:tab w:val="left" w:pos="6499"/>
        </w:tabs>
        <w:spacing w:after="0" w:line="240" w:lineRule="auto"/>
        <w:rPr>
          <w:b/>
          <w:bCs/>
          <w:highlight w:val="green"/>
        </w:rPr>
      </w:pPr>
    </w:p>
    <w:p w:rsidR="00800015" w:rsidRPr="00467055" w:rsidRDefault="00800015" w:rsidP="00021FE0">
      <w:pPr>
        <w:tabs>
          <w:tab w:val="left" w:pos="6499"/>
        </w:tabs>
        <w:spacing w:after="0" w:line="240" w:lineRule="auto"/>
        <w:rPr>
          <w:b/>
          <w:bCs/>
          <w:highlight w:val="green"/>
        </w:rPr>
      </w:pPr>
    </w:p>
    <w:p w:rsidR="00800015" w:rsidRPr="00141082" w:rsidRDefault="00FD6FD4" w:rsidP="00C61FFB">
      <w:pPr>
        <w:pStyle w:val="Ttulo1"/>
        <w:numPr>
          <w:ilvl w:val="0"/>
          <w:numId w:val="0"/>
        </w:numPr>
        <w:spacing w:before="0" w:line="240" w:lineRule="auto"/>
        <w:rPr>
          <w:b/>
          <w:bCs/>
          <w:color w:val="002060"/>
          <w:szCs w:val="36"/>
          <w:lang w:val="es-CR"/>
        </w:rPr>
      </w:pPr>
      <w:bookmarkStart w:id="19" w:name="_Toc219295796"/>
      <w:r>
        <w:rPr>
          <w:b/>
          <w:bCs/>
          <w:color w:val="002060"/>
          <w:szCs w:val="36"/>
          <w:lang w:val="es-CR"/>
        </w:rPr>
        <w:t xml:space="preserve">9. </w:t>
      </w:r>
      <w:r w:rsidR="005B449C" w:rsidRPr="00141082">
        <w:rPr>
          <w:b/>
          <w:bCs/>
          <w:color w:val="002060"/>
          <w:szCs w:val="36"/>
          <w:lang w:val="es-CR"/>
        </w:rPr>
        <w:t>Protocolo de activación</w:t>
      </w:r>
      <w:r w:rsidR="00800015" w:rsidRPr="00141082">
        <w:rPr>
          <w:b/>
          <w:bCs/>
          <w:color w:val="002060"/>
          <w:szCs w:val="36"/>
          <w:lang w:val="es-CR"/>
        </w:rPr>
        <w:t xml:space="preserve"> de un estado de crisis de continuidad del servicio institucional</w:t>
      </w:r>
      <w:bookmarkEnd w:id="19"/>
    </w:p>
    <w:p w:rsidR="00492DDA" w:rsidRDefault="00492DDA" w:rsidP="00021FE0">
      <w:pPr>
        <w:spacing w:after="0" w:line="240" w:lineRule="auto"/>
        <w:rPr>
          <w:color w:val="FF0000"/>
          <w:lang w:val="es-CR"/>
        </w:rPr>
      </w:pPr>
      <w:bookmarkStart w:id="20" w:name="_Hlk69476334"/>
    </w:p>
    <w:p w:rsidR="00E328FE" w:rsidRPr="00492DDA" w:rsidRDefault="00E328FE" w:rsidP="00021FE0">
      <w:pPr>
        <w:spacing w:after="0" w:line="240" w:lineRule="auto"/>
        <w:rPr>
          <w:lang w:val="es-CR"/>
        </w:rPr>
      </w:pPr>
      <w:r w:rsidRPr="00492DDA">
        <w:rPr>
          <w:lang w:val="es-CR"/>
        </w:rPr>
        <w:t xml:space="preserve">En cuanto a la toma de decisión para declarar el estado de crisis, se establece la siguiente secuencia de pasos. </w:t>
      </w:r>
    </w:p>
    <w:p w:rsidR="00492DDA" w:rsidRPr="00492DDA" w:rsidRDefault="00492DDA" w:rsidP="00021FE0">
      <w:pPr>
        <w:spacing w:after="0" w:line="240" w:lineRule="auto"/>
        <w:rPr>
          <w:lang w:val="es-CR"/>
        </w:rPr>
      </w:pPr>
    </w:p>
    <w:p w:rsidR="00E328FE" w:rsidRPr="00AF00E6" w:rsidRDefault="00E328FE" w:rsidP="00021FE0">
      <w:pPr>
        <w:pStyle w:val="Prrafodelista"/>
        <w:numPr>
          <w:ilvl w:val="0"/>
          <w:numId w:val="57"/>
        </w:numPr>
        <w:spacing w:after="0" w:line="240" w:lineRule="auto"/>
        <w:rPr>
          <w:lang w:val="es-CR"/>
        </w:rPr>
      </w:pPr>
      <w:r w:rsidRPr="00AF00E6">
        <w:rPr>
          <w:lang w:val="es-CR"/>
        </w:rPr>
        <w:t>Al presentarse un</w:t>
      </w:r>
      <w:r w:rsidR="0043077D" w:rsidRPr="00AF00E6">
        <w:rPr>
          <w:lang w:val="es-CR"/>
        </w:rPr>
        <w:t xml:space="preserve"> incidente que genera un evento disruptivo, los</w:t>
      </w:r>
      <w:r w:rsidRPr="00AF00E6">
        <w:rPr>
          <w:lang w:val="es-CR"/>
        </w:rPr>
        <w:t xml:space="preserve"> responsable</w:t>
      </w:r>
      <w:r w:rsidR="0043077D" w:rsidRPr="00AF00E6">
        <w:rPr>
          <w:lang w:val="es-CR"/>
        </w:rPr>
        <w:t>s</w:t>
      </w:r>
      <w:r w:rsidRPr="00AF00E6">
        <w:rPr>
          <w:lang w:val="es-CR"/>
        </w:rPr>
        <w:t xml:space="preserve"> del abordaje del</w:t>
      </w:r>
      <w:r w:rsidR="0043077D" w:rsidRPr="00AF00E6">
        <w:rPr>
          <w:lang w:val="es-CR"/>
        </w:rPr>
        <w:t xml:space="preserve"> incidente</w:t>
      </w:r>
      <w:r w:rsidRPr="00AF00E6">
        <w:rPr>
          <w:lang w:val="es-CR"/>
        </w:rPr>
        <w:t xml:space="preserve"> (por ejemplo, el Departamento de Seguridad</w:t>
      </w:r>
      <w:r w:rsidR="00F671A8" w:rsidRPr="00AF00E6">
        <w:rPr>
          <w:lang w:val="es-CR"/>
        </w:rPr>
        <w:t xml:space="preserve">, </w:t>
      </w:r>
      <w:r w:rsidR="0043077D" w:rsidRPr="00AF00E6">
        <w:rPr>
          <w:lang w:val="es-CR"/>
        </w:rPr>
        <w:t>Departamento de Servicios Generales, Dirección de Tecnología de Información y Comunicaciones, Comisión Institucional de Emergencias, Administración Regional</w:t>
      </w:r>
      <w:r w:rsidRPr="00AF00E6">
        <w:rPr>
          <w:lang w:val="es-CR"/>
        </w:rPr>
        <w:t xml:space="preserve">), deben, en primera instancia, ejecutar los protocolos que </w:t>
      </w:r>
      <w:r w:rsidR="0043077D" w:rsidRPr="00AF00E6">
        <w:rPr>
          <w:lang w:val="es-CR"/>
        </w:rPr>
        <w:t>existan a nivel institucional</w:t>
      </w:r>
      <w:r w:rsidRPr="00AF00E6">
        <w:rPr>
          <w:lang w:val="es-CR"/>
        </w:rPr>
        <w:t xml:space="preserve"> para atender la situación</w:t>
      </w:r>
      <w:r w:rsidR="0043077D" w:rsidRPr="00AF00E6">
        <w:rPr>
          <w:lang w:val="es-CR"/>
        </w:rPr>
        <w:t>,</w:t>
      </w:r>
      <w:r w:rsidRPr="00AF00E6">
        <w:rPr>
          <w:lang w:val="es-CR"/>
        </w:rPr>
        <w:t xml:space="preserve"> salvaguardar la vida humana y la integridad física de las personas.</w:t>
      </w:r>
    </w:p>
    <w:p w:rsidR="00E328FE" w:rsidRPr="00AF00E6" w:rsidRDefault="00E328FE" w:rsidP="00021FE0">
      <w:pPr>
        <w:pStyle w:val="Prrafodelista"/>
        <w:spacing w:after="0" w:line="240" w:lineRule="auto"/>
        <w:rPr>
          <w:lang w:val="es-CR"/>
        </w:rPr>
      </w:pPr>
    </w:p>
    <w:p w:rsidR="00473F17" w:rsidRPr="00AF00E6" w:rsidRDefault="0043077D" w:rsidP="00021FE0">
      <w:pPr>
        <w:pStyle w:val="Prrafodelista"/>
        <w:numPr>
          <w:ilvl w:val="0"/>
          <w:numId w:val="57"/>
        </w:numPr>
        <w:spacing w:after="0" w:line="240" w:lineRule="auto"/>
        <w:rPr>
          <w:lang w:val="es-CR"/>
        </w:rPr>
      </w:pPr>
      <w:r w:rsidRPr="00AF00E6">
        <w:rPr>
          <w:lang w:val="es-CR"/>
        </w:rPr>
        <w:t>Los</w:t>
      </w:r>
      <w:r w:rsidR="00E328FE" w:rsidRPr="00AF00E6">
        <w:rPr>
          <w:lang w:val="es-CR"/>
        </w:rPr>
        <w:t xml:space="preserve"> responsable</w:t>
      </w:r>
      <w:r w:rsidRPr="00AF00E6">
        <w:rPr>
          <w:lang w:val="es-CR"/>
        </w:rPr>
        <w:t>s</w:t>
      </w:r>
      <w:r w:rsidR="00E328FE" w:rsidRPr="00AF00E6">
        <w:rPr>
          <w:lang w:val="es-CR"/>
        </w:rPr>
        <w:t xml:space="preserve"> del abordaje del</w:t>
      </w:r>
      <w:r w:rsidRPr="00AF00E6">
        <w:rPr>
          <w:lang w:val="es-CR"/>
        </w:rPr>
        <w:t xml:space="preserve"> incidente</w:t>
      </w:r>
      <w:r w:rsidR="00E328FE" w:rsidRPr="00AF00E6">
        <w:rPr>
          <w:lang w:val="es-CR"/>
        </w:rPr>
        <w:t xml:space="preserve"> deben </w:t>
      </w:r>
      <w:r w:rsidRPr="00AF00E6">
        <w:rPr>
          <w:lang w:val="es-CR"/>
        </w:rPr>
        <w:t>comunicar</w:t>
      </w:r>
      <w:r w:rsidR="00E328FE" w:rsidRPr="00AF00E6">
        <w:rPr>
          <w:lang w:val="es-CR"/>
        </w:rPr>
        <w:t xml:space="preserve"> al Subproceso de Gestión de la Continuidad del Servicio (correo electrónico </w:t>
      </w:r>
      <w:hyperlink r:id="rId22" w:history="1">
        <w:r w:rsidR="00E328FE" w:rsidRPr="00AF00E6">
          <w:rPr>
            <w:rStyle w:val="Hipervnculo"/>
            <w:color w:val="auto"/>
            <w:shd w:val="clear" w:color="auto" w:fill="E8EBFA"/>
          </w:rPr>
          <w:t>continuidadpj@poder-judicial.go.cr</w:t>
        </w:r>
      </w:hyperlink>
      <w:r w:rsidRPr="00AF00E6">
        <w:rPr>
          <w:rStyle w:val="Hipervnculo"/>
          <w:color w:val="auto"/>
          <w:shd w:val="clear" w:color="auto" w:fill="E8EBFA"/>
        </w:rPr>
        <w:t>; teléfonos 2295-3159, 2295-3674</w:t>
      </w:r>
      <w:r w:rsidR="00E328FE" w:rsidRPr="00AF00E6">
        <w:rPr>
          <w:lang w:val="es-CR"/>
        </w:rPr>
        <w:t xml:space="preserve">), así como a los respectivos Consejos de Administración (en caso de que corresponda), sobre el estado de las cosas y deberán mantener esta comunicación constante, para el debido seguimiento. </w:t>
      </w:r>
    </w:p>
    <w:p w:rsidR="00473F17" w:rsidRPr="00AF00E6" w:rsidRDefault="00473F17" w:rsidP="00021FE0">
      <w:pPr>
        <w:pStyle w:val="Prrafodelista"/>
        <w:spacing w:after="0" w:line="240" w:lineRule="auto"/>
        <w:rPr>
          <w:lang w:val="es-CR"/>
        </w:rPr>
      </w:pPr>
    </w:p>
    <w:p w:rsidR="00473F17" w:rsidRPr="00AF00E6" w:rsidRDefault="00473F17" w:rsidP="00021FE0">
      <w:pPr>
        <w:pStyle w:val="Prrafodelista"/>
        <w:spacing w:after="0" w:line="240" w:lineRule="auto"/>
        <w:rPr>
          <w:lang w:val="es-CR"/>
        </w:rPr>
      </w:pPr>
      <w:r w:rsidRPr="00AF00E6">
        <w:rPr>
          <w:lang w:val="es-CR"/>
        </w:rPr>
        <w:t>Para los efectos, se deberá informar:</w:t>
      </w:r>
    </w:p>
    <w:p w:rsidR="00473F17" w:rsidRPr="00AF00E6" w:rsidRDefault="00473F17" w:rsidP="00021FE0">
      <w:pPr>
        <w:pStyle w:val="Prrafodelista"/>
        <w:spacing w:after="0" w:line="240" w:lineRule="auto"/>
        <w:rPr>
          <w:lang w:val="es-CR"/>
        </w:rPr>
      </w:pPr>
    </w:p>
    <w:p w:rsidR="00473F17" w:rsidRPr="00AF00E6" w:rsidRDefault="00473F17" w:rsidP="00021FE0">
      <w:pPr>
        <w:pStyle w:val="Prrafodelista"/>
        <w:numPr>
          <w:ilvl w:val="0"/>
          <w:numId w:val="66"/>
        </w:numPr>
        <w:tabs>
          <w:tab w:val="left" w:pos="6499"/>
        </w:tabs>
        <w:spacing w:after="0" w:line="240" w:lineRule="auto"/>
        <w:ind w:left="1134" w:hanging="283"/>
        <w:rPr>
          <w:lang w:val="es-CR"/>
        </w:rPr>
      </w:pPr>
      <w:r w:rsidRPr="00AF00E6">
        <w:rPr>
          <w:lang w:val="es-CR"/>
        </w:rPr>
        <w:t>¿Qué está ocurriendo?</w:t>
      </w:r>
    </w:p>
    <w:p w:rsidR="00473F17" w:rsidRPr="00AF00E6" w:rsidRDefault="00473F17" w:rsidP="00021FE0">
      <w:pPr>
        <w:pStyle w:val="Prrafodelista"/>
        <w:numPr>
          <w:ilvl w:val="0"/>
          <w:numId w:val="66"/>
        </w:numPr>
        <w:tabs>
          <w:tab w:val="left" w:pos="6499"/>
        </w:tabs>
        <w:spacing w:after="0" w:line="240" w:lineRule="auto"/>
        <w:ind w:left="1134" w:hanging="283"/>
        <w:rPr>
          <w:lang w:val="es-CR"/>
        </w:rPr>
      </w:pPr>
      <w:r w:rsidRPr="00AF00E6">
        <w:rPr>
          <w:lang w:val="es-CR"/>
        </w:rPr>
        <w:t>¿Dónde está ocurriendo o a quiénes afecta?</w:t>
      </w:r>
    </w:p>
    <w:p w:rsidR="00473F17" w:rsidRPr="00AF00E6" w:rsidRDefault="00473F17" w:rsidP="00021FE0">
      <w:pPr>
        <w:pStyle w:val="Prrafodelista"/>
        <w:numPr>
          <w:ilvl w:val="0"/>
          <w:numId w:val="66"/>
        </w:numPr>
        <w:tabs>
          <w:tab w:val="left" w:pos="6499"/>
        </w:tabs>
        <w:spacing w:after="0" w:line="240" w:lineRule="auto"/>
        <w:ind w:left="1134" w:hanging="283"/>
        <w:rPr>
          <w:lang w:val="es-CR"/>
        </w:rPr>
      </w:pPr>
      <w:r w:rsidRPr="00AF00E6">
        <w:rPr>
          <w:lang w:val="es-CR"/>
        </w:rPr>
        <w:t>¿Cuál es la duración prevista de la interrupción y los tiempos de recuperación necesarios?</w:t>
      </w:r>
    </w:p>
    <w:p w:rsidR="00473F17" w:rsidRPr="00AF00E6" w:rsidRDefault="00473F17" w:rsidP="00021FE0">
      <w:pPr>
        <w:pStyle w:val="Prrafodelista"/>
        <w:numPr>
          <w:ilvl w:val="0"/>
          <w:numId w:val="66"/>
        </w:numPr>
        <w:tabs>
          <w:tab w:val="left" w:pos="6499"/>
        </w:tabs>
        <w:spacing w:after="0" w:line="240" w:lineRule="auto"/>
        <w:ind w:left="1134" w:hanging="283"/>
        <w:rPr>
          <w:lang w:val="es-CR"/>
        </w:rPr>
      </w:pPr>
      <w:r w:rsidRPr="00AF00E6">
        <w:rPr>
          <w:lang w:val="es-CR"/>
        </w:rPr>
        <w:t>¿Cuál es la afectación que se está presentando sobre la ejecución de los procesos o servicios?</w:t>
      </w:r>
    </w:p>
    <w:p w:rsidR="00E328FE" w:rsidRPr="00492DDA" w:rsidRDefault="00E328FE" w:rsidP="00021FE0">
      <w:pPr>
        <w:pStyle w:val="Prrafodelista"/>
        <w:spacing w:after="0" w:line="240" w:lineRule="auto"/>
        <w:rPr>
          <w:lang w:val="es-CR"/>
        </w:rPr>
      </w:pPr>
    </w:p>
    <w:p w:rsidR="00E328FE" w:rsidRPr="00AF00E6" w:rsidRDefault="00AF00E6" w:rsidP="00021FE0">
      <w:pPr>
        <w:pStyle w:val="Prrafodelista"/>
        <w:numPr>
          <w:ilvl w:val="0"/>
          <w:numId w:val="57"/>
        </w:numPr>
        <w:spacing w:after="0" w:line="240" w:lineRule="auto"/>
        <w:rPr>
          <w:lang w:val="es-CR"/>
        </w:rPr>
      </w:pPr>
      <w:r w:rsidRPr="00AF00E6">
        <w:rPr>
          <w:lang w:val="es-CR"/>
        </w:rPr>
        <w:t>Además, estos</w:t>
      </w:r>
      <w:r w:rsidR="005F7EB4" w:rsidRPr="00AF00E6">
        <w:rPr>
          <w:lang w:val="es-CR"/>
        </w:rPr>
        <w:t xml:space="preserve"> </w:t>
      </w:r>
      <w:r w:rsidR="00E328FE" w:rsidRPr="00AF00E6">
        <w:rPr>
          <w:lang w:val="es-CR"/>
        </w:rPr>
        <w:t>responsable</w:t>
      </w:r>
      <w:r w:rsidR="005F7EB4" w:rsidRPr="00AF00E6">
        <w:rPr>
          <w:lang w:val="es-CR"/>
        </w:rPr>
        <w:t>s</w:t>
      </w:r>
      <w:r w:rsidR="00E328FE" w:rsidRPr="00AF00E6">
        <w:rPr>
          <w:lang w:val="es-CR"/>
        </w:rPr>
        <w:t xml:space="preserve"> del abordaje del</w:t>
      </w:r>
      <w:r w:rsidR="005F7EB4" w:rsidRPr="00AF00E6">
        <w:rPr>
          <w:lang w:val="es-CR"/>
        </w:rPr>
        <w:t xml:space="preserve"> incidente</w:t>
      </w:r>
      <w:r w:rsidR="00E328FE" w:rsidRPr="00AF00E6">
        <w:rPr>
          <w:lang w:val="es-CR"/>
        </w:rPr>
        <w:t xml:space="preserve"> deberán monitorear el evento disruptivo, determinar si aumenta en gravedad y estimar si es probable que continúe durante un largo periodo de tiempo, desde unas pocas horas hasta varios días. Esta información debe ser recolectada y transmitida continuamente al Subproceso de Gestión de la Continuidad del Servicio y a los Consejos de Administración (en caso de que aplique) y estos a su vez, al Comité Técnico de Continuidad del Servicio. En el Anexo </w:t>
      </w:r>
      <w:r w:rsidR="00E328FE" w:rsidRPr="00AF00E6">
        <w:rPr>
          <w:lang w:val="es-CR"/>
        </w:rPr>
        <w:fldChar w:fldCharType="begin"/>
      </w:r>
      <w:r w:rsidR="00E328FE" w:rsidRPr="00AF00E6">
        <w:rPr>
          <w:lang w:val="es-CR"/>
        </w:rPr>
        <w:instrText xml:space="preserve"> REF _Ref75787342 \r \h  \* MERGEFORMAT </w:instrText>
      </w:r>
      <w:r w:rsidR="00E328FE" w:rsidRPr="00AF00E6">
        <w:rPr>
          <w:lang w:val="es-CR"/>
        </w:rPr>
      </w:r>
      <w:r w:rsidR="00E328FE" w:rsidRPr="00AF00E6">
        <w:rPr>
          <w:lang w:val="es-CR"/>
        </w:rPr>
        <w:fldChar w:fldCharType="separate"/>
      </w:r>
      <w:r w:rsidR="00E328FE" w:rsidRPr="00AF00E6">
        <w:rPr>
          <w:lang w:val="es-CR"/>
        </w:rPr>
        <w:t>12.2</w:t>
      </w:r>
      <w:r w:rsidR="00E328FE" w:rsidRPr="00AF00E6">
        <w:rPr>
          <w:lang w:val="es-CR"/>
        </w:rPr>
        <w:fldChar w:fldCharType="end"/>
      </w:r>
      <w:r w:rsidR="00E328FE" w:rsidRPr="00AF00E6">
        <w:rPr>
          <w:lang w:val="es-CR"/>
        </w:rPr>
        <w:t xml:space="preserve"> se puede observar una plantilla para la recolección de la información.</w:t>
      </w:r>
    </w:p>
    <w:p w:rsidR="00E328FE" w:rsidRPr="00492DDA" w:rsidRDefault="00E328FE" w:rsidP="00021FE0">
      <w:pPr>
        <w:pStyle w:val="Prrafodelista"/>
        <w:spacing w:after="0" w:line="240" w:lineRule="auto"/>
        <w:rPr>
          <w:lang w:val="es-CR"/>
        </w:rPr>
      </w:pPr>
    </w:p>
    <w:p w:rsidR="00E328FE" w:rsidRPr="00492DDA" w:rsidRDefault="00E328FE" w:rsidP="00021FE0">
      <w:pPr>
        <w:pStyle w:val="Prrafodelista"/>
        <w:numPr>
          <w:ilvl w:val="0"/>
          <w:numId w:val="57"/>
        </w:numPr>
        <w:spacing w:after="0" w:line="240" w:lineRule="auto"/>
        <w:rPr>
          <w:lang w:val="es-CR"/>
        </w:rPr>
      </w:pPr>
      <w:r w:rsidRPr="00492DDA">
        <w:rPr>
          <w:lang w:val="es-CR"/>
        </w:rPr>
        <w:t xml:space="preserve">El Subproceso de Gestión de la Continuidad del Servicio y los Consejos de Administración regionales deberán recibir y analizar continuamente toda la información posible sobre el evento y sus efectos, los resultados de aplicar los planes y/o protocolos de emergencia, el estado de las personas, de la infraestructura y la </w:t>
      </w:r>
      <w:r w:rsidR="00011D50">
        <w:rPr>
          <w:lang w:val="es-CR"/>
        </w:rPr>
        <w:t>afectación sobre</w:t>
      </w:r>
      <w:r w:rsidRPr="00492DDA">
        <w:rPr>
          <w:lang w:val="es-CR"/>
        </w:rPr>
        <w:t xml:space="preserve"> los servicios y procesos institucionales.</w:t>
      </w:r>
    </w:p>
    <w:p w:rsidR="00E328FE" w:rsidRPr="00492DDA" w:rsidRDefault="00E328FE" w:rsidP="00021FE0">
      <w:pPr>
        <w:pStyle w:val="Prrafodelista"/>
        <w:spacing w:after="0" w:line="240" w:lineRule="auto"/>
        <w:rPr>
          <w:lang w:val="es-CR"/>
        </w:rPr>
      </w:pPr>
    </w:p>
    <w:p w:rsidR="00E328FE" w:rsidRPr="00492DDA" w:rsidRDefault="00011D50" w:rsidP="00021FE0">
      <w:pPr>
        <w:pStyle w:val="Prrafodelista"/>
        <w:numPr>
          <w:ilvl w:val="0"/>
          <w:numId w:val="57"/>
        </w:numPr>
        <w:spacing w:after="0" w:line="240" w:lineRule="auto"/>
        <w:rPr>
          <w:lang w:val="es-CR"/>
        </w:rPr>
      </w:pPr>
      <w:r>
        <w:rPr>
          <w:lang w:val="es-CR"/>
        </w:rPr>
        <w:t>De resultar necesario</w:t>
      </w:r>
      <w:r w:rsidR="00E328FE" w:rsidRPr="00492DDA">
        <w:rPr>
          <w:lang w:val="es-CR"/>
        </w:rPr>
        <w:t xml:space="preserve">, el Subproceso de Gestión de la Continuidad del Servicio convocará a sesión extraordinaria del Comité Técnico de Continuidad del Servicio del Poder Judicial para que valore el estado de la situación. </w:t>
      </w:r>
      <w:r w:rsidR="002B7FAF">
        <w:rPr>
          <w:lang w:val="es-CR"/>
        </w:rPr>
        <w:t xml:space="preserve">En el caso de los incidentes regionales, la convocatoria será al Consejo de Administración, por parte de la Administración Regional. </w:t>
      </w:r>
    </w:p>
    <w:p w:rsidR="00E328FE" w:rsidRPr="00492DDA" w:rsidRDefault="00E328FE" w:rsidP="00021FE0">
      <w:pPr>
        <w:pStyle w:val="Prrafodelista"/>
        <w:spacing w:after="0" w:line="240" w:lineRule="auto"/>
        <w:rPr>
          <w:lang w:val="es-CR"/>
        </w:rPr>
      </w:pPr>
    </w:p>
    <w:p w:rsidR="001F1149" w:rsidRDefault="00E328FE" w:rsidP="00021FE0">
      <w:pPr>
        <w:pStyle w:val="Prrafodelista"/>
        <w:numPr>
          <w:ilvl w:val="0"/>
          <w:numId w:val="57"/>
        </w:numPr>
        <w:spacing w:after="0" w:line="240" w:lineRule="auto"/>
        <w:rPr>
          <w:lang w:val="es-CR"/>
        </w:rPr>
      </w:pPr>
      <w:r w:rsidRPr="009048BF">
        <w:rPr>
          <w:lang w:val="es-CR"/>
        </w:rPr>
        <w:t>El Comité Técnico de Continuidad del Servicio del Poder Judicial o los Consejos de Administración</w:t>
      </w:r>
      <w:r w:rsidR="002B7FAF">
        <w:rPr>
          <w:lang w:val="es-CR"/>
        </w:rPr>
        <w:t xml:space="preserve"> (en su rol de equipos de gestión de crisis)</w:t>
      </w:r>
      <w:r w:rsidRPr="009048BF">
        <w:rPr>
          <w:lang w:val="es-CR"/>
        </w:rPr>
        <w:t xml:space="preserve">, deberán analizar la información recibida y determinar si </w:t>
      </w:r>
      <w:r w:rsidR="001F1149" w:rsidRPr="009048BF">
        <w:rPr>
          <w:lang w:val="es-CR"/>
        </w:rPr>
        <w:t>el evento genera una interrupción de los servicios y su nivel de gravedad</w:t>
      </w:r>
      <w:r w:rsidRPr="009048BF">
        <w:rPr>
          <w:lang w:val="es-CR"/>
        </w:rPr>
        <w:t xml:space="preserve">. </w:t>
      </w:r>
    </w:p>
    <w:p w:rsidR="002B7FAF" w:rsidRPr="002B7FAF" w:rsidRDefault="002B7FAF" w:rsidP="00021FE0">
      <w:pPr>
        <w:spacing w:after="0" w:line="240" w:lineRule="auto"/>
        <w:rPr>
          <w:lang w:val="es-CR"/>
        </w:rPr>
      </w:pPr>
    </w:p>
    <w:p w:rsidR="009048BF" w:rsidRPr="002B7FAF" w:rsidRDefault="002B7FAF" w:rsidP="00021FE0">
      <w:pPr>
        <w:tabs>
          <w:tab w:val="left" w:pos="6499"/>
        </w:tabs>
        <w:spacing w:after="0" w:line="240" w:lineRule="auto"/>
        <w:ind w:left="709"/>
        <w:rPr>
          <w:lang w:val="es-CR"/>
        </w:rPr>
      </w:pPr>
      <w:r w:rsidRPr="002B7FAF">
        <w:rPr>
          <w:lang w:val="es-CR"/>
        </w:rPr>
        <w:t>El primer aspecto para contemplar</w:t>
      </w:r>
      <w:r w:rsidR="009048BF" w:rsidRPr="002B7FAF">
        <w:rPr>
          <w:lang w:val="es-CR"/>
        </w:rPr>
        <w:t xml:space="preserve"> es la </w:t>
      </w:r>
      <w:bookmarkStart w:id="21" w:name="_Hlk221603571"/>
      <w:r w:rsidR="009048BF" w:rsidRPr="002B7FAF">
        <w:rPr>
          <w:lang w:val="es-CR"/>
        </w:rPr>
        <w:t>necesidad de contar con información actualizada sobre el evento</w:t>
      </w:r>
      <w:r w:rsidR="00473F17" w:rsidRPr="002B7FAF">
        <w:rPr>
          <w:lang w:val="es-CR"/>
        </w:rPr>
        <w:t xml:space="preserve">. Además, </w:t>
      </w:r>
      <w:r w:rsidR="009048BF" w:rsidRPr="002B7FAF">
        <w:rPr>
          <w:lang w:val="es-CR"/>
        </w:rPr>
        <w:t>es de suma importancia obtener información de partes técnicas o de fuentes oficiales sobre el evento, su naturaleza y pronóstico.</w:t>
      </w:r>
    </w:p>
    <w:bookmarkEnd w:id="21"/>
    <w:p w:rsidR="009048BF" w:rsidRPr="002B7FAF" w:rsidRDefault="009048BF" w:rsidP="00021FE0">
      <w:pPr>
        <w:tabs>
          <w:tab w:val="left" w:pos="6499"/>
        </w:tabs>
        <w:spacing w:after="0" w:line="240" w:lineRule="auto"/>
        <w:ind w:left="709"/>
        <w:rPr>
          <w:lang w:val="es-CR"/>
        </w:rPr>
      </w:pPr>
    </w:p>
    <w:p w:rsidR="009048BF" w:rsidRPr="002B7FAF" w:rsidRDefault="009048BF" w:rsidP="00021FE0">
      <w:pPr>
        <w:tabs>
          <w:tab w:val="left" w:pos="6499"/>
        </w:tabs>
        <w:spacing w:after="0" w:line="240" w:lineRule="auto"/>
        <w:ind w:left="709"/>
        <w:rPr>
          <w:lang w:val="es-CR"/>
        </w:rPr>
      </w:pPr>
      <w:r w:rsidRPr="002B7FAF">
        <w:rPr>
          <w:lang w:val="es-CR"/>
        </w:rPr>
        <w:t xml:space="preserve">La información recibida se deberá analizar para determinar si el evento corresponde a una crisis de continuidad del servicio. </w:t>
      </w:r>
    </w:p>
    <w:p w:rsidR="009048BF" w:rsidRPr="002B7FAF" w:rsidRDefault="009048BF" w:rsidP="00021FE0">
      <w:pPr>
        <w:tabs>
          <w:tab w:val="left" w:pos="6499"/>
        </w:tabs>
        <w:spacing w:after="0" w:line="240" w:lineRule="auto"/>
        <w:ind w:left="709"/>
        <w:rPr>
          <w:lang w:val="es-CR"/>
        </w:rPr>
      </w:pPr>
    </w:p>
    <w:p w:rsidR="009048BF" w:rsidRPr="002B7FAF" w:rsidRDefault="009048BF" w:rsidP="00021FE0">
      <w:pPr>
        <w:tabs>
          <w:tab w:val="left" w:pos="6499"/>
        </w:tabs>
        <w:spacing w:after="0" w:line="240" w:lineRule="auto"/>
        <w:ind w:left="709"/>
        <w:rPr>
          <w:lang w:val="es-CR"/>
        </w:rPr>
      </w:pPr>
      <w:r w:rsidRPr="002B7FAF">
        <w:rPr>
          <w:lang w:val="es-CR"/>
        </w:rPr>
        <w:t xml:space="preserve">Para el análisis, </w:t>
      </w:r>
      <w:r w:rsidR="00CB4192" w:rsidRPr="002B7FAF">
        <w:rPr>
          <w:lang w:val="es-CR"/>
        </w:rPr>
        <w:t xml:space="preserve">se </w:t>
      </w:r>
      <w:r w:rsidRPr="002B7FAF">
        <w:rPr>
          <w:lang w:val="es-CR"/>
        </w:rPr>
        <w:t xml:space="preserve">establecen </w:t>
      </w:r>
      <w:r w:rsidR="00CB4192" w:rsidRPr="002B7FAF">
        <w:rPr>
          <w:lang w:val="es-CR"/>
        </w:rPr>
        <w:t xml:space="preserve">como guía </w:t>
      </w:r>
      <w:r w:rsidRPr="002B7FAF">
        <w:rPr>
          <w:lang w:val="es-CR"/>
        </w:rPr>
        <w:t xml:space="preserve">los criterios que se </w:t>
      </w:r>
      <w:r w:rsidRPr="00011D50">
        <w:rPr>
          <w:lang w:val="es-CR"/>
        </w:rPr>
        <w:t xml:space="preserve">muestra en la </w:t>
      </w:r>
      <w:r w:rsidRPr="00011D50">
        <w:rPr>
          <w:lang w:val="es-CR"/>
        </w:rPr>
        <w:fldChar w:fldCharType="begin"/>
      </w:r>
      <w:r w:rsidRPr="00011D50">
        <w:rPr>
          <w:lang w:val="es-CR"/>
        </w:rPr>
        <w:instrText xml:space="preserve"> REF _Ref75441123 \h  \* MERGEFORMAT </w:instrText>
      </w:r>
      <w:r w:rsidRPr="00011D50">
        <w:rPr>
          <w:lang w:val="es-CR"/>
        </w:rPr>
      </w:r>
      <w:r w:rsidRPr="00011D50">
        <w:rPr>
          <w:lang w:val="es-CR"/>
        </w:rPr>
        <w:fldChar w:fldCharType="separate"/>
      </w:r>
      <w:r w:rsidRPr="00011D50">
        <w:t xml:space="preserve">Tabla </w:t>
      </w:r>
      <w:r w:rsidRPr="00011D50">
        <w:rPr>
          <w:lang w:val="es-CR"/>
        </w:rPr>
        <w:fldChar w:fldCharType="end"/>
      </w:r>
      <w:r w:rsidRPr="00011D50">
        <w:rPr>
          <w:lang w:val="es-CR"/>
        </w:rPr>
        <w:t>2,</w:t>
      </w:r>
      <w:r w:rsidRPr="002B7FAF">
        <w:rPr>
          <w:lang w:val="es-CR"/>
        </w:rPr>
        <w:t xml:space="preserve"> considerando que</w:t>
      </w:r>
      <w:r w:rsidR="00011D50">
        <w:rPr>
          <w:lang w:val="es-CR"/>
        </w:rPr>
        <w:t>, si</w:t>
      </w:r>
      <w:r w:rsidRPr="002B7FAF">
        <w:rPr>
          <w:lang w:val="es-CR"/>
        </w:rPr>
        <w:t xml:space="preserve"> los eventos cumpl</w:t>
      </w:r>
      <w:r w:rsidR="00011D50">
        <w:rPr>
          <w:lang w:val="es-CR"/>
        </w:rPr>
        <w:t>e</w:t>
      </w:r>
      <w:r w:rsidRPr="002B7FAF">
        <w:rPr>
          <w:lang w:val="es-CR"/>
        </w:rPr>
        <w:t xml:space="preserve">n con una o más condiciones de nivel alto, se catalogan con el estado de crisis de continuidad del servicio; </w:t>
      </w:r>
      <w:r w:rsidR="00CB4192" w:rsidRPr="002B7FAF">
        <w:rPr>
          <w:lang w:val="es-CR"/>
        </w:rPr>
        <w:t>donde se deberá</w:t>
      </w:r>
      <w:r w:rsidRPr="002B7FAF">
        <w:rPr>
          <w:lang w:val="es-CR"/>
        </w:rPr>
        <w:t xml:space="preserve"> prestar especial atención a la posibilidad de que la interrupción </w:t>
      </w:r>
      <w:r w:rsidR="00CB4192" w:rsidRPr="002B7FAF">
        <w:rPr>
          <w:lang w:val="es-CR"/>
        </w:rPr>
        <w:t>tenga una duración que supere el Tiempo Objetivo de Recuperación (RTO) establecido para los procesos o servicios críticos o esenciales, oficialmente establecidos por la institución</w:t>
      </w:r>
      <w:r w:rsidRPr="002B7FAF">
        <w:rPr>
          <w:lang w:val="es-CR"/>
        </w:rPr>
        <w:t>.</w:t>
      </w:r>
    </w:p>
    <w:p w:rsidR="009048BF" w:rsidRPr="002B7FAF" w:rsidRDefault="009048BF" w:rsidP="00021FE0">
      <w:pPr>
        <w:pStyle w:val="Prrafodelista"/>
        <w:spacing w:after="0" w:line="240" w:lineRule="auto"/>
        <w:ind w:left="709"/>
        <w:rPr>
          <w:lang w:val="es-CR"/>
        </w:rPr>
      </w:pPr>
    </w:p>
    <w:p w:rsidR="009048BF" w:rsidRPr="002B7FAF" w:rsidRDefault="009048BF" w:rsidP="00021FE0">
      <w:pPr>
        <w:pStyle w:val="Descripcin"/>
        <w:keepNext/>
        <w:spacing w:before="0" w:after="0"/>
        <w:ind w:left="709"/>
        <w:rPr>
          <w:szCs w:val="22"/>
        </w:rPr>
      </w:pPr>
      <w:r w:rsidRPr="002B7FAF">
        <w:rPr>
          <w:szCs w:val="22"/>
        </w:rPr>
        <w:t xml:space="preserve">Tabla 2. </w:t>
      </w:r>
      <w:bookmarkStart w:id="22" w:name="_Hlk221603356"/>
      <w:r w:rsidRPr="002B7FAF">
        <w:rPr>
          <w:szCs w:val="22"/>
        </w:rPr>
        <w:t xml:space="preserve">Criterios </w:t>
      </w:r>
      <w:r w:rsidR="00011D50">
        <w:rPr>
          <w:szCs w:val="22"/>
        </w:rPr>
        <w:t xml:space="preserve">de orientación </w:t>
      </w:r>
      <w:r w:rsidRPr="002B7FAF">
        <w:rPr>
          <w:szCs w:val="22"/>
        </w:rPr>
        <w:t>para declarar la crisis de continuidad el servicio: valoración de un evento disruptivo</w:t>
      </w:r>
      <w:bookmarkEnd w:id="22"/>
    </w:p>
    <w:p w:rsidR="009048BF" w:rsidRPr="009048BF" w:rsidRDefault="009048BF" w:rsidP="00021FE0">
      <w:pPr>
        <w:spacing w:after="0" w:line="240" w:lineRule="auto"/>
        <w:rPr>
          <w:color w:val="C00000"/>
        </w:rPr>
      </w:pPr>
    </w:p>
    <w:tbl>
      <w:tblPr>
        <w:tblStyle w:val="GridTable4-Accent51"/>
        <w:tblW w:w="4775" w:type="pct"/>
        <w:jc w:val="right"/>
        <w:tblLook w:val="04A0" w:firstRow="1" w:lastRow="0" w:firstColumn="1" w:lastColumn="0" w:noHBand="0" w:noVBand="1"/>
      </w:tblPr>
      <w:tblGrid>
        <w:gridCol w:w="1757"/>
        <w:gridCol w:w="2066"/>
        <w:gridCol w:w="2414"/>
        <w:gridCol w:w="2692"/>
      </w:tblGrid>
      <w:tr w:rsidR="001750F8" w:rsidRPr="001750F8" w:rsidTr="00CB4192">
        <w:trPr>
          <w:cnfStyle w:val="100000000000" w:firstRow="1" w:lastRow="0" w:firstColumn="0" w:lastColumn="0" w:oddVBand="0" w:evenVBand="0" w:oddHBand="0" w:evenHBand="0" w:firstRowFirstColumn="0" w:firstRowLastColumn="0" w:lastRowFirstColumn="0" w:lastRowLastColumn="0"/>
          <w:tblHeader/>
          <w:jc w:val="right"/>
        </w:trPr>
        <w:tc>
          <w:tcPr>
            <w:cnfStyle w:val="001000000000" w:firstRow="0" w:lastRow="0" w:firstColumn="1" w:lastColumn="0" w:oddVBand="0" w:evenVBand="0" w:oddHBand="0" w:evenHBand="0" w:firstRowFirstColumn="0" w:firstRowLastColumn="0" w:lastRowFirstColumn="0" w:lastRowLastColumn="0"/>
            <w:tcW w:w="748" w:type="pct"/>
          </w:tcPr>
          <w:p w:rsidR="009048BF" w:rsidRPr="001750F8" w:rsidRDefault="009048BF" w:rsidP="00021FE0">
            <w:pPr>
              <w:spacing w:after="0" w:line="240" w:lineRule="auto"/>
              <w:jc w:val="center"/>
              <w:rPr>
                <w:color w:val="auto"/>
                <w:lang w:val="es-CR"/>
              </w:rPr>
            </w:pPr>
            <w:r w:rsidRPr="001750F8">
              <w:rPr>
                <w:color w:val="auto"/>
                <w:lang w:val="es-CR"/>
              </w:rPr>
              <w:t>Tipo de Impacto</w:t>
            </w:r>
          </w:p>
        </w:tc>
        <w:tc>
          <w:tcPr>
            <w:tcW w:w="1236" w:type="pct"/>
            <w:shd w:val="clear" w:color="auto" w:fill="92D050"/>
          </w:tcPr>
          <w:p w:rsidR="009048BF" w:rsidRPr="001750F8" w:rsidRDefault="009048BF" w:rsidP="00021FE0">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auto"/>
                <w:lang w:val="es-CR"/>
              </w:rPr>
            </w:pPr>
            <w:r w:rsidRPr="001750F8">
              <w:rPr>
                <w:color w:val="auto"/>
                <w:lang w:val="es-CR"/>
              </w:rPr>
              <w:t>Nivel Bajo</w:t>
            </w:r>
          </w:p>
        </w:tc>
        <w:tc>
          <w:tcPr>
            <w:tcW w:w="1430" w:type="pct"/>
            <w:shd w:val="clear" w:color="auto" w:fill="FFFF00"/>
          </w:tcPr>
          <w:p w:rsidR="009048BF" w:rsidRPr="001750F8" w:rsidRDefault="009048BF" w:rsidP="00021FE0">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auto"/>
                <w:lang w:val="es-CR"/>
              </w:rPr>
            </w:pPr>
            <w:r w:rsidRPr="001750F8">
              <w:rPr>
                <w:color w:val="auto"/>
                <w:lang w:val="es-CR"/>
              </w:rPr>
              <w:t>Nivel Medio</w:t>
            </w:r>
          </w:p>
        </w:tc>
        <w:tc>
          <w:tcPr>
            <w:tcW w:w="1586" w:type="pct"/>
            <w:shd w:val="clear" w:color="auto" w:fill="FF0000"/>
          </w:tcPr>
          <w:p w:rsidR="009048BF" w:rsidRPr="001750F8" w:rsidRDefault="009048BF" w:rsidP="00021FE0">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auto"/>
                <w:lang w:val="es-CR"/>
              </w:rPr>
            </w:pPr>
            <w:r w:rsidRPr="001750F8">
              <w:rPr>
                <w:color w:val="auto"/>
                <w:lang w:val="es-CR"/>
              </w:rPr>
              <w:t>Nivel Alto</w:t>
            </w:r>
          </w:p>
        </w:tc>
      </w:tr>
      <w:tr w:rsidR="001750F8" w:rsidRPr="001750F8" w:rsidTr="00CB4192">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748" w:type="pct"/>
          </w:tcPr>
          <w:p w:rsidR="009048BF" w:rsidRPr="001750F8" w:rsidRDefault="009048BF" w:rsidP="00021FE0">
            <w:pPr>
              <w:spacing w:after="0" w:line="240" w:lineRule="auto"/>
              <w:jc w:val="left"/>
              <w:rPr>
                <w:lang w:val="es-CR"/>
              </w:rPr>
            </w:pPr>
            <w:r w:rsidRPr="001750F8">
              <w:rPr>
                <w:lang w:val="es-CR"/>
              </w:rPr>
              <w:t>Impacto humano</w:t>
            </w:r>
          </w:p>
        </w:tc>
        <w:tc>
          <w:tcPr>
            <w:tcW w:w="1236" w:type="pct"/>
          </w:tcPr>
          <w:p w:rsidR="009048BF" w:rsidRPr="001750F8" w:rsidRDefault="009048BF" w:rsidP="00021FE0">
            <w:pPr>
              <w:pStyle w:val="Prrafodelista"/>
              <w:numPr>
                <w:ilvl w:val="0"/>
                <w:numId w:val="6"/>
              </w:numPr>
              <w:spacing w:after="0" w:line="240" w:lineRule="auto"/>
              <w:ind w:left="170" w:hanging="170"/>
              <w:cnfStyle w:val="000000100000" w:firstRow="0" w:lastRow="0" w:firstColumn="0" w:lastColumn="0" w:oddVBand="0" w:evenVBand="0" w:oddHBand="1" w:evenHBand="0" w:firstRowFirstColumn="0" w:firstRowLastColumn="0" w:lastRowFirstColumn="0" w:lastRowLastColumn="0"/>
              <w:rPr>
                <w:lang w:val="es-CR"/>
              </w:rPr>
            </w:pPr>
            <w:r w:rsidRPr="001750F8">
              <w:t>El evento (de cualquier índole) afecta emocionalmente a las personas, pero no amenaza su integridad física.</w:t>
            </w:r>
          </w:p>
          <w:p w:rsidR="009048BF" w:rsidRPr="001750F8" w:rsidRDefault="009048BF" w:rsidP="00021FE0">
            <w:pPr>
              <w:pStyle w:val="Prrafodelista"/>
              <w:numPr>
                <w:ilvl w:val="0"/>
                <w:numId w:val="6"/>
              </w:numPr>
              <w:spacing w:after="0" w:line="240" w:lineRule="auto"/>
              <w:ind w:left="170" w:hanging="170"/>
              <w:cnfStyle w:val="000000100000" w:firstRow="0" w:lastRow="0" w:firstColumn="0" w:lastColumn="0" w:oddVBand="0" w:evenVBand="0" w:oddHBand="1" w:evenHBand="0" w:firstRowFirstColumn="0" w:firstRowLastColumn="0" w:lastRowFirstColumn="0" w:lastRowLastColumn="0"/>
              <w:rPr>
                <w:lang w:val="es-CR"/>
              </w:rPr>
            </w:pPr>
            <w:r w:rsidRPr="001750F8">
              <w:t>No se reportan casos de indisponibilidad del personal, pero debido al estado de éste, se ve una leve degradación en el nivel de servicio ofrecido.</w:t>
            </w:r>
          </w:p>
        </w:tc>
        <w:tc>
          <w:tcPr>
            <w:tcW w:w="1430" w:type="pct"/>
          </w:tcPr>
          <w:p w:rsidR="009048BF" w:rsidRPr="001750F8" w:rsidRDefault="009048BF" w:rsidP="00021FE0">
            <w:pPr>
              <w:pStyle w:val="Prrafodelista"/>
              <w:numPr>
                <w:ilvl w:val="0"/>
                <w:numId w:val="6"/>
              </w:numPr>
              <w:spacing w:after="0" w:line="240" w:lineRule="auto"/>
              <w:ind w:left="170" w:hanging="170"/>
              <w:cnfStyle w:val="000000100000" w:firstRow="0" w:lastRow="0" w:firstColumn="0" w:lastColumn="0" w:oddVBand="0" w:evenVBand="0" w:oddHBand="1" w:evenHBand="0" w:firstRowFirstColumn="0" w:firstRowLastColumn="0" w:lastRowFirstColumn="0" w:lastRowLastColumn="0"/>
              <w:rPr>
                <w:lang w:val="es-CR"/>
              </w:rPr>
            </w:pPr>
            <w:r w:rsidRPr="001750F8">
              <w:rPr>
                <w:lang w:val="es-CR"/>
              </w:rPr>
              <w:t xml:space="preserve">El evento disruptivo (de cualquier índole) amenaza o </w:t>
            </w:r>
            <w:r w:rsidRPr="001750F8">
              <w:t xml:space="preserve">afecta la integridad física de las personas, causando heridas o lesiones leves. </w:t>
            </w:r>
          </w:p>
          <w:p w:rsidR="009048BF" w:rsidRPr="001750F8" w:rsidRDefault="009048BF" w:rsidP="00021FE0">
            <w:pPr>
              <w:pStyle w:val="Prrafodelista"/>
              <w:numPr>
                <w:ilvl w:val="0"/>
                <w:numId w:val="6"/>
              </w:numPr>
              <w:spacing w:after="0" w:line="240" w:lineRule="auto"/>
              <w:ind w:left="170" w:hanging="170"/>
              <w:cnfStyle w:val="000000100000" w:firstRow="0" w:lastRow="0" w:firstColumn="0" w:lastColumn="0" w:oddVBand="0" w:evenVBand="0" w:oddHBand="1" w:evenHBand="0" w:firstRowFirstColumn="0" w:firstRowLastColumn="0" w:lastRowFirstColumn="0" w:lastRowLastColumn="0"/>
              <w:rPr>
                <w:lang w:val="es-CR"/>
              </w:rPr>
            </w:pPr>
            <w:r w:rsidRPr="001750F8">
              <w:t>Algún personal se ve incapacitado de realizar sus funciones, lo que se traduce en atrasos o interrupciones moderadas del servicio.</w:t>
            </w:r>
          </w:p>
          <w:p w:rsidR="009048BF" w:rsidRPr="001750F8" w:rsidRDefault="009048BF" w:rsidP="00021FE0">
            <w:pPr>
              <w:pStyle w:val="Prrafodelista"/>
              <w:numPr>
                <w:ilvl w:val="0"/>
                <w:numId w:val="6"/>
              </w:numPr>
              <w:spacing w:after="0" w:line="240" w:lineRule="auto"/>
              <w:ind w:left="170" w:hanging="170"/>
              <w:cnfStyle w:val="000000100000" w:firstRow="0" w:lastRow="0" w:firstColumn="0" w:lastColumn="0" w:oddVBand="0" w:evenVBand="0" w:oddHBand="1" w:evenHBand="0" w:firstRowFirstColumn="0" w:firstRowLastColumn="0" w:lastRowFirstColumn="0" w:lastRowLastColumn="0"/>
              <w:rPr>
                <w:lang w:val="es-CR"/>
              </w:rPr>
            </w:pPr>
            <w:r w:rsidRPr="001750F8">
              <w:rPr>
                <w:lang w:val="es-CR"/>
              </w:rPr>
              <w:t>La situación se puede controlar y no se estima que la interrupción del proceso crítico se extienda en el tiempo y supere el Objetivo de Tiempo de Recuperación (RTO) establecido.</w:t>
            </w:r>
          </w:p>
        </w:tc>
        <w:tc>
          <w:tcPr>
            <w:tcW w:w="1586" w:type="pct"/>
          </w:tcPr>
          <w:p w:rsidR="009048BF" w:rsidRPr="001750F8" w:rsidRDefault="009048BF" w:rsidP="00021FE0">
            <w:pPr>
              <w:pStyle w:val="Prrafodelista"/>
              <w:numPr>
                <w:ilvl w:val="0"/>
                <w:numId w:val="6"/>
              </w:numPr>
              <w:spacing w:after="0" w:line="240" w:lineRule="auto"/>
              <w:ind w:left="170" w:hanging="170"/>
              <w:jc w:val="left"/>
              <w:cnfStyle w:val="000000100000" w:firstRow="0" w:lastRow="0" w:firstColumn="0" w:lastColumn="0" w:oddVBand="0" w:evenVBand="0" w:oddHBand="1" w:evenHBand="0" w:firstRowFirstColumn="0" w:firstRowLastColumn="0" w:lastRowFirstColumn="0" w:lastRowLastColumn="0"/>
              <w:rPr>
                <w:lang w:val="es-CR"/>
              </w:rPr>
            </w:pPr>
            <w:r w:rsidRPr="001750F8">
              <w:rPr>
                <w:lang w:val="es-CR"/>
              </w:rPr>
              <w:t xml:space="preserve">El evento disruptivo (de cualquier índole) amenaza o afecta seriamente la vida o la integridad física de las personas, </w:t>
            </w:r>
            <w:r w:rsidRPr="001750F8">
              <w:t>causando heridas o lesiones moderadas o graves</w:t>
            </w:r>
            <w:r w:rsidRPr="001750F8">
              <w:rPr>
                <w:lang w:val="es-CR"/>
              </w:rPr>
              <w:t>.</w:t>
            </w:r>
          </w:p>
          <w:p w:rsidR="009048BF" w:rsidRPr="001750F8" w:rsidRDefault="009048BF" w:rsidP="00021FE0">
            <w:pPr>
              <w:pStyle w:val="Prrafodelista"/>
              <w:numPr>
                <w:ilvl w:val="0"/>
                <w:numId w:val="6"/>
              </w:numPr>
              <w:spacing w:after="0" w:line="240" w:lineRule="auto"/>
              <w:ind w:left="170" w:hanging="170"/>
              <w:jc w:val="left"/>
              <w:cnfStyle w:val="000000100000" w:firstRow="0" w:lastRow="0" w:firstColumn="0" w:lastColumn="0" w:oddVBand="0" w:evenVBand="0" w:oddHBand="1" w:evenHBand="0" w:firstRowFirstColumn="0" w:firstRowLastColumn="0" w:lastRowFirstColumn="0" w:lastRowLastColumn="0"/>
              <w:rPr>
                <w:lang w:val="es-CR"/>
              </w:rPr>
            </w:pPr>
            <w:r w:rsidRPr="001750F8">
              <w:rPr>
                <w:lang w:val="es-CR"/>
              </w:rPr>
              <w:t>Dicho incidente provoca que no se cuente con el número de personas suficientes para ejecutar el proceso crítico y ofrecer el servicio o, que el personal clave (crítico) para su ejecución no se encuentre disponible.</w:t>
            </w:r>
          </w:p>
          <w:p w:rsidR="009048BF" w:rsidRPr="001750F8" w:rsidRDefault="009048BF" w:rsidP="00021FE0">
            <w:pPr>
              <w:pStyle w:val="Prrafodelista"/>
              <w:numPr>
                <w:ilvl w:val="0"/>
                <w:numId w:val="6"/>
              </w:numPr>
              <w:spacing w:after="0" w:line="240" w:lineRule="auto"/>
              <w:ind w:left="170" w:hanging="170"/>
              <w:jc w:val="left"/>
              <w:cnfStyle w:val="000000100000" w:firstRow="0" w:lastRow="0" w:firstColumn="0" w:lastColumn="0" w:oddVBand="0" w:evenVBand="0" w:oddHBand="1" w:evenHBand="0" w:firstRowFirstColumn="0" w:firstRowLastColumn="0" w:lastRowFirstColumn="0" w:lastRowLastColumn="0"/>
              <w:rPr>
                <w:lang w:val="es-CR"/>
              </w:rPr>
            </w:pPr>
            <w:r w:rsidRPr="001750F8">
              <w:rPr>
                <w:lang w:val="es-CR"/>
              </w:rPr>
              <w:t>De lo anterior, se tiene la certeza o se estima como muy probable que la interrupción del proceso crítico tendrá una duración que superará su Objetivo de Tiempo de Recuperación (RTO) establecido.</w:t>
            </w:r>
          </w:p>
        </w:tc>
      </w:tr>
      <w:tr w:rsidR="001750F8" w:rsidRPr="001750F8" w:rsidTr="00CB4192">
        <w:trPr>
          <w:jc w:val="right"/>
        </w:trPr>
        <w:tc>
          <w:tcPr>
            <w:cnfStyle w:val="001000000000" w:firstRow="0" w:lastRow="0" w:firstColumn="1" w:lastColumn="0" w:oddVBand="0" w:evenVBand="0" w:oddHBand="0" w:evenHBand="0" w:firstRowFirstColumn="0" w:firstRowLastColumn="0" w:lastRowFirstColumn="0" w:lastRowLastColumn="0"/>
            <w:tcW w:w="748" w:type="pct"/>
          </w:tcPr>
          <w:p w:rsidR="009048BF" w:rsidRPr="001750F8" w:rsidRDefault="009048BF" w:rsidP="00021FE0">
            <w:pPr>
              <w:spacing w:after="0" w:line="240" w:lineRule="auto"/>
              <w:jc w:val="left"/>
              <w:rPr>
                <w:lang w:val="es-CR"/>
              </w:rPr>
            </w:pPr>
            <w:r w:rsidRPr="001750F8">
              <w:rPr>
                <w:lang w:val="es-CR"/>
              </w:rPr>
              <w:t>Impacto tecnológico</w:t>
            </w:r>
          </w:p>
        </w:tc>
        <w:tc>
          <w:tcPr>
            <w:tcW w:w="1236" w:type="pct"/>
          </w:tcPr>
          <w:p w:rsidR="009048BF" w:rsidRPr="001750F8" w:rsidRDefault="009048BF" w:rsidP="00021FE0">
            <w:pPr>
              <w:pStyle w:val="Prrafodelista"/>
              <w:numPr>
                <w:ilvl w:val="0"/>
                <w:numId w:val="6"/>
              </w:numPr>
              <w:spacing w:after="0" w:line="240" w:lineRule="auto"/>
              <w:ind w:left="170" w:hanging="170"/>
              <w:cnfStyle w:val="000000000000" w:firstRow="0" w:lastRow="0" w:firstColumn="0" w:lastColumn="0" w:oddVBand="0" w:evenVBand="0" w:oddHBand="0" w:evenHBand="0" w:firstRowFirstColumn="0" w:firstRowLastColumn="0" w:lastRowFirstColumn="0" w:lastRowLastColumn="0"/>
              <w:rPr>
                <w:lang w:val="es-CR"/>
              </w:rPr>
            </w:pPr>
            <w:r w:rsidRPr="001750F8">
              <w:rPr>
                <w:lang w:val="es-CR"/>
              </w:rPr>
              <w:t>El evento (de cualquier índole) amenaza los recursos tecnológicos que habilitan los procesos críticos</w:t>
            </w:r>
          </w:p>
          <w:p w:rsidR="009048BF" w:rsidRPr="001750F8" w:rsidRDefault="009048BF" w:rsidP="00021FE0">
            <w:pPr>
              <w:pStyle w:val="Prrafodelista"/>
              <w:numPr>
                <w:ilvl w:val="0"/>
                <w:numId w:val="6"/>
              </w:numPr>
              <w:spacing w:after="0" w:line="240" w:lineRule="auto"/>
              <w:ind w:left="170" w:hanging="170"/>
              <w:cnfStyle w:val="000000000000" w:firstRow="0" w:lastRow="0" w:firstColumn="0" w:lastColumn="0" w:oddVBand="0" w:evenVBand="0" w:oddHBand="0" w:evenHBand="0" w:firstRowFirstColumn="0" w:firstRowLastColumn="0" w:lastRowFirstColumn="0" w:lastRowLastColumn="0"/>
              <w:rPr>
                <w:lang w:val="es-CR"/>
              </w:rPr>
            </w:pPr>
            <w:r w:rsidRPr="001750F8">
              <w:t>No se reportan caídas de los sistemas</w:t>
            </w:r>
          </w:p>
          <w:p w:rsidR="009048BF" w:rsidRPr="001750F8" w:rsidRDefault="009048BF" w:rsidP="00021FE0">
            <w:pPr>
              <w:pStyle w:val="Prrafodelista"/>
              <w:numPr>
                <w:ilvl w:val="0"/>
                <w:numId w:val="6"/>
              </w:numPr>
              <w:spacing w:after="0" w:line="240" w:lineRule="auto"/>
              <w:ind w:left="170" w:hanging="170"/>
              <w:cnfStyle w:val="000000000000" w:firstRow="0" w:lastRow="0" w:firstColumn="0" w:lastColumn="0" w:oddVBand="0" w:evenVBand="0" w:oddHBand="0" w:evenHBand="0" w:firstRowFirstColumn="0" w:firstRowLastColumn="0" w:lastRowFirstColumn="0" w:lastRowLastColumn="0"/>
              <w:rPr>
                <w:lang w:val="es-CR"/>
              </w:rPr>
            </w:pPr>
            <w:r w:rsidRPr="001750F8">
              <w:rPr>
                <w:lang w:val="es-CR"/>
              </w:rPr>
              <w:t>Puede existir lentitud o alguna intermitencia en los recursos y servicios tecnológicos.</w:t>
            </w:r>
          </w:p>
        </w:tc>
        <w:tc>
          <w:tcPr>
            <w:tcW w:w="1430" w:type="pct"/>
          </w:tcPr>
          <w:p w:rsidR="009048BF" w:rsidRPr="001750F8" w:rsidRDefault="009048BF" w:rsidP="00021FE0">
            <w:pPr>
              <w:pStyle w:val="Prrafodelista"/>
              <w:numPr>
                <w:ilvl w:val="0"/>
                <w:numId w:val="6"/>
              </w:numPr>
              <w:spacing w:after="0" w:line="240" w:lineRule="auto"/>
              <w:ind w:left="170" w:hanging="170"/>
              <w:cnfStyle w:val="000000000000" w:firstRow="0" w:lastRow="0" w:firstColumn="0" w:lastColumn="0" w:oddVBand="0" w:evenVBand="0" w:oddHBand="0" w:evenHBand="0" w:firstRowFirstColumn="0" w:firstRowLastColumn="0" w:lastRowFirstColumn="0" w:lastRowLastColumn="0"/>
              <w:rPr>
                <w:lang w:val="es-CR"/>
              </w:rPr>
            </w:pPr>
            <w:r w:rsidRPr="001750F8">
              <w:rPr>
                <w:lang w:val="es-CR"/>
              </w:rPr>
              <w:t xml:space="preserve">El evento disruptivo (de cualquier índole) </w:t>
            </w:r>
            <w:proofErr w:type="gramStart"/>
            <w:r w:rsidRPr="001750F8">
              <w:rPr>
                <w:lang w:val="es-CR"/>
              </w:rPr>
              <w:t xml:space="preserve">causa </w:t>
            </w:r>
            <w:r w:rsidRPr="001750F8">
              <w:t>caídas</w:t>
            </w:r>
            <w:proofErr w:type="gramEnd"/>
            <w:r w:rsidRPr="001750F8">
              <w:t xml:space="preserve"> breves del sistema o indisponibilidad de algún recurso tecnológico que apoyan los procesos críticos.</w:t>
            </w:r>
          </w:p>
          <w:p w:rsidR="009048BF" w:rsidRPr="001750F8" w:rsidRDefault="009048BF" w:rsidP="00021FE0">
            <w:pPr>
              <w:pStyle w:val="Prrafodelista"/>
              <w:numPr>
                <w:ilvl w:val="0"/>
                <w:numId w:val="6"/>
              </w:numPr>
              <w:spacing w:after="0" w:line="240" w:lineRule="auto"/>
              <w:ind w:left="170" w:hanging="170"/>
              <w:cnfStyle w:val="000000000000" w:firstRow="0" w:lastRow="0" w:firstColumn="0" w:lastColumn="0" w:oddVBand="0" w:evenVBand="0" w:oddHBand="0" w:evenHBand="0" w:firstRowFirstColumn="0" w:firstRowLastColumn="0" w:lastRowFirstColumn="0" w:lastRowLastColumn="0"/>
              <w:rPr>
                <w:lang w:val="es-CR"/>
              </w:rPr>
            </w:pPr>
            <w:r w:rsidRPr="001750F8">
              <w:rPr>
                <w:lang w:val="es-CR"/>
              </w:rPr>
              <w:t>La situación se puede controlar y no se estima que la interrupción del sistema y proceso crítico se extienda en el tiempo y supere el Objetivo de Tiempo de Recuperación (RTO) establecido.</w:t>
            </w:r>
          </w:p>
        </w:tc>
        <w:tc>
          <w:tcPr>
            <w:tcW w:w="1586" w:type="pct"/>
            <w:vAlign w:val="center"/>
          </w:tcPr>
          <w:p w:rsidR="009048BF" w:rsidRPr="001750F8" w:rsidRDefault="009048BF" w:rsidP="00021FE0">
            <w:pPr>
              <w:pStyle w:val="Prrafodelista"/>
              <w:numPr>
                <w:ilvl w:val="0"/>
                <w:numId w:val="6"/>
              </w:numPr>
              <w:spacing w:after="0" w:line="240" w:lineRule="auto"/>
              <w:ind w:left="170" w:hanging="170"/>
              <w:cnfStyle w:val="000000000000" w:firstRow="0" w:lastRow="0" w:firstColumn="0" w:lastColumn="0" w:oddVBand="0" w:evenVBand="0" w:oddHBand="0" w:evenHBand="0" w:firstRowFirstColumn="0" w:firstRowLastColumn="0" w:lastRowFirstColumn="0" w:lastRowLastColumn="0"/>
              <w:rPr>
                <w:lang w:val="es-CR"/>
              </w:rPr>
            </w:pPr>
            <w:r w:rsidRPr="001750F8">
              <w:rPr>
                <w:lang w:val="es-CR"/>
              </w:rPr>
              <w:t>El evento disruptivo (de cualquier índole) daña, deteriora o indispone los recursos tecnológicos que habilitan los procesos críticos.</w:t>
            </w:r>
          </w:p>
          <w:p w:rsidR="009048BF" w:rsidRPr="001750F8" w:rsidRDefault="009048BF" w:rsidP="00021FE0">
            <w:pPr>
              <w:pStyle w:val="Prrafodelista"/>
              <w:numPr>
                <w:ilvl w:val="0"/>
                <w:numId w:val="6"/>
              </w:numPr>
              <w:spacing w:after="0" w:line="240" w:lineRule="auto"/>
              <w:ind w:left="170" w:hanging="170"/>
              <w:cnfStyle w:val="000000000000" w:firstRow="0" w:lastRow="0" w:firstColumn="0" w:lastColumn="0" w:oddVBand="0" w:evenVBand="0" w:oddHBand="0" w:evenHBand="0" w:firstRowFirstColumn="0" w:firstRowLastColumn="0" w:lastRowFirstColumn="0" w:lastRowLastColumn="0"/>
              <w:rPr>
                <w:lang w:val="es-CR"/>
              </w:rPr>
            </w:pPr>
            <w:r w:rsidRPr="001750F8">
              <w:rPr>
                <w:lang w:val="es-CR"/>
              </w:rPr>
              <w:t>Dicho evento ocasiona la indisponibilidad prolongada de sistemas de información clave, incapacitando al Poder Judicial a ejecutar sus procesos críticos y brindar el servicio público.</w:t>
            </w:r>
          </w:p>
          <w:p w:rsidR="009048BF" w:rsidRPr="001750F8" w:rsidRDefault="009048BF" w:rsidP="00021FE0">
            <w:pPr>
              <w:pStyle w:val="Prrafodelista"/>
              <w:numPr>
                <w:ilvl w:val="0"/>
                <w:numId w:val="6"/>
              </w:numPr>
              <w:spacing w:after="0" w:line="240" w:lineRule="auto"/>
              <w:ind w:left="170" w:hanging="170"/>
              <w:cnfStyle w:val="000000000000" w:firstRow="0" w:lastRow="0" w:firstColumn="0" w:lastColumn="0" w:oddVBand="0" w:evenVBand="0" w:oddHBand="0" w:evenHBand="0" w:firstRowFirstColumn="0" w:firstRowLastColumn="0" w:lastRowFirstColumn="0" w:lastRowLastColumn="0"/>
              <w:rPr>
                <w:lang w:val="es-CR"/>
              </w:rPr>
            </w:pPr>
            <w:r w:rsidRPr="001750F8">
              <w:rPr>
                <w:lang w:val="es-CR"/>
              </w:rPr>
              <w:t>Fallas por largos períodos de tiempo de otros recursos de tecnología, comunicaciones y elementos de soporte que habilitan dichos procesos.</w:t>
            </w:r>
          </w:p>
          <w:p w:rsidR="009048BF" w:rsidRPr="001750F8" w:rsidRDefault="009048BF" w:rsidP="00021FE0">
            <w:pPr>
              <w:pStyle w:val="Prrafodelista"/>
              <w:numPr>
                <w:ilvl w:val="0"/>
                <w:numId w:val="6"/>
              </w:numPr>
              <w:spacing w:after="0" w:line="240" w:lineRule="auto"/>
              <w:ind w:left="170" w:hanging="170"/>
              <w:cnfStyle w:val="000000000000" w:firstRow="0" w:lastRow="0" w:firstColumn="0" w:lastColumn="0" w:oddVBand="0" w:evenVBand="0" w:oddHBand="0" w:evenHBand="0" w:firstRowFirstColumn="0" w:firstRowLastColumn="0" w:lastRowFirstColumn="0" w:lastRowLastColumn="0"/>
              <w:rPr>
                <w:lang w:val="es-CR"/>
              </w:rPr>
            </w:pPr>
            <w:r w:rsidRPr="001750F8">
              <w:rPr>
                <w:lang w:val="es-CR"/>
              </w:rPr>
              <w:t>De lo anterior, se tiene la certeza o se estima como muy probable que la interrupción del proceso crítico tendrá una duración que superará su Objetivo de Tiempo de Recuperación (RTO) establecido.</w:t>
            </w:r>
          </w:p>
        </w:tc>
      </w:tr>
      <w:tr w:rsidR="001750F8" w:rsidRPr="001750F8" w:rsidTr="00CB4192">
        <w:trPr>
          <w:cnfStyle w:val="000000100000" w:firstRow="0" w:lastRow="0" w:firstColumn="0" w:lastColumn="0" w:oddVBand="0" w:evenVBand="0" w:oddHBand="1" w:evenHBand="0" w:firstRowFirstColumn="0" w:firstRowLastColumn="0" w:lastRowFirstColumn="0" w:lastRowLastColumn="0"/>
          <w:trHeight w:val="3615"/>
          <w:jc w:val="right"/>
        </w:trPr>
        <w:tc>
          <w:tcPr>
            <w:cnfStyle w:val="001000000000" w:firstRow="0" w:lastRow="0" w:firstColumn="1" w:lastColumn="0" w:oddVBand="0" w:evenVBand="0" w:oddHBand="0" w:evenHBand="0" w:firstRowFirstColumn="0" w:firstRowLastColumn="0" w:lastRowFirstColumn="0" w:lastRowLastColumn="0"/>
            <w:tcW w:w="748" w:type="pct"/>
          </w:tcPr>
          <w:p w:rsidR="009048BF" w:rsidRPr="001750F8" w:rsidRDefault="009048BF" w:rsidP="00021FE0">
            <w:pPr>
              <w:spacing w:after="0" w:line="240" w:lineRule="auto"/>
              <w:jc w:val="left"/>
              <w:rPr>
                <w:lang w:val="es-CR"/>
              </w:rPr>
            </w:pPr>
            <w:r w:rsidRPr="001750F8">
              <w:rPr>
                <w:lang w:val="es-CR"/>
              </w:rPr>
              <w:t>Impacto a la infraestructura</w:t>
            </w:r>
          </w:p>
        </w:tc>
        <w:tc>
          <w:tcPr>
            <w:tcW w:w="1236" w:type="pct"/>
          </w:tcPr>
          <w:p w:rsidR="009048BF" w:rsidRPr="001750F8" w:rsidRDefault="009048BF" w:rsidP="00021FE0">
            <w:pPr>
              <w:pStyle w:val="Prrafodelista"/>
              <w:numPr>
                <w:ilvl w:val="0"/>
                <w:numId w:val="6"/>
              </w:numPr>
              <w:spacing w:after="0" w:line="240" w:lineRule="auto"/>
              <w:ind w:left="170" w:hanging="170"/>
              <w:cnfStyle w:val="000000100000" w:firstRow="0" w:lastRow="0" w:firstColumn="0" w:lastColumn="0" w:oddVBand="0" w:evenVBand="0" w:oddHBand="1" w:evenHBand="0" w:firstRowFirstColumn="0" w:firstRowLastColumn="0" w:lastRowFirstColumn="0" w:lastRowLastColumn="0"/>
              <w:rPr>
                <w:lang w:val="es-CR"/>
              </w:rPr>
            </w:pPr>
            <w:r w:rsidRPr="001750F8">
              <w:rPr>
                <w:lang w:val="es-CR"/>
              </w:rPr>
              <w:t>El evento (de cualquier índole) amenaza las estructuras físicas propias o arrendadas del Poder Judicial.</w:t>
            </w:r>
          </w:p>
          <w:p w:rsidR="009048BF" w:rsidRPr="001750F8" w:rsidRDefault="009048BF" w:rsidP="00021FE0">
            <w:pPr>
              <w:pStyle w:val="Prrafodelista"/>
              <w:numPr>
                <w:ilvl w:val="0"/>
                <w:numId w:val="6"/>
              </w:numPr>
              <w:spacing w:after="0" w:line="240" w:lineRule="auto"/>
              <w:ind w:left="170" w:hanging="170"/>
              <w:cnfStyle w:val="000000100000" w:firstRow="0" w:lastRow="0" w:firstColumn="0" w:lastColumn="0" w:oddVBand="0" w:evenVBand="0" w:oddHBand="1" w:evenHBand="0" w:firstRowFirstColumn="0" w:firstRowLastColumn="0" w:lastRowFirstColumn="0" w:lastRowLastColumn="0"/>
              <w:rPr>
                <w:lang w:val="es-CR"/>
              </w:rPr>
            </w:pPr>
            <w:r w:rsidRPr="001750F8">
              <w:rPr>
                <w:lang w:val="es-CR"/>
              </w:rPr>
              <w:t>No se reportan daños presentes o inminentes que deban atenderse.</w:t>
            </w:r>
          </w:p>
          <w:p w:rsidR="009048BF" w:rsidRPr="001750F8" w:rsidRDefault="009048BF" w:rsidP="00021FE0">
            <w:pPr>
              <w:pStyle w:val="Prrafodelista"/>
              <w:numPr>
                <w:ilvl w:val="0"/>
                <w:numId w:val="6"/>
              </w:numPr>
              <w:spacing w:after="0" w:line="240" w:lineRule="auto"/>
              <w:ind w:left="170" w:hanging="170"/>
              <w:cnfStyle w:val="000000100000" w:firstRow="0" w:lastRow="0" w:firstColumn="0" w:lastColumn="0" w:oddVBand="0" w:evenVBand="0" w:oddHBand="1" w:evenHBand="0" w:firstRowFirstColumn="0" w:firstRowLastColumn="0" w:lastRowFirstColumn="0" w:lastRowLastColumn="0"/>
              <w:rPr>
                <w:lang w:val="es-CR"/>
              </w:rPr>
            </w:pPr>
            <w:r w:rsidRPr="001750F8">
              <w:rPr>
                <w:lang w:val="es-CR"/>
              </w:rPr>
              <w:t>El personal que ocupa la instalación no corre peligro si permanece dentro o si retorna a esta para continuar con sus labores.</w:t>
            </w:r>
          </w:p>
        </w:tc>
        <w:tc>
          <w:tcPr>
            <w:tcW w:w="1430" w:type="pct"/>
          </w:tcPr>
          <w:p w:rsidR="009048BF" w:rsidRPr="001750F8" w:rsidRDefault="009048BF" w:rsidP="00021FE0">
            <w:pPr>
              <w:pStyle w:val="Prrafodelista"/>
              <w:numPr>
                <w:ilvl w:val="0"/>
                <w:numId w:val="6"/>
              </w:numPr>
              <w:spacing w:after="0" w:line="240" w:lineRule="auto"/>
              <w:ind w:left="170" w:hanging="170"/>
              <w:cnfStyle w:val="000000100000" w:firstRow="0" w:lastRow="0" w:firstColumn="0" w:lastColumn="0" w:oddVBand="0" w:evenVBand="0" w:oddHBand="1" w:evenHBand="0" w:firstRowFirstColumn="0" w:firstRowLastColumn="0" w:lastRowFirstColumn="0" w:lastRowLastColumn="0"/>
              <w:rPr>
                <w:lang w:val="es-CR"/>
              </w:rPr>
            </w:pPr>
            <w:r w:rsidRPr="001750F8">
              <w:rPr>
                <w:lang w:val="es-CR"/>
              </w:rPr>
              <w:t xml:space="preserve">El evento disruptivo (de cualquier índole) </w:t>
            </w:r>
            <w:r w:rsidRPr="001750F8">
              <w:t>causa alguna afectación de las instalaciones propias o arrendadas del Poder Judicial.</w:t>
            </w:r>
          </w:p>
          <w:p w:rsidR="009048BF" w:rsidRPr="001750F8" w:rsidRDefault="009048BF" w:rsidP="00021FE0">
            <w:pPr>
              <w:pStyle w:val="Prrafodelista"/>
              <w:numPr>
                <w:ilvl w:val="0"/>
                <w:numId w:val="6"/>
              </w:numPr>
              <w:spacing w:after="0" w:line="240" w:lineRule="auto"/>
              <w:ind w:left="170" w:hanging="170"/>
              <w:cnfStyle w:val="000000100000" w:firstRow="0" w:lastRow="0" w:firstColumn="0" w:lastColumn="0" w:oddVBand="0" w:evenVBand="0" w:oddHBand="1" w:evenHBand="0" w:firstRowFirstColumn="0" w:firstRowLastColumn="0" w:lastRowFirstColumn="0" w:lastRowLastColumn="0"/>
              <w:rPr>
                <w:lang w:val="es-CR"/>
              </w:rPr>
            </w:pPr>
            <w:r w:rsidRPr="001750F8">
              <w:t>Se toman medidas preventivas que interrumpen momentáneamente el proceso crítico.</w:t>
            </w:r>
          </w:p>
          <w:p w:rsidR="009048BF" w:rsidRPr="001750F8" w:rsidRDefault="009048BF" w:rsidP="00021FE0">
            <w:pPr>
              <w:pStyle w:val="Prrafodelista"/>
              <w:numPr>
                <w:ilvl w:val="0"/>
                <w:numId w:val="6"/>
              </w:numPr>
              <w:spacing w:after="0" w:line="240" w:lineRule="auto"/>
              <w:ind w:left="170" w:hanging="170"/>
              <w:cnfStyle w:val="000000100000" w:firstRow="0" w:lastRow="0" w:firstColumn="0" w:lastColumn="0" w:oddVBand="0" w:evenVBand="0" w:oddHBand="1" w:evenHBand="0" w:firstRowFirstColumn="0" w:firstRowLastColumn="0" w:lastRowFirstColumn="0" w:lastRowLastColumn="0"/>
              <w:rPr>
                <w:lang w:val="es-CR"/>
              </w:rPr>
            </w:pPr>
            <w:r w:rsidRPr="001750F8">
              <w:rPr>
                <w:lang w:val="es-CR"/>
              </w:rPr>
              <w:t>Las consecuencias del escenario amenazan la integridad física de las personas (ver impacto humano).</w:t>
            </w:r>
          </w:p>
          <w:p w:rsidR="009048BF" w:rsidRPr="001750F8" w:rsidRDefault="009048BF" w:rsidP="00021FE0">
            <w:pPr>
              <w:pStyle w:val="Prrafodelista"/>
              <w:numPr>
                <w:ilvl w:val="0"/>
                <w:numId w:val="6"/>
              </w:numPr>
              <w:spacing w:after="0" w:line="240" w:lineRule="auto"/>
              <w:ind w:left="170" w:hanging="170"/>
              <w:cnfStyle w:val="000000100000" w:firstRow="0" w:lastRow="0" w:firstColumn="0" w:lastColumn="0" w:oddVBand="0" w:evenVBand="0" w:oddHBand="1" w:evenHBand="0" w:firstRowFirstColumn="0" w:firstRowLastColumn="0" w:lastRowFirstColumn="0" w:lastRowLastColumn="0"/>
              <w:rPr>
                <w:lang w:val="es-CR"/>
              </w:rPr>
            </w:pPr>
            <w:r w:rsidRPr="001750F8">
              <w:rPr>
                <w:lang w:val="es-CR"/>
              </w:rPr>
              <w:t>La situación se puede controlar y no se estima que la interrupción del proceso crítico se extienda en el tiempo y supere el Objetivo de Tiempo de Recuperación (RTO) establecido.</w:t>
            </w:r>
          </w:p>
        </w:tc>
        <w:tc>
          <w:tcPr>
            <w:tcW w:w="1586" w:type="pct"/>
            <w:vAlign w:val="center"/>
          </w:tcPr>
          <w:p w:rsidR="009048BF" w:rsidRPr="001750F8" w:rsidRDefault="009048BF" w:rsidP="00021FE0">
            <w:pPr>
              <w:pStyle w:val="Prrafodelista"/>
              <w:numPr>
                <w:ilvl w:val="0"/>
                <w:numId w:val="6"/>
              </w:numPr>
              <w:spacing w:after="0" w:line="240" w:lineRule="auto"/>
              <w:ind w:left="170" w:hanging="170"/>
              <w:cnfStyle w:val="000000100000" w:firstRow="0" w:lastRow="0" w:firstColumn="0" w:lastColumn="0" w:oddVBand="0" w:evenVBand="0" w:oddHBand="1" w:evenHBand="0" w:firstRowFirstColumn="0" w:firstRowLastColumn="0" w:lastRowFirstColumn="0" w:lastRowLastColumn="0"/>
              <w:rPr>
                <w:lang w:val="es-CR"/>
              </w:rPr>
            </w:pPr>
            <w:r w:rsidRPr="001750F8">
              <w:rPr>
                <w:lang w:val="es-CR"/>
              </w:rPr>
              <w:t>El evento disruptivo (de cualquier índole) impacta seriamente las estructuras físicas (edificios, oficinas y otros) del Poder Judicial donde se ejecutan normalmente los procesos críticos.</w:t>
            </w:r>
          </w:p>
          <w:p w:rsidR="009048BF" w:rsidRPr="001750F8" w:rsidRDefault="009048BF" w:rsidP="00021FE0">
            <w:pPr>
              <w:pStyle w:val="Prrafodelista"/>
              <w:numPr>
                <w:ilvl w:val="0"/>
                <w:numId w:val="6"/>
              </w:numPr>
              <w:spacing w:after="0" w:line="240" w:lineRule="auto"/>
              <w:ind w:left="170" w:hanging="170"/>
              <w:cnfStyle w:val="000000100000" w:firstRow="0" w:lastRow="0" w:firstColumn="0" w:lastColumn="0" w:oddVBand="0" w:evenVBand="0" w:oddHBand="1" w:evenHBand="0" w:firstRowFirstColumn="0" w:firstRowLastColumn="0" w:lastRowFirstColumn="0" w:lastRowLastColumn="0"/>
              <w:rPr>
                <w:lang w:val="es-CR"/>
              </w:rPr>
            </w:pPr>
            <w:r w:rsidRPr="001750F8">
              <w:rPr>
                <w:lang w:val="es-CR"/>
              </w:rPr>
              <w:t>Los daños estructurales u otras consecuencias, tanto actuales como potenciales, ponen también en peligro inminente a las personas (ver impacto humano).</w:t>
            </w:r>
          </w:p>
          <w:p w:rsidR="009048BF" w:rsidRPr="001750F8" w:rsidRDefault="009048BF" w:rsidP="00021FE0">
            <w:pPr>
              <w:pStyle w:val="Prrafodelista"/>
              <w:numPr>
                <w:ilvl w:val="0"/>
                <w:numId w:val="6"/>
              </w:numPr>
              <w:spacing w:after="0" w:line="240" w:lineRule="auto"/>
              <w:ind w:left="170" w:hanging="170"/>
              <w:cnfStyle w:val="000000100000" w:firstRow="0" w:lastRow="0" w:firstColumn="0" w:lastColumn="0" w:oddVBand="0" w:evenVBand="0" w:oddHBand="1" w:evenHBand="0" w:firstRowFirstColumn="0" w:firstRowLastColumn="0" w:lastRowFirstColumn="0" w:lastRowLastColumn="0"/>
              <w:rPr>
                <w:lang w:val="es-CR"/>
              </w:rPr>
            </w:pPr>
            <w:r w:rsidRPr="001750F8">
              <w:rPr>
                <w:lang w:val="es-CR"/>
              </w:rPr>
              <w:t>La instalación se evacua indefinidamente y no es posible o recomendable ingresar nuevamente, por lo que no se puede acceder a los recursos que allí se encuentran.</w:t>
            </w:r>
          </w:p>
          <w:p w:rsidR="009048BF" w:rsidRPr="001750F8" w:rsidRDefault="009048BF" w:rsidP="00021FE0">
            <w:pPr>
              <w:pStyle w:val="Prrafodelista"/>
              <w:keepNext/>
              <w:numPr>
                <w:ilvl w:val="0"/>
                <w:numId w:val="6"/>
              </w:numPr>
              <w:spacing w:after="0" w:line="240" w:lineRule="auto"/>
              <w:ind w:left="170" w:hanging="170"/>
              <w:cnfStyle w:val="000000100000" w:firstRow="0" w:lastRow="0" w:firstColumn="0" w:lastColumn="0" w:oddVBand="0" w:evenVBand="0" w:oddHBand="1" w:evenHBand="0" w:firstRowFirstColumn="0" w:firstRowLastColumn="0" w:lastRowFirstColumn="0" w:lastRowLastColumn="0"/>
              <w:rPr>
                <w:lang w:val="es-CR"/>
              </w:rPr>
            </w:pPr>
            <w:r w:rsidRPr="001750F8">
              <w:rPr>
                <w:lang w:val="es-CR"/>
              </w:rPr>
              <w:t>De lo anterior, se tiene la certeza o se estima como muy probable que la interrupción del proceso crítico tendrá una duración que superará su Objetivo de Tiempo de Recuperación (RTO) establecido.</w:t>
            </w:r>
          </w:p>
        </w:tc>
      </w:tr>
      <w:tr w:rsidR="00795DE3" w:rsidRPr="00795DE3" w:rsidTr="00CB4192">
        <w:trPr>
          <w:trHeight w:val="3615"/>
          <w:jc w:val="right"/>
        </w:trPr>
        <w:tc>
          <w:tcPr>
            <w:cnfStyle w:val="001000000000" w:firstRow="0" w:lastRow="0" w:firstColumn="1" w:lastColumn="0" w:oddVBand="0" w:evenVBand="0" w:oddHBand="0" w:evenHBand="0" w:firstRowFirstColumn="0" w:firstRowLastColumn="0" w:lastRowFirstColumn="0" w:lastRowLastColumn="0"/>
            <w:tcW w:w="748" w:type="pct"/>
          </w:tcPr>
          <w:p w:rsidR="009048BF" w:rsidRPr="00795DE3" w:rsidRDefault="009048BF" w:rsidP="00021FE0">
            <w:pPr>
              <w:tabs>
                <w:tab w:val="left" w:pos="6499"/>
              </w:tabs>
              <w:spacing w:after="0" w:line="240" w:lineRule="auto"/>
              <w:rPr>
                <w:lang w:val="es-CR"/>
              </w:rPr>
            </w:pPr>
            <w:bookmarkStart w:id="23" w:name="_Hlk221603498"/>
            <w:r w:rsidRPr="00795DE3">
              <w:rPr>
                <w:lang w:val="es-CR"/>
              </w:rPr>
              <w:t>Impacto en la ejecución de procesos o servicios críticos</w:t>
            </w:r>
          </w:p>
          <w:bookmarkEnd w:id="23"/>
          <w:p w:rsidR="009048BF" w:rsidRPr="00795DE3" w:rsidRDefault="009048BF" w:rsidP="00021FE0">
            <w:pPr>
              <w:spacing w:after="0" w:line="240" w:lineRule="auto"/>
              <w:jc w:val="left"/>
              <w:rPr>
                <w:lang w:val="es-CR"/>
              </w:rPr>
            </w:pPr>
          </w:p>
        </w:tc>
        <w:tc>
          <w:tcPr>
            <w:tcW w:w="1236" w:type="pct"/>
          </w:tcPr>
          <w:p w:rsidR="009048BF" w:rsidRPr="00795DE3" w:rsidRDefault="00011D50" w:rsidP="00021FE0">
            <w:pPr>
              <w:pStyle w:val="Prrafodelista"/>
              <w:numPr>
                <w:ilvl w:val="0"/>
                <w:numId w:val="6"/>
              </w:numPr>
              <w:spacing w:after="0" w:line="240" w:lineRule="auto"/>
              <w:ind w:left="170" w:hanging="170"/>
              <w:cnfStyle w:val="000000000000" w:firstRow="0" w:lastRow="0" w:firstColumn="0" w:lastColumn="0" w:oddVBand="0" w:evenVBand="0" w:oddHBand="0" w:evenHBand="0" w:firstRowFirstColumn="0" w:firstRowLastColumn="0" w:lastRowFirstColumn="0" w:lastRowLastColumn="0"/>
              <w:rPr>
                <w:lang w:val="es-CR"/>
              </w:rPr>
            </w:pPr>
            <w:r w:rsidRPr="00795DE3">
              <w:rPr>
                <w:lang w:val="es-CR"/>
              </w:rPr>
              <w:t>El incidente g</w:t>
            </w:r>
            <w:r w:rsidR="009048BF" w:rsidRPr="00795DE3">
              <w:rPr>
                <w:lang w:val="es-CR"/>
              </w:rPr>
              <w:t xml:space="preserve">enera una alerta, pero no paraliza </w:t>
            </w:r>
            <w:r w:rsidRPr="00795DE3">
              <w:rPr>
                <w:lang w:val="es-CR"/>
              </w:rPr>
              <w:t xml:space="preserve">la ejecución de procesos o prestación de </w:t>
            </w:r>
            <w:r w:rsidR="009048BF" w:rsidRPr="00795DE3">
              <w:rPr>
                <w:lang w:val="es-CR"/>
              </w:rPr>
              <w:t>servicio.</w:t>
            </w:r>
          </w:p>
        </w:tc>
        <w:tc>
          <w:tcPr>
            <w:tcW w:w="1430" w:type="pct"/>
          </w:tcPr>
          <w:p w:rsidR="009048BF" w:rsidRPr="00795DE3" w:rsidRDefault="00011D50" w:rsidP="00021FE0">
            <w:pPr>
              <w:pStyle w:val="Prrafodelista"/>
              <w:numPr>
                <w:ilvl w:val="0"/>
                <w:numId w:val="6"/>
              </w:numPr>
              <w:spacing w:after="0" w:line="240" w:lineRule="auto"/>
              <w:ind w:left="170" w:hanging="170"/>
              <w:cnfStyle w:val="000000000000" w:firstRow="0" w:lastRow="0" w:firstColumn="0" w:lastColumn="0" w:oddVBand="0" w:evenVBand="0" w:oddHBand="0" w:evenHBand="0" w:firstRowFirstColumn="0" w:firstRowLastColumn="0" w:lastRowFirstColumn="0" w:lastRowLastColumn="0"/>
              <w:rPr>
                <w:lang w:val="es-CR"/>
              </w:rPr>
            </w:pPr>
            <w:r w:rsidRPr="00795DE3">
              <w:rPr>
                <w:lang w:val="es-CR"/>
              </w:rPr>
              <w:t xml:space="preserve">El incidente provoca una afectación parcial en los procesos o servicios, que se visualiza en </w:t>
            </w:r>
            <w:r w:rsidR="00795DE3" w:rsidRPr="00795DE3">
              <w:rPr>
                <w:lang w:val="es-CR"/>
              </w:rPr>
              <w:t xml:space="preserve">aspectos como </w:t>
            </w:r>
            <w:r w:rsidRPr="00795DE3">
              <w:rPr>
                <w:lang w:val="es-CR"/>
              </w:rPr>
              <w:t xml:space="preserve">suspensiones de corta duración, </w:t>
            </w:r>
            <w:r w:rsidR="00795DE3" w:rsidRPr="00795DE3">
              <w:rPr>
                <w:lang w:val="es-CR"/>
              </w:rPr>
              <w:t>intermitencias, demoras en la ejecución; pero sin llegar a una paralización total</w:t>
            </w:r>
            <w:r w:rsidR="009048BF" w:rsidRPr="00795DE3">
              <w:rPr>
                <w:lang w:val="es-CR"/>
              </w:rPr>
              <w:t xml:space="preserve">. </w:t>
            </w:r>
          </w:p>
        </w:tc>
        <w:tc>
          <w:tcPr>
            <w:tcW w:w="1586" w:type="pct"/>
          </w:tcPr>
          <w:p w:rsidR="009048BF" w:rsidRPr="00795DE3" w:rsidRDefault="00795DE3" w:rsidP="00021FE0">
            <w:pPr>
              <w:pStyle w:val="Prrafodelista"/>
              <w:numPr>
                <w:ilvl w:val="0"/>
                <w:numId w:val="6"/>
              </w:numPr>
              <w:spacing w:after="0" w:line="240" w:lineRule="auto"/>
              <w:ind w:left="170" w:hanging="170"/>
              <w:cnfStyle w:val="000000000000" w:firstRow="0" w:lastRow="0" w:firstColumn="0" w:lastColumn="0" w:oddVBand="0" w:evenVBand="0" w:oddHBand="0" w:evenHBand="0" w:firstRowFirstColumn="0" w:firstRowLastColumn="0" w:lastRowFirstColumn="0" w:lastRowLastColumn="0"/>
              <w:rPr>
                <w:lang w:val="es-CR"/>
              </w:rPr>
            </w:pPr>
            <w:r w:rsidRPr="00795DE3">
              <w:rPr>
                <w:lang w:val="es-CR"/>
              </w:rPr>
              <w:t xml:space="preserve">El incidente provoca una </w:t>
            </w:r>
            <w:r w:rsidR="009048BF" w:rsidRPr="00795DE3">
              <w:rPr>
                <w:lang w:val="es-CR"/>
              </w:rPr>
              <w:t>paraliza</w:t>
            </w:r>
            <w:r w:rsidRPr="00795DE3">
              <w:rPr>
                <w:lang w:val="es-CR"/>
              </w:rPr>
              <w:t>ción de los procesos o servicios, por un periodo prolongado o por un tiempo indeterminado.</w:t>
            </w:r>
          </w:p>
        </w:tc>
      </w:tr>
    </w:tbl>
    <w:p w:rsidR="009048BF" w:rsidRPr="001750F8" w:rsidRDefault="009048BF" w:rsidP="00021FE0">
      <w:pPr>
        <w:pStyle w:val="Descripcin"/>
        <w:spacing w:before="0" w:after="0"/>
        <w:rPr>
          <w:b w:val="0"/>
          <w:bCs/>
          <w:szCs w:val="22"/>
        </w:rPr>
      </w:pPr>
      <w:r w:rsidRPr="001750F8">
        <w:rPr>
          <w:b w:val="0"/>
          <w:bCs/>
          <w:szCs w:val="22"/>
        </w:rPr>
        <w:t>Fuente: elaboración propia.</w:t>
      </w:r>
    </w:p>
    <w:p w:rsidR="009048BF" w:rsidRPr="001750F8" w:rsidRDefault="009048BF" w:rsidP="00021FE0">
      <w:pPr>
        <w:spacing w:after="0" w:line="240" w:lineRule="auto"/>
      </w:pPr>
    </w:p>
    <w:p w:rsidR="009048BF" w:rsidRPr="00795DE3" w:rsidRDefault="009048BF" w:rsidP="00021FE0">
      <w:pPr>
        <w:pStyle w:val="Prrafodelista"/>
        <w:numPr>
          <w:ilvl w:val="0"/>
          <w:numId w:val="57"/>
        </w:numPr>
        <w:spacing w:after="0" w:line="240" w:lineRule="auto"/>
        <w:rPr>
          <w:lang w:val="es-CR"/>
        </w:rPr>
      </w:pPr>
      <w:r w:rsidRPr="001750F8">
        <w:rPr>
          <w:lang w:val="es-CR"/>
        </w:rPr>
        <w:t xml:space="preserve">Al determinarse que el evento disruptivo genera un </w:t>
      </w:r>
      <w:r w:rsidRPr="001750F8">
        <w:rPr>
          <w:b/>
          <w:bCs/>
          <w:lang w:val="es-CR"/>
        </w:rPr>
        <w:t xml:space="preserve">estado de crisis de continuidad del </w:t>
      </w:r>
      <w:r w:rsidRPr="00795DE3">
        <w:rPr>
          <w:b/>
          <w:bCs/>
          <w:lang w:val="es-CR"/>
        </w:rPr>
        <w:t>servicio</w:t>
      </w:r>
      <w:r w:rsidRPr="00795DE3">
        <w:rPr>
          <w:lang w:val="es-CR"/>
        </w:rPr>
        <w:t xml:space="preserve">, </w:t>
      </w:r>
      <w:r w:rsidR="00CB4192" w:rsidRPr="00795DE3">
        <w:rPr>
          <w:lang w:val="es-CR"/>
        </w:rPr>
        <w:t>el equipo de gestión de crisis emitirá</w:t>
      </w:r>
      <w:r w:rsidRPr="00795DE3">
        <w:rPr>
          <w:lang w:val="es-CR"/>
        </w:rPr>
        <w:t xml:space="preserve"> una declaración oficial.</w:t>
      </w:r>
    </w:p>
    <w:p w:rsidR="009048BF" w:rsidRPr="00795DE3" w:rsidRDefault="009048BF" w:rsidP="00021FE0">
      <w:pPr>
        <w:tabs>
          <w:tab w:val="left" w:pos="6499"/>
        </w:tabs>
        <w:spacing w:after="0" w:line="240" w:lineRule="auto"/>
        <w:rPr>
          <w:lang w:val="es-CR"/>
        </w:rPr>
      </w:pPr>
    </w:p>
    <w:p w:rsidR="000B4DCB" w:rsidRPr="00795DE3" w:rsidRDefault="000B4DCB" w:rsidP="00021FE0">
      <w:pPr>
        <w:pStyle w:val="Prrafodelista"/>
        <w:spacing w:after="0" w:line="240" w:lineRule="auto"/>
        <w:rPr>
          <w:lang w:val="es-CR"/>
        </w:rPr>
      </w:pPr>
      <w:r w:rsidRPr="00795DE3">
        <w:rPr>
          <w:lang w:val="es-CR"/>
        </w:rPr>
        <w:t xml:space="preserve">A nivel local, esta decisión corresponderá a los Consejos de Administración y a nivel institucional, al Comité Técnico de Continuidad del Servicio. </w:t>
      </w:r>
    </w:p>
    <w:p w:rsidR="000B4DCB" w:rsidRPr="00795DE3" w:rsidRDefault="000B4DCB" w:rsidP="00021FE0">
      <w:pPr>
        <w:pStyle w:val="Prrafodelista"/>
        <w:spacing w:after="0" w:line="240" w:lineRule="auto"/>
        <w:rPr>
          <w:lang w:val="es-CR"/>
        </w:rPr>
      </w:pPr>
    </w:p>
    <w:p w:rsidR="00E328FE" w:rsidRPr="00795DE3" w:rsidRDefault="00E44A71" w:rsidP="00021FE0">
      <w:pPr>
        <w:pStyle w:val="Prrafodelista"/>
        <w:spacing w:after="0" w:line="240" w:lineRule="auto"/>
        <w:rPr>
          <w:lang w:val="es-CR"/>
        </w:rPr>
      </w:pPr>
      <w:r w:rsidRPr="00795DE3">
        <w:rPr>
          <w:lang w:val="es-CR"/>
        </w:rPr>
        <w:t>Co</w:t>
      </w:r>
      <w:r w:rsidR="007F7FCF" w:rsidRPr="00795DE3">
        <w:rPr>
          <w:lang w:val="es-CR"/>
        </w:rPr>
        <w:t>n</w:t>
      </w:r>
      <w:r w:rsidRPr="00795DE3">
        <w:rPr>
          <w:lang w:val="es-CR"/>
        </w:rPr>
        <w:t xml:space="preserve"> la declaración de</w:t>
      </w:r>
      <w:r w:rsidR="00E328FE" w:rsidRPr="00795DE3">
        <w:rPr>
          <w:lang w:val="es-CR"/>
        </w:rPr>
        <w:t>l estado de crisis</w:t>
      </w:r>
      <w:r w:rsidRPr="00795DE3">
        <w:rPr>
          <w:lang w:val="es-CR"/>
        </w:rPr>
        <w:t xml:space="preserve"> de continuidad</w:t>
      </w:r>
      <w:r w:rsidR="00E328FE" w:rsidRPr="00795DE3">
        <w:rPr>
          <w:lang w:val="es-CR"/>
        </w:rPr>
        <w:t>, se ordenará la activación de los planes de contin</w:t>
      </w:r>
      <w:r w:rsidRPr="00795DE3">
        <w:rPr>
          <w:lang w:val="es-CR"/>
        </w:rPr>
        <w:t xml:space="preserve">uidad </w:t>
      </w:r>
      <w:r w:rsidR="00E328FE" w:rsidRPr="00795DE3">
        <w:rPr>
          <w:lang w:val="es-CR"/>
        </w:rPr>
        <w:t>de los servicios críticos</w:t>
      </w:r>
      <w:r w:rsidRPr="00795DE3">
        <w:rPr>
          <w:lang w:val="es-CR"/>
        </w:rPr>
        <w:t xml:space="preserve"> o esenciales</w:t>
      </w:r>
      <w:r w:rsidR="00E328FE" w:rsidRPr="00795DE3">
        <w:rPr>
          <w:lang w:val="es-CR"/>
        </w:rPr>
        <w:t xml:space="preserve">, de acuerdo con el escenario que aplique para </w:t>
      </w:r>
      <w:r w:rsidRPr="00795DE3">
        <w:rPr>
          <w:lang w:val="es-CR"/>
        </w:rPr>
        <w:t>el evento disruptivo</w:t>
      </w:r>
      <w:r w:rsidR="00E328FE" w:rsidRPr="00795DE3">
        <w:rPr>
          <w:lang w:val="es-CR"/>
        </w:rPr>
        <w:t xml:space="preserve"> en progreso.</w:t>
      </w:r>
    </w:p>
    <w:p w:rsidR="00E328FE" w:rsidRPr="00795DE3" w:rsidRDefault="00E328FE" w:rsidP="00021FE0">
      <w:pPr>
        <w:pStyle w:val="Prrafodelista"/>
        <w:spacing w:after="0" w:line="240" w:lineRule="auto"/>
        <w:rPr>
          <w:lang w:val="es-CR"/>
        </w:rPr>
      </w:pPr>
    </w:p>
    <w:p w:rsidR="000B4DCB" w:rsidRPr="00795DE3" w:rsidRDefault="000B4DCB" w:rsidP="00021FE0">
      <w:pPr>
        <w:pStyle w:val="Prrafodelista"/>
        <w:numPr>
          <w:ilvl w:val="0"/>
          <w:numId w:val="57"/>
        </w:numPr>
        <w:spacing w:after="0" w:line="240" w:lineRule="auto"/>
        <w:rPr>
          <w:lang w:val="es-CR"/>
        </w:rPr>
      </w:pPr>
      <w:r w:rsidRPr="00795DE3">
        <w:rPr>
          <w:lang w:val="es-CR"/>
        </w:rPr>
        <w:t xml:space="preserve">Inmediatamente, al momento de declararse el estado de crisis de continuidad, el Subproceso de Gestión de la Continuidad del Servicio o la Administración Regional, coordinará la realización de los comunicados necesarios a los despachos y oficias dueñas de procesos, por los canales correspondientes. </w:t>
      </w:r>
    </w:p>
    <w:p w:rsidR="000B4DCB" w:rsidRPr="00795DE3" w:rsidRDefault="000B4DCB" w:rsidP="00021FE0">
      <w:pPr>
        <w:pStyle w:val="Prrafodelista"/>
        <w:spacing w:after="0" w:line="240" w:lineRule="auto"/>
        <w:rPr>
          <w:lang w:val="es-CR"/>
        </w:rPr>
      </w:pPr>
    </w:p>
    <w:p w:rsidR="000B4DCB" w:rsidRPr="00795DE3" w:rsidRDefault="000B4DCB" w:rsidP="00021FE0">
      <w:pPr>
        <w:pStyle w:val="Prrafodelista"/>
        <w:spacing w:after="0" w:line="240" w:lineRule="auto"/>
        <w:rPr>
          <w:lang w:val="es-CR"/>
        </w:rPr>
      </w:pPr>
      <w:r w:rsidRPr="00795DE3">
        <w:rPr>
          <w:lang w:val="es-CR"/>
        </w:rPr>
        <w:t>La declaración de la crisis y la activación de los planes y secuencias asociadas al evento deberá ser comunicada por las personas adecuadas, los canales convenientes y al grupo de personas interesadas que corresponda. Lo relativo a esta comunicación, se considera con más detalle en el siguiente apartado sobre el protocolo de comunicación.</w:t>
      </w:r>
    </w:p>
    <w:p w:rsidR="00795DE3" w:rsidRPr="00795DE3" w:rsidRDefault="00795DE3" w:rsidP="00021FE0">
      <w:pPr>
        <w:pStyle w:val="Prrafodelista"/>
        <w:spacing w:after="0" w:line="240" w:lineRule="auto"/>
        <w:rPr>
          <w:lang w:val="es-CR"/>
        </w:rPr>
      </w:pPr>
    </w:p>
    <w:p w:rsidR="001750F8" w:rsidRPr="00795DE3" w:rsidRDefault="000B4DCB" w:rsidP="00021FE0">
      <w:pPr>
        <w:pStyle w:val="Prrafodelista"/>
        <w:numPr>
          <w:ilvl w:val="0"/>
          <w:numId w:val="57"/>
        </w:numPr>
        <w:spacing w:after="0" w:line="240" w:lineRule="auto"/>
        <w:rPr>
          <w:lang w:val="es-CR"/>
        </w:rPr>
      </w:pPr>
      <w:r w:rsidRPr="00795DE3">
        <w:rPr>
          <w:lang w:val="es-CR"/>
        </w:rPr>
        <w:t>Una vez declarado y comunicado el estado de crisis de continuidad del servicio</w:t>
      </w:r>
      <w:r w:rsidR="001750F8" w:rsidRPr="00795DE3">
        <w:rPr>
          <w:lang w:val="es-CR"/>
        </w:rPr>
        <w:t xml:space="preserve">, los despachos y oficinas </w:t>
      </w:r>
      <w:r w:rsidRPr="00795DE3">
        <w:rPr>
          <w:lang w:val="es-CR"/>
        </w:rPr>
        <w:t xml:space="preserve">judiciales </w:t>
      </w:r>
      <w:r w:rsidR="001750F8" w:rsidRPr="00795DE3">
        <w:rPr>
          <w:lang w:val="es-CR"/>
        </w:rPr>
        <w:t xml:space="preserve">dueñas de los procesos críticos o esenciales, </w:t>
      </w:r>
      <w:r w:rsidR="001750F8" w:rsidRPr="00795DE3">
        <w:rPr>
          <w:b/>
          <w:bCs/>
          <w:lang w:val="es-CR"/>
        </w:rPr>
        <w:t>deberán</w:t>
      </w:r>
      <w:r w:rsidR="001750F8" w:rsidRPr="00795DE3">
        <w:rPr>
          <w:lang w:val="es-CR"/>
        </w:rPr>
        <w:t xml:space="preserve"> ejecutar los planes de continuidad de servicios que correspondan.</w:t>
      </w:r>
    </w:p>
    <w:p w:rsidR="001750F8" w:rsidRPr="00DF7F44" w:rsidRDefault="001750F8" w:rsidP="00021FE0">
      <w:pPr>
        <w:pStyle w:val="Prrafodelista"/>
        <w:spacing w:after="0" w:line="240" w:lineRule="auto"/>
        <w:rPr>
          <w:color w:val="002060"/>
          <w:lang w:val="es-CR"/>
        </w:rPr>
      </w:pPr>
    </w:p>
    <w:p w:rsidR="00E328FE" w:rsidRPr="00795DE3" w:rsidRDefault="00E328FE" w:rsidP="00021FE0">
      <w:pPr>
        <w:pStyle w:val="Prrafodelista"/>
        <w:numPr>
          <w:ilvl w:val="0"/>
          <w:numId w:val="57"/>
        </w:numPr>
        <w:spacing w:after="0" w:line="240" w:lineRule="auto"/>
        <w:rPr>
          <w:lang w:val="es-CR"/>
        </w:rPr>
      </w:pPr>
      <w:r w:rsidRPr="00E552E9">
        <w:rPr>
          <w:lang w:val="es-CR"/>
        </w:rPr>
        <w:t xml:space="preserve">Los eventos disruptivos </w:t>
      </w:r>
      <w:r w:rsidRPr="00795DE3">
        <w:rPr>
          <w:lang w:val="es-CR"/>
        </w:rPr>
        <w:t xml:space="preserve">que no cumplan con el criterio de nivel alto deberán ser </w:t>
      </w:r>
      <w:r w:rsidR="001750F8" w:rsidRPr="00795DE3">
        <w:rPr>
          <w:lang w:val="es-CR"/>
        </w:rPr>
        <w:t>abordados</w:t>
      </w:r>
      <w:r w:rsidRPr="00795DE3">
        <w:rPr>
          <w:lang w:val="es-CR"/>
        </w:rPr>
        <w:t xml:space="preserve"> mediante los procedimientos </w:t>
      </w:r>
      <w:r w:rsidR="001750F8" w:rsidRPr="00795DE3">
        <w:rPr>
          <w:lang w:val="es-CR"/>
        </w:rPr>
        <w:t>dirigidos a mantener la continuidad operativa</w:t>
      </w:r>
      <w:r w:rsidRPr="00795DE3">
        <w:rPr>
          <w:lang w:val="es-CR"/>
        </w:rPr>
        <w:t>. Aun cuando los efectos no impliquen la declaración de la crisis</w:t>
      </w:r>
      <w:r w:rsidR="001750F8" w:rsidRPr="00795DE3">
        <w:rPr>
          <w:lang w:val="es-CR"/>
        </w:rPr>
        <w:t xml:space="preserve"> de continuidad</w:t>
      </w:r>
      <w:r w:rsidRPr="00795DE3">
        <w:rPr>
          <w:lang w:val="es-CR"/>
        </w:rPr>
        <w:t>, los equipos de respuesta deberán monitorear y comunicar continuamente la situación para determinar si los cambios en el contexto del evento requerirán un nuevo análisis.</w:t>
      </w:r>
    </w:p>
    <w:bookmarkEnd w:id="20"/>
    <w:p w:rsidR="00E328FE" w:rsidRPr="00795DE3" w:rsidRDefault="00E328FE" w:rsidP="00021FE0">
      <w:pPr>
        <w:pStyle w:val="Prrafodelista"/>
        <w:spacing w:after="0" w:line="240" w:lineRule="auto"/>
        <w:rPr>
          <w:lang w:val="es-CR"/>
        </w:rPr>
      </w:pPr>
    </w:p>
    <w:p w:rsidR="00E328FE" w:rsidRPr="00795DE3" w:rsidRDefault="00E328FE" w:rsidP="00021FE0">
      <w:pPr>
        <w:pStyle w:val="Prrafodelista"/>
        <w:numPr>
          <w:ilvl w:val="0"/>
          <w:numId w:val="57"/>
        </w:numPr>
        <w:spacing w:after="0" w:line="240" w:lineRule="auto"/>
        <w:rPr>
          <w:lang w:val="es-CR"/>
        </w:rPr>
      </w:pPr>
      <w:r w:rsidRPr="00795DE3">
        <w:rPr>
          <w:lang w:val="es-CR"/>
        </w:rPr>
        <w:t>El Subproceso de Gestión de la Continuidad del Servicio dará seguimiento al estado de la situación y preparará para el Comité, los informes que correspondan hacia la jerarquía institucional.</w:t>
      </w:r>
    </w:p>
    <w:p w:rsidR="00E328FE" w:rsidRPr="00795DE3" w:rsidRDefault="00E328FE" w:rsidP="00021FE0">
      <w:pPr>
        <w:spacing w:after="0" w:line="240" w:lineRule="auto"/>
        <w:rPr>
          <w:lang w:val="es-CR"/>
        </w:rPr>
      </w:pPr>
    </w:p>
    <w:p w:rsidR="00E328FE" w:rsidRPr="00795DE3" w:rsidRDefault="00E328FE" w:rsidP="00021FE0">
      <w:pPr>
        <w:spacing w:after="0" w:line="240" w:lineRule="auto"/>
        <w:rPr>
          <w:lang w:val="es-CR"/>
        </w:rPr>
      </w:pPr>
      <w:r w:rsidRPr="00795DE3">
        <w:rPr>
          <w:lang w:val="es-CR"/>
        </w:rPr>
        <w:t xml:space="preserve">En el seguimiento diagrama de flujo se resume la ruta de decisiones y acciones por ejecutar, en relación con la declaratoria de estado de crisis. </w:t>
      </w:r>
    </w:p>
    <w:p w:rsidR="00E328FE" w:rsidRPr="00467055" w:rsidRDefault="00E328FE" w:rsidP="00021FE0">
      <w:pPr>
        <w:spacing w:after="0" w:line="240" w:lineRule="auto"/>
        <w:rPr>
          <w:b/>
          <w:bCs/>
          <w:color w:val="FF0000"/>
          <w:lang w:val="es-CR"/>
        </w:rPr>
      </w:pPr>
      <w:r w:rsidRPr="00467055">
        <w:rPr>
          <w:b/>
          <w:bCs/>
          <w:color w:val="FF0000"/>
          <w:lang w:val="es-CR"/>
        </w:rPr>
        <w:br w:type="page"/>
      </w:r>
    </w:p>
    <w:p w:rsidR="00E328FE" w:rsidRPr="007B1DC3" w:rsidRDefault="00E328FE" w:rsidP="00021FE0">
      <w:pPr>
        <w:spacing w:after="0" w:line="240" w:lineRule="auto"/>
        <w:rPr>
          <w:b/>
          <w:bCs/>
          <w:lang w:val="es-CR"/>
        </w:rPr>
      </w:pPr>
      <w:r w:rsidRPr="007B1DC3">
        <w:rPr>
          <w:b/>
          <w:bCs/>
          <w:lang w:val="es-CR"/>
        </w:rPr>
        <w:t xml:space="preserve">Figura 4. Diagrama de flujo sobre la declaratoria de Estado de Crisis </w:t>
      </w:r>
      <w:r w:rsidR="007B1DC3" w:rsidRPr="007B1DC3">
        <w:rPr>
          <w:b/>
          <w:bCs/>
          <w:lang w:val="es-CR"/>
        </w:rPr>
        <w:t xml:space="preserve">de Continuidad </w:t>
      </w:r>
      <w:r w:rsidRPr="007B1DC3">
        <w:rPr>
          <w:b/>
          <w:bCs/>
          <w:lang w:val="es-CR"/>
        </w:rPr>
        <w:t>ante eventos disruptivos.</w:t>
      </w:r>
    </w:p>
    <w:p w:rsidR="007B1DC3" w:rsidRDefault="007B1DC3" w:rsidP="00021FE0">
      <w:pPr>
        <w:spacing w:after="0" w:line="240" w:lineRule="auto"/>
        <w:rPr>
          <w:b/>
          <w:bCs/>
          <w:color w:val="FF0000"/>
          <w:lang w:val="es-CR"/>
        </w:rPr>
      </w:pPr>
    </w:p>
    <w:p w:rsidR="007B1DC3" w:rsidRDefault="007B1DC3" w:rsidP="00021FE0">
      <w:pPr>
        <w:spacing w:after="0" w:line="240" w:lineRule="auto"/>
        <w:rPr>
          <w:b/>
          <w:bCs/>
          <w:color w:val="FF0000"/>
          <w:lang w:val="es-CR"/>
        </w:rPr>
      </w:pPr>
      <w:r w:rsidRPr="007B1DC3">
        <w:rPr>
          <w:b/>
          <w:bCs/>
          <w:noProof/>
          <w:color w:val="FF0000"/>
          <w:bdr w:val="single" w:sz="4" w:space="0" w:color="auto"/>
          <w:lang w:val="es-CR"/>
        </w:rPr>
        <w:drawing>
          <wp:inline distT="0" distB="0" distL="0" distR="0" wp14:anchorId="24E58F7C" wp14:editId="2F31DEE6">
            <wp:extent cx="5823788" cy="3977641"/>
            <wp:effectExtent l="0" t="0" r="5715" b="3810"/>
            <wp:docPr id="1913193627"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846918" cy="3993439"/>
                    </a:xfrm>
                    <a:prstGeom prst="rect">
                      <a:avLst/>
                    </a:prstGeom>
                    <a:noFill/>
                  </pic:spPr>
                </pic:pic>
              </a:graphicData>
            </a:graphic>
          </wp:inline>
        </w:drawing>
      </w:r>
    </w:p>
    <w:p w:rsidR="00E328FE" w:rsidRPr="00467055" w:rsidRDefault="00E328FE" w:rsidP="00021FE0">
      <w:pPr>
        <w:spacing w:after="0" w:line="240" w:lineRule="auto"/>
        <w:jc w:val="center"/>
        <w:rPr>
          <w:color w:val="FF0000"/>
          <w:highlight w:val="green"/>
          <w:lang w:val="es-CR"/>
        </w:rPr>
      </w:pPr>
    </w:p>
    <w:p w:rsidR="00E328FE" w:rsidRPr="000279E7" w:rsidRDefault="00E328FE" w:rsidP="00021FE0">
      <w:pPr>
        <w:spacing w:after="0" w:line="240" w:lineRule="auto"/>
        <w:rPr>
          <w:lang w:val="es-CR"/>
        </w:rPr>
      </w:pPr>
      <w:r w:rsidRPr="000279E7">
        <w:rPr>
          <w:lang w:val="es-CR"/>
        </w:rPr>
        <w:t>Fuente: elaboración propia.</w:t>
      </w:r>
    </w:p>
    <w:p w:rsidR="00800015" w:rsidRPr="00467055" w:rsidRDefault="00800015" w:rsidP="00021FE0">
      <w:pPr>
        <w:tabs>
          <w:tab w:val="left" w:pos="6499"/>
        </w:tabs>
        <w:spacing w:after="0" w:line="240" w:lineRule="auto"/>
        <w:rPr>
          <w:b/>
          <w:bCs/>
          <w:highlight w:val="green"/>
        </w:rPr>
      </w:pPr>
    </w:p>
    <w:p w:rsidR="00F12980" w:rsidRDefault="00F12980" w:rsidP="00021FE0">
      <w:pPr>
        <w:tabs>
          <w:tab w:val="left" w:pos="6499"/>
        </w:tabs>
        <w:spacing w:after="0" w:line="240" w:lineRule="auto"/>
        <w:rPr>
          <w:rFonts w:eastAsia="Calibri"/>
          <w:b/>
          <w:bCs/>
          <w:color w:val="002060"/>
          <w:sz w:val="36"/>
          <w:szCs w:val="36"/>
          <w:lang w:val="es-CR"/>
        </w:rPr>
      </w:pPr>
    </w:p>
    <w:p w:rsidR="00800015" w:rsidRPr="00141082" w:rsidRDefault="008339E9" w:rsidP="00021FE0">
      <w:pPr>
        <w:tabs>
          <w:tab w:val="left" w:pos="6499"/>
        </w:tabs>
        <w:spacing w:after="0" w:line="240" w:lineRule="auto"/>
        <w:rPr>
          <w:rFonts w:eastAsia="Calibri"/>
          <w:b/>
          <w:bCs/>
          <w:color w:val="002060"/>
          <w:sz w:val="36"/>
          <w:szCs w:val="36"/>
          <w:lang w:val="es-CR"/>
        </w:rPr>
      </w:pPr>
      <w:r>
        <w:rPr>
          <w:rFonts w:eastAsia="Calibri"/>
          <w:b/>
          <w:bCs/>
          <w:color w:val="002060"/>
          <w:sz w:val="36"/>
          <w:szCs w:val="36"/>
          <w:lang w:val="es-CR"/>
        </w:rPr>
        <w:t xml:space="preserve">10. </w:t>
      </w:r>
      <w:r w:rsidR="005B449C" w:rsidRPr="00141082">
        <w:rPr>
          <w:rFonts w:eastAsia="Calibri"/>
          <w:b/>
          <w:bCs/>
          <w:color w:val="002060"/>
          <w:sz w:val="36"/>
          <w:szCs w:val="36"/>
          <w:lang w:val="es-CR"/>
        </w:rPr>
        <w:t>Protocolo de comunicación</w:t>
      </w:r>
      <w:r w:rsidR="00800015" w:rsidRPr="00141082">
        <w:rPr>
          <w:rFonts w:eastAsia="Calibri"/>
          <w:b/>
          <w:bCs/>
          <w:color w:val="002060"/>
          <w:sz w:val="36"/>
          <w:szCs w:val="36"/>
          <w:lang w:val="es-CR"/>
        </w:rPr>
        <w:t xml:space="preserve"> ante un estado de crisis de continuidad del servicio institucional</w:t>
      </w:r>
    </w:p>
    <w:p w:rsidR="005B449C" w:rsidRPr="00467055" w:rsidRDefault="005B449C" w:rsidP="00021FE0">
      <w:pPr>
        <w:tabs>
          <w:tab w:val="left" w:pos="6499"/>
        </w:tabs>
        <w:spacing w:after="0" w:line="240" w:lineRule="auto"/>
        <w:rPr>
          <w:rFonts w:eastAsia="Calibri"/>
          <w:color w:val="002060"/>
          <w:lang w:val="es-CR"/>
        </w:rPr>
      </w:pPr>
    </w:p>
    <w:p w:rsidR="00E328FE" w:rsidRPr="00233F9A" w:rsidRDefault="00E328FE" w:rsidP="00021FE0">
      <w:pPr>
        <w:pStyle w:val="Ttulo2"/>
        <w:numPr>
          <w:ilvl w:val="0"/>
          <w:numId w:val="0"/>
        </w:numPr>
        <w:spacing w:before="0" w:after="0" w:line="240" w:lineRule="auto"/>
        <w:rPr>
          <w:sz w:val="22"/>
          <w:szCs w:val="22"/>
          <w:lang w:val="es-CR"/>
        </w:rPr>
      </w:pPr>
      <w:bookmarkStart w:id="24" w:name="_Toc219295797"/>
      <w:r w:rsidRPr="00233F9A">
        <w:rPr>
          <w:sz w:val="22"/>
          <w:szCs w:val="22"/>
          <w:lang w:val="es-CR"/>
        </w:rPr>
        <w:t xml:space="preserve">Equipo de Comunicación en Crisis </w:t>
      </w:r>
      <w:r w:rsidR="008339E9">
        <w:rPr>
          <w:sz w:val="22"/>
          <w:szCs w:val="22"/>
          <w:lang w:val="es-CR"/>
        </w:rPr>
        <w:t xml:space="preserve">de Continuidad </w:t>
      </w:r>
      <w:r w:rsidRPr="00233F9A">
        <w:rPr>
          <w:sz w:val="22"/>
          <w:szCs w:val="22"/>
          <w:lang w:val="es-CR"/>
        </w:rPr>
        <w:t>(ECC</w:t>
      </w:r>
      <w:r w:rsidR="008339E9">
        <w:rPr>
          <w:sz w:val="22"/>
          <w:szCs w:val="22"/>
          <w:lang w:val="es-CR"/>
        </w:rPr>
        <w:t>C</w:t>
      </w:r>
      <w:r w:rsidRPr="00233F9A">
        <w:rPr>
          <w:sz w:val="22"/>
          <w:szCs w:val="22"/>
          <w:lang w:val="es-CR"/>
        </w:rPr>
        <w:t>)</w:t>
      </w:r>
      <w:bookmarkEnd w:id="24"/>
    </w:p>
    <w:p w:rsidR="002E6B7D" w:rsidRPr="00233F9A" w:rsidRDefault="002E6B7D" w:rsidP="00021FE0">
      <w:pPr>
        <w:spacing w:after="0" w:line="240" w:lineRule="auto"/>
        <w:rPr>
          <w:lang w:val="es-CR"/>
        </w:rPr>
      </w:pPr>
    </w:p>
    <w:p w:rsidR="00F312FE" w:rsidRPr="00233F9A" w:rsidRDefault="00E328FE" w:rsidP="00021FE0">
      <w:pPr>
        <w:spacing w:after="0" w:line="240" w:lineRule="auto"/>
        <w:rPr>
          <w:lang w:val="es-CR"/>
        </w:rPr>
      </w:pPr>
      <w:r w:rsidRPr="00233F9A">
        <w:rPr>
          <w:lang w:val="es-CR"/>
        </w:rPr>
        <w:t>El equipo de comunicación en crisis (ECC) será el responsable de diseñar y ejecutar la estrategia de comunicación en ambas vías</w:t>
      </w:r>
      <w:r w:rsidR="00F312FE" w:rsidRPr="00233F9A">
        <w:rPr>
          <w:lang w:val="es-CR"/>
        </w:rPr>
        <w:t>:</w:t>
      </w:r>
      <w:r w:rsidRPr="00233F9A">
        <w:rPr>
          <w:lang w:val="es-CR"/>
        </w:rPr>
        <w:t xml:space="preserve"> interna (personal judicial) y externa (prensa, redes sociales, entes de emergencia, entre otros)</w:t>
      </w:r>
      <w:r w:rsidR="00B027D3">
        <w:rPr>
          <w:lang w:val="es-CR"/>
        </w:rPr>
        <w:t>; durante y después del estado de crisis de continuidad declarada.</w:t>
      </w:r>
      <w:r w:rsidRPr="00233F9A">
        <w:rPr>
          <w:lang w:val="es-CR"/>
        </w:rPr>
        <w:t xml:space="preserve"> </w:t>
      </w:r>
    </w:p>
    <w:p w:rsidR="00F312FE" w:rsidRPr="00233F9A" w:rsidRDefault="00F312FE" w:rsidP="00021FE0">
      <w:pPr>
        <w:spacing w:after="0" w:line="240" w:lineRule="auto"/>
        <w:rPr>
          <w:lang w:val="es-CR"/>
        </w:rPr>
      </w:pPr>
    </w:p>
    <w:p w:rsidR="00E328FE" w:rsidRPr="00233F9A" w:rsidRDefault="00E328FE" w:rsidP="00021FE0">
      <w:pPr>
        <w:spacing w:after="0" w:line="240" w:lineRule="auto"/>
        <w:rPr>
          <w:lang w:val="es-CR"/>
        </w:rPr>
      </w:pPr>
      <w:r w:rsidRPr="00233F9A">
        <w:rPr>
          <w:lang w:val="es-CR"/>
        </w:rPr>
        <w:t>El ECC está conformado por las siguientes áreas:</w:t>
      </w:r>
    </w:p>
    <w:p w:rsidR="00F312FE" w:rsidRPr="00233F9A" w:rsidRDefault="00F312FE" w:rsidP="00021FE0">
      <w:pPr>
        <w:pStyle w:val="Descripcin"/>
        <w:keepNext/>
        <w:spacing w:before="0" w:after="0"/>
        <w:rPr>
          <w:szCs w:val="22"/>
        </w:rPr>
      </w:pPr>
    </w:p>
    <w:p w:rsidR="00C1110A" w:rsidRPr="00233F9A" w:rsidRDefault="00E328FE" w:rsidP="00021FE0">
      <w:pPr>
        <w:pStyle w:val="Descripcin"/>
        <w:keepNext/>
        <w:spacing w:before="0" w:after="0"/>
        <w:rPr>
          <w:szCs w:val="22"/>
        </w:rPr>
      </w:pPr>
      <w:r w:rsidRPr="00233F9A">
        <w:rPr>
          <w:szCs w:val="22"/>
        </w:rPr>
        <w:t xml:space="preserve">Figura 6. Equipo de Comunicación </w:t>
      </w:r>
      <w:r w:rsidR="00C1110A" w:rsidRPr="00233F9A">
        <w:rPr>
          <w:szCs w:val="22"/>
        </w:rPr>
        <w:t>de</w:t>
      </w:r>
      <w:r w:rsidRPr="00233F9A">
        <w:rPr>
          <w:szCs w:val="22"/>
        </w:rPr>
        <w:t xml:space="preserve"> Crisis</w:t>
      </w:r>
      <w:r w:rsidR="00C1110A" w:rsidRPr="00233F9A">
        <w:rPr>
          <w:szCs w:val="22"/>
        </w:rPr>
        <w:t xml:space="preserve"> de Continuidad</w:t>
      </w:r>
      <w:r w:rsidR="008339E9">
        <w:rPr>
          <w:szCs w:val="22"/>
        </w:rPr>
        <w:t xml:space="preserve"> (ECCC)</w:t>
      </w:r>
    </w:p>
    <w:p w:rsidR="00C1110A" w:rsidRPr="00233F9A" w:rsidRDefault="00C1110A" w:rsidP="00021FE0">
      <w:pPr>
        <w:spacing w:after="0" w:line="240" w:lineRule="auto"/>
      </w:pPr>
    </w:p>
    <w:p w:rsidR="00C1110A" w:rsidRPr="00233F9A" w:rsidRDefault="00722860" w:rsidP="00021FE0">
      <w:pPr>
        <w:spacing w:after="0" w:line="240" w:lineRule="auto"/>
        <w:jc w:val="center"/>
      </w:pPr>
      <w:r>
        <w:rPr>
          <w:noProof/>
        </w:rPr>
        <w:drawing>
          <wp:inline distT="0" distB="0" distL="0" distR="0" wp14:anchorId="7BD20187" wp14:editId="0EFC28D5">
            <wp:extent cx="5021197" cy="2568890"/>
            <wp:effectExtent l="0" t="0" r="8255" b="3175"/>
            <wp:docPr id="387214041"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031661" cy="2574244"/>
                    </a:xfrm>
                    <a:prstGeom prst="rect">
                      <a:avLst/>
                    </a:prstGeom>
                    <a:noFill/>
                  </pic:spPr>
                </pic:pic>
              </a:graphicData>
            </a:graphic>
          </wp:inline>
        </w:drawing>
      </w:r>
    </w:p>
    <w:p w:rsidR="00E328FE" w:rsidRPr="00233F9A" w:rsidRDefault="00E328FE" w:rsidP="00021FE0">
      <w:pPr>
        <w:spacing w:after="0" w:line="240" w:lineRule="auto"/>
        <w:jc w:val="center"/>
        <w:rPr>
          <w:lang w:val="es-CR"/>
        </w:rPr>
      </w:pPr>
    </w:p>
    <w:p w:rsidR="00E328FE" w:rsidRPr="00233F9A" w:rsidRDefault="00E328FE" w:rsidP="00021FE0">
      <w:pPr>
        <w:spacing w:after="0" w:line="240" w:lineRule="auto"/>
        <w:rPr>
          <w:lang w:val="es-CR"/>
        </w:rPr>
      </w:pPr>
      <w:r w:rsidRPr="00233F9A">
        <w:rPr>
          <w:lang w:val="es-CR"/>
        </w:rPr>
        <w:t>Fuente: elaboración propia.</w:t>
      </w:r>
    </w:p>
    <w:p w:rsidR="00233F9A" w:rsidRPr="00233F9A" w:rsidRDefault="00233F9A" w:rsidP="00021FE0">
      <w:pPr>
        <w:spacing w:after="0" w:line="240" w:lineRule="auto"/>
        <w:rPr>
          <w:lang w:val="es-CR"/>
        </w:rPr>
      </w:pPr>
    </w:p>
    <w:p w:rsidR="00CF6650" w:rsidRDefault="00B17C8C" w:rsidP="00021FE0">
      <w:pPr>
        <w:spacing w:after="0" w:line="240" w:lineRule="auto"/>
        <w:rPr>
          <w:lang w:val="es-CR"/>
        </w:rPr>
      </w:pPr>
      <w:r w:rsidRPr="00B17C8C">
        <w:rPr>
          <w:b/>
          <w:bCs/>
          <w:lang w:val="es-CR"/>
        </w:rPr>
        <w:t>Equipo de Gestión de Crisis de Continuidad</w:t>
      </w:r>
      <w:r w:rsidRPr="00CF6650">
        <w:rPr>
          <w:b/>
          <w:bCs/>
          <w:lang w:val="es-CR"/>
        </w:rPr>
        <w:t>:</w:t>
      </w:r>
      <w:r w:rsidR="00CF6650">
        <w:rPr>
          <w:lang w:val="es-CR"/>
        </w:rPr>
        <w:t xml:space="preserve"> </w:t>
      </w:r>
    </w:p>
    <w:p w:rsidR="00CF6650" w:rsidRDefault="00CF6650" w:rsidP="00021FE0">
      <w:pPr>
        <w:spacing w:after="0" w:line="240" w:lineRule="auto"/>
        <w:rPr>
          <w:lang w:val="es-CR"/>
        </w:rPr>
      </w:pPr>
    </w:p>
    <w:p w:rsidR="00B17C8C" w:rsidRDefault="00CF6650" w:rsidP="00021FE0">
      <w:pPr>
        <w:spacing w:after="0" w:line="240" w:lineRule="auto"/>
        <w:rPr>
          <w:lang w:val="es-CR"/>
        </w:rPr>
      </w:pPr>
      <w:r>
        <w:rPr>
          <w:lang w:val="es-CR"/>
        </w:rPr>
        <w:t xml:space="preserve">Es el responsable de declarar el estado de crisis, con lo cual se origina la necesidad de realizar el comunicado a las diferentes partes interesadas. </w:t>
      </w:r>
    </w:p>
    <w:p w:rsidR="00CF6650" w:rsidRDefault="00CF6650" w:rsidP="00021FE0">
      <w:pPr>
        <w:spacing w:after="0" w:line="240" w:lineRule="auto"/>
        <w:rPr>
          <w:lang w:val="es-CR"/>
        </w:rPr>
      </w:pPr>
    </w:p>
    <w:p w:rsidR="00CF6650" w:rsidRDefault="00CF6650" w:rsidP="00021FE0">
      <w:pPr>
        <w:spacing w:after="0" w:line="240" w:lineRule="auto"/>
        <w:rPr>
          <w:lang w:val="es-CR"/>
        </w:rPr>
      </w:pPr>
      <w:r>
        <w:rPr>
          <w:lang w:val="es-CR"/>
        </w:rPr>
        <w:t xml:space="preserve">A nivel institucional este Equipo corresponde al Comité Técnico de Continuidad del Servicio. A nivel regional, el Equipo lo constituye el Consejo de Administración. </w:t>
      </w:r>
    </w:p>
    <w:p w:rsidR="00B17C8C" w:rsidRDefault="00B17C8C" w:rsidP="00021FE0">
      <w:pPr>
        <w:spacing w:after="0" w:line="240" w:lineRule="auto"/>
        <w:rPr>
          <w:lang w:val="es-CR"/>
        </w:rPr>
      </w:pPr>
    </w:p>
    <w:p w:rsidR="00B17C8C" w:rsidRPr="00CF6650" w:rsidRDefault="00722860" w:rsidP="00021FE0">
      <w:pPr>
        <w:spacing w:after="0" w:line="240" w:lineRule="auto"/>
        <w:rPr>
          <w:b/>
          <w:bCs/>
          <w:lang w:val="es-CR"/>
        </w:rPr>
      </w:pPr>
      <w:r w:rsidRPr="00B17C8C">
        <w:rPr>
          <w:b/>
          <w:bCs/>
          <w:lang w:val="es-CR"/>
        </w:rPr>
        <w:t xml:space="preserve">Subproceso de Gestión de la Continuidad del Servicio </w:t>
      </w:r>
      <w:r>
        <w:rPr>
          <w:b/>
          <w:bCs/>
          <w:lang w:val="es-CR"/>
        </w:rPr>
        <w:t xml:space="preserve">o </w:t>
      </w:r>
      <w:r w:rsidR="00B17C8C" w:rsidRPr="00B17C8C">
        <w:rPr>
          <w:b/>
          <w:bCs/>
          <w:lang w:val="es-CR"/>
        </w:rPr>
        <w:t>Administración Regional</w:t>
      </w:r>
      <w:r w:rsidR="00CF6650" w:rsidRPr="00CF6650">
        <w:rPr>
          <w:b/>
          <w:bCs/>
          <w:lang w:val="es-CR"/>
        </w:rPr>
        <w:t>:</w:t>
      </w:r>
    </w:p>
    <w:p w:rsidR="00CF6650" w:rsidRDefault="00CF6650" w:rsidP="00021FE0">
      <w:pPr>
        <w:spacing w:after="0" w:line="240" w:lineRule="auto"/>
        <w:rPr>
          <w:lang w:val="es-CR"/>
        </w:rPr>
      </w:pPr>
    </w:p>
    <w:p w:rsidR="00B17C8C" w:rsidRDefault="00B027D3" w:rsidP="00021FE0">
      <w:pPr>
        <w:spacing w:after="0" w:line="240" w:lineRule="auto"/>
        <w:rPr>
          <w:lang w:val="es-CR"/>
        </w:rPr>
      </w:pPr>
      <w:r>
        <w:rPr>
          <w:lang w:val="es-CR"/>
        </w:rPr>
        <w:t>Le corresponde</w:t>
      </w:r>
      <w:r w:rsidR="00722860">
        <w:rPr>
          <w:lang w:val="es-CR"/>
        </w:rPr>
        <w:t xml:space="preserve"> coordinar la generación de los respectivos comunicados en coordinación con los </w:t>
      </w:r>
      <w:r w:rsidR="00B17C8C" w:rsidRPr="00B17C8C">
        <w:rPr>
          <w:lang w:val="es-CR"/>
        </w:rPr>
        <w:t>Equipos técnicos que apoyan la atención a la crisis de continuidad</w:t>
      </w:r>
      <w:r w:rsidR="00722860">
        <w:rPr>
          <w:lang w:val="es-CR"/>
        </w:rPr>
        <w:t xml:space="preserve"> y el </w:t>
      </w:r>
      <w:r w:rsidR="00B17C8C" w:rsidRPr="00B17C8C">
        <w:rPr>
          <w:lang w:val="es-CR"/>
        </w:rPr>
        <w:t>Departamento de Prensa y Comunicación Organizacional</w:t>
      </w:r>
      <w:r w:rsidR="00722860">
        <w:rPr>
          <w:lang w:val="es-CR"/>
        </w:rPr>
        <w:t>.</w:t>
      </w:r>
    </w:p>
    <w:p w:rsidR="00722860" w:rsidRDefault="00722860" w:rsidP="00021FE0">
      <w:pPr>
        <w:spacing w:after="0" w:line="240" w:lineRule="auto"/>
        <w:rPr>
          <w:lang w:val="es-CR"/>
        </w:rPr>
      </w:pPr>
    </w:p>
    <w:p w:rsidR="00722860" w:rsidRDefault="00722860" w:rsidP="00021FE0">
      <w:pPr>
        <w:spacing w:after="0" w:line="240" w:lineRule="auto"/>
        <w:rPr>
          <w:lang w:val="es-CR"/>
        </w:rPr>
      </w:pPr>
      <w:r>
        <w:rPr>
          <w:lang w:val="es-CR"/>
        </w:rPr>
        <w:t>En ese sentido, se ocupa de elaborar el contenido de</w:t>
      </w:r>
      <w:r w:rsidR="005A4C03">
        <w:rPr>
          <w:lang w:val="es-CR"/>
        </w:rPr>
        <w:t xml:space="preserve"> </w:t>
      </w:r>
      <w:r>
        <w:rPr>
          <w:lang w:val="es-CR"/>
        </w:rPr>
        <w:t>l</w:t>
      </w:r>
      <w:r w:rsidR="005A4C03">
        <w:rPr>
          <w:lang w:val="es-CR"/>
        </w:rPr>
        <w:t>os mensajes</w:t>
      </w:r>
      <w:r>
        <w:rPr>
          <w:lang w:val="es-CR"/>
        </w:rPr>
        <w:t xml:space="preserve"> y trasladarlo</w:t>
      </w:r>
      <w:r w:rsidR="005A4C03">
        <w:rPr>
          <w:lang w:val="es-CR"/>
        </w:rPr>
        <w:t>s</w:t>
      </w:r>
      <w:r>
        <w:rPr>
          <w:lang w:val="es-CR"/>
        </w:rPr>
        <w:t xml:space="preserve"> al Departamento de Prensa para la respectiva divulgación. </w:t>
      </w:r>
    </w:p>
    <w:p w:rsidR="00722860" w:rsidRDefault="00722860" w:rsidP="00021FE0">
      <w:pPr>
        <w:spacing w:after="0" w:line="240" w:lineRule="auto"/>
        <w:rPr>
          <w:lang w:val="es-CR"/>
        </w:rPr>
      </w:pPr>
    </w:p>
    <w:p w:rsidR="00722860" w:rsidRPr="00B17C8C" w:rsidRDefault="00722860" w:rsidP="00021FE0">
      <w:pPr>
        <w:spacing w:after="0" w:line="240" w:lineRule="auto"/>
        <w:rPr>
          <w:lang w:val="es-CR"/>
        </w:rPr>
      </w:pPr>
      <w:r>
        <w:rPr>
          <w:lang w:val="es-CR"/>
        </w:rPr>
        <w:t>Es necesario tener presente que</w:t>
      </w:r>
      <w:r w:rsidR="008D0D9A">
        <w:rPr>
          <w:lang w:val="es-CR"/>
        </w:rPr>
        <w:t>,</w:t>
      </w:r>
      <w:r>
        <w:rPr>
          <w:lang w:val="es-CR"/>
        </w:rPr>
        <w:t xml:space="preserve"> a nivel institucional</w:t>
      </w:r>
      <w:r w:rsidR="008D0D9A">
        <w:rPr>
          <w:lang w:val="es-CR"/>
        </w:rPr>
        <w:t>,</w:t>
      </w:r>
      <w:r>
        <w:rPr>
          <w:lang w:val="es-CR"/>
        </w:rPr>
        <w:t xml:space="preserve"> la labor la asume el </w:t>
      </w:r>
      <w:r w:rsidRPr="00722860">
        <w:rPr>
          <w:lang w:val="es-CR"/>
        </w:rPr>
        <w:t>Subproceso de Gestión de la Continuidad del Servicio</w:t>
      </w:r>
      <w:r>
        <w:rPr>
          <w:lang w:val="es-CR"/>
        </w:rPr>
        <w:t xml:space="preserve">; mientras que a nivel regional está a cargo de la </w:t>
      </w:r>
      <w:r w:rsidRPr="00722860">
        <w:rPr>
          <w:lang w:val="es-CR"/>
        </w:rPr>
        <w:t>Administración Regional</w:t>
      </w:r>
      <w:r>
        <w:rPr>
          <w:lang w:val="es-CR"/>
        </w:rPr>
        <w:t>.</w:t>
      </w:r>
    </w:p>
    <w:p w:rsidR="00B17C8C" w:rsidRPr="00B17C8C" w:rsidRDefault="00B17C8C" w:rsidP="00021FE0">
      <w:pPr>
        <w:spacing w:after="0" w:line="240" w:lineRule="auto"/>
        <w:rPr>
          <w:lang w:val="es-CR"/>
        </w:rPr>
      </w:pPr>
    </w:p>
    <w:p w:rsidR="00233F9A" w:rsidRPr="00722860" w:rsidRDefault="00722860" w:rsidP="00021FE0">
      <w:pPr>
        <w:spacing w:after="0" w:line="240" w:lineRule="auto"/>
        <w:rPr>
          <w:b/>
          <w:bCs/>
          <w:lang w:val="es-CR"/>
        </w:rPr>
      </w:pPr>
      <w:r w:rsidRPr="00B17C8C">
        <w:rPr>
          <w:b/>
          <w:bCs/>
          <w:lang w:val="es-CR"/>
        </w:rPr>
        <w:t>Equipos técnicos que apoyan la atención a la crisis de continuidad</w:t>
      </w:r>
      <w:r w:rsidRPr="00722860">
        <w:rPr>
          <w:b/>
          <w:bCs/>
          <w:lang w:val="es-CR"/>
        </w:rPr>
        <w:t>:</w:t>
      </w:r>
    </w:p>
    <w:p w:rsidR="00722860" w:rsidRDefault="00722860" w:rsidP="00021FE0">
      <w:pPr>
        <w:spacing w:after="0" w:line="240" w:lineRule="auto"/>
        <w:rPr>
          <w:lang w:val="es-CR"/>
        </w:rPr>
      </w:pPr>
    </w:p>
    <w:p w:rsidR="00722860" w:rsidRDefault="005A4C03" w:rsidP="00021FE0">
      <w:pPr>
        <w:spacing w:after="0" w:line="240" w:lineRule="auto"/>
        <w:rPr>
          <w:lang w:val="es-CR"/>
        </w:rPr>
      </w:pPr>
      <w:r>
        <w:rPr>
          <w:lang w:val="es-CR"/>
        </w:rPr>
        <w:t xml:space="preserve">Proveen información relevante al </w:t>
      </w:r>
      <w:r w:rsidRPr="005A4C03">
        <w:rPr>
          <w:lang w:val="es-CR"/>
        </w:rPr>
        <w:t>Subproceso de Gestión de la Continuidad del Servicio o Administración Regional</w:t>
      </w:r>
      <w:r>
        <w:rPr>
          <w:lang w:val="es-CR"/>
        </w:rPr>
        <w:t xml:space="preserve"> en relación con el contenido o detalles técnicos </w:t>
      </w:r>
      <w:r w:rsidR="00B027D3">
        <w:rPr>
          <w:lang w:val="es-CR"/>
        </w:rPr>
        <w:t xml:space="preserve">para la elaboración </w:t>
      </w:r>
      <w:r>
        <w:rPr>
          <w:lang w:val="es-CR"/>
        </w:rPr>
        <w:t xml:space="preserve">del comunicado. De igual manera, pueden valorar y validar el contenido del comunicado, de previo a su divulgación. </w:t>
      </w:r>
    </w:p>
    <w:p w:rsidR="00722860" w:rsidRDefault="00722860" w:rsidP="00021FE0">
      <w:pPr>
        <w:spacing w:after="0" w:line="240" w:lineRule="auto"/>
        <w:rPr>
          <w:lang w:val="es-CR"/>
        </w:rPr>
      </w:pPr>
    </w:p>
    <w:p w:rsidR="00722860" w:rsidRPr="005A4C03" w:rsidRDefault="00722860" w:rsidP="00021FE0">
      <w:pPr>
        <w:spacing w:after="0" w:line="240" w:lineRule="auto"/>
        <w:rPr>
          <w:b/>
          <w:bCs/>
          <w:lang w:val="es-CR"/>
        </w:rPr>
      </w:pPr>
      <w:r w:rsidRPr="00B17C8C">
        <w:rPr>
          <w:b/>
          <w:bCs/>
          <w:lang w:val="es-CR"/>
        </w:rPr>
        <w:t>Departamento de Prensa y Comunicación Organizacional</w:t>
      </w:r>
      <w:r w:rsidR="005A4C03">
        <w:rPr>
          <w:b/>
          <w:bCs/>
          <w:lang w:val="es-CR"/>
        </w:rPr>
        <w:t>:</w:t>
      </w:r>
    </w:p>
    <w:p w:rsidR="00722860" w:rsidRDefault="00722860" w:rsidP="00021FE0">
      <w:pPr>
        <w:spacing w:after="0" w:line="240" w:lineRule="auto"/>
        <w:rPr>
          <w:lang w:val="es-CR"/>
        </w:rPr>
      </w:pPr>
    </w:p>
    <w:p w:rsidR="005A4C03" w:rsidRPr="008E0D54" w:rsidRDefault="005A4C03" w:rsidP="00021FE0">
      <w:pPr>
        <w:spacing w:after="0" w:line="240" w:lineRule="auto"/>
        <w:rPr>
          <w:lang w:val="es-CR"/>
        </w:rPr>
      </w:pPr>
      <w:r>
        <w:rPr>
          <w:lang w:val="es-CR"/>
        </w:rPr>
        <w:t xml:space="preserve">Es el responsable de </w:t>
      </w:r>
      <w:r w:rsidR="008339E9">
        <w:rPr>
          <w:lang w:val="es-CR"/>
        </w:rPr>
        <w:t>publicar</w:t>
      </w:r>
      <w:r w:rsidR="008339E9" w:rsidRPr="008E0D54">
        <w:rPr>
          <w:lang w:val="es-CR"/>
        </w:rPr>
        <w:t xml:space="preserve"> </w:t>
      </w:r>
      <w:r w:rsidR="008E0D54" w:rsidRPr="008E0D54">
        <w:rPr>
          <w:lang w:val="es-CR"/>
        </w:rPr>
        <w:t>lo</w:t>
      </w:r>
      <w:r w:rsidR="00985EFA">
        <w:rPr>
          <w:lang w:val="es-CR"/>
        </w:rPr>
        <w:t>s</w:t>
      </w:r>
      <w:r w:rsidR="008E0D54" w:rsidRPr="008E0D54">
        <w:rPr>
          <w:lang w:val="es-CR"/>
        </w:rPr>
        <w:t xml:space="preserve"> c</w:t>
      </w:r>
      <w:r w:rsidRPr="008E0D54">
        <w:rPr>
          <w:lang w:val="es-CR"/>
        </w:rPr>
        <w:t xml:space="preserve">omunicados de </w:t>
      </w:r>
      <w:r w:rsidR="008E0D54" w:rsidRPr="008E0D54">
        <w:rPr>
          <w:lang w:val="es-CR"/>
        </w:rPr>
        <w:t>crisis de continuidad</w:t>
      </w:r>
      <w:r w:rsidRPr="008E0D54">
        <w:rPr>
          <w:lang w:val="es-CR"/>
        </w:rPr>
        <w:t xml:space="preserve">, </w:t>
      </w:r>
      <w:r w:rsidR="008E0D54" w:rsidRPr="008E0D54">
        <w:rPr>
          <w:lang w:val="es-CR"/>
        </w:rPr>
        <w:t>c</w:t>
      </w:r>
      <w:r w:rsidRPr="008E0D54">
        <w:rPr>
          <w:lang w:val="es-CR"/>
        </w:rPr>
        <w:t xml:space="preserve">ampañas de comunicación </w:t>
      </w:r>
      <w:r w:rsidR="008E0D54" w:rsidRPr="008E0D54">
        <w:rPr>
          <w:lang w:val="es-CR"/>
        </w:rPr>
        <w:t>en relación con el estado de crisis de continuidad y realizar la a</w:t>
      </w:r>
      <w:r w:rsidRPr="008E0D54">
        <w:rPr>
          <w:lang w:val="es-CR"/>
        </w:rPr>
        <w:t xml:space="preserve">tención de </w:t>
      </w:r>
      <w:r w:rsidR="008E0D54" w:rsidRPr="008E0D54">
        <w:rPr>
          <w:lang w:val="es-CR"/>
        </w:rPr>
        <w:t>p</w:t>
      </w:r>
      <w:r w:rsidRPr="008E0D54">
        <w:rPr>
          <w:lang w:val="es-CR"/>
        </w:rPr>
        <w:t>eriodistas</w:t>
      </w:r>
      <w:r w:rsidR="008E0D54" w:rsidRPr="008E0D54">
        <w:rPr>
          <w:lang w:val="es-CR"/>
        </w:rPr>
        <w:t>.</w:t>
      </w:r>
    </w:p>
    <w:p w:rsidR="008E0D54" w:rsidRPr="008E0D54" w:rsidRDefault="008E0D54" w:rsidP="00021FE0">
      <w:pPr>
        <w:spacing w:after="0" w:line="240" w:lineRule="auto"/>
        <w:rPr>
          <w:lang w:val="es-CR"/>
        </w:rPr>
      </w:pPr>
    </w:p>
    <w:p w:rsidR="005A4C03" w:rsidRPr="008E0D54" w:rsidRDefault="008E0D54" w:rsidP="00021FE0">
      <w:pPr>
        <w:spacing w:after="0" w:line="240" w:lineRule="auto"/>
        <w:rPr>
          <w:lang w:val="es-CR"/>
        </w:rPr>
      </w:pPr>
      <w:r w:rsidRPr="008E0D54">
        <w:rPr>
          <w:lang w:val="es-CR"/>
        </w:rPr>
        <w:t xml:space="preserve">Para lo anterior, también coordina y asesora al </w:t>
      </w:r>
      <w:r w:rsidRPr="00B17C8C">
        <w:rPr>
          <w:lang w:val="es-CR"/>
        </w:rPr>
        <w:t>Equipo de Gestión de Crisis de Continuidad</w:t>
      </w:r>
      <w:r w:rsidRPr="008E0D54">
        <w:rPr>
          <w:lang w:val="es-CR"/>
        </w:rPr>
        <w:t xml:space="preserve">, </w:t>
      </w:r>
      <w:r w:rsidRPr="00B17C8C">
        <w:rPr>
          <w:lang w:val="es-CR"/>
        </w:rPr>
        <w:t>Subproceso de Gestión de la Continuidad del Servicio</w:t>
      </w:r>
      <w:r w:rsidRPr="008E0D54">
        <w:rPr>
          <w:lang w:val="es-CR"/>
        </w:rPr>
        <w:t xml:space="preserve"> o </w:t>
      </w:r>
      <w:r w:rsidRPr="00B17C8C">
        <w:rPr>
          <w:lang w:val="es-CR"/>
        </w:rPr>
        <w:t>Administración Regional</w:t>
      </w:r>
      <w:r w:rsidRPr="008E0D54">
        <w:rPr>
          <w:lang w:val="es-CR"/>
        </w:rPr>
        <w:t xml:space="preserve"> para la </w:t>
      </w:r>
      <w:r w:rsidR="005A4C03" w:rsidRPr="008E0D54">
        <w:rPr>
          <w:lang w:val="es-CR"/>
        </w:rPr>
        <w:t>elaboración de la estrategia de comunicación.</w:t>
      </w:r>
    </w:p>
    <w:p w:rsidR="008E0D54" w:rsidRPr="008E0D54" w:rsidRDefault="008E0D54" w:rsidP="00021FE0">
      <w:pPr>
        <w:spacing w:after="0" w:line="240" w:lineRule="auto"/>
        <w:rPr>
          <w:lang w:val="es-CR"/>
        </w:rPr>
      </w:pPr>
    </w:p>
    <w:p w:rsidR="005A4C03" w:rsidRPr="008E0D54" w:rsidRDefault="005A4C03" w:rsidP="00021FE0">
      <w:pPr>
        <w:spacing w:after="0" w:line="240" w:lineRule="auto"/>
        <w:rPr>
          <w:lang w:val="es-CR"/>
        </w:rPr>
      </w:pPr>
      <w:r w:rsidRPr="008E0D54">
        <w:rPr>
          <w:lang w:val="es-CR"/>
        </w:rPr>
        <w:t>Coordina la re</w:t>
      </w:r>
      <w:r w:rsidR="008E0D54" w:rsidRPr="008E0D54">
        <w:rPr>
          <w:lang w:val="es-CR"/>
        </w:rPr>
        <w:t>d</w:t>
      </w:r>
      <w:r w:rsidRPr="008E0D54">
        <w:rPr>
          <w:lang w:val="es-CR"/>
        </w:rPr>
        <w:t>ac</w:t>
      </w:r>
      <w:r w:rsidR="008E0D54" w:rsidRPr="008E0D54">
        <w:rPr>
          <w:lang w:val="es-CR"/>
        </w:rPr>
        <w:t>c</w:t>
      </w:r>
      <w:r w:rsidRPr="008E0D54">
        <w:rPr>
          <w:lang w:val="es-CR"/>
        </w:rPr>
        <w:t xml:space="preserve">ión y la entrega de información de la crisis </w:t>
      </w:r>
      <w:r w:rsidR="008E0D54" w:rsidRPr="008E0D54">
        <w:rPr>
          <w:lang w:val="es-CR"/>
        </w:rPr>
        <w:t xml:space="preserve">de continuidad a </w:t>
      </w:r>
      <w:r w:rsidRPr="008E0D54">
        <w:rPr>
          <w:lang w:val="es-CR"/>
        </w:rPr>
        <w:t>los medios de comunicación, escritos, radiales, televisoras, etc.</w:t>
      </w:r>
    </w:p>
    <w:p w:rsidR="008E0D54" w:rsidRPr="008E0D54" w:rsidRDefault="008E0D54" w:rsidP="00021FE0">
      <w:pPr>
        <w:spacing w:after="0" w:line="240" w:lineRule="auto"/>
        <w:rPr>
          <w:lang w:val="es-CR"/>
        </w:rPr>
      </w:pPr>
    </w:p>
    <w:p w:rsidR="005A4C03" w:rsidRPr="00233F9A" w:rsidRDefault="008E0D54" w:rsidP="00021FE0">
      <w:pPr>
        <w:spacing w:after="0" w:line="240" w:lineRule="auto"/>
        <w:rPr>
          <w:lang w:val="es-CR"/>
        </w:rPr>
      </w:pPr>
      <w:r w:rsidRPr="008E0D54">
        <w:rPr>
          <w:lang w:val="es-CR"/>
        </w:rPr>
        <w:t>Para lo anterior, debe m</w:t>
      </w:r>
      <w:r w:rsidR="005A4C03" w:rsidRPr="008E0D54">
        <w:rPr>
          <w:lang w:val="es-CR"/>
        </w:rPr>
        <w:t xml:space="preserve">antener una retroalimentación constante con el Comité Técnico de Continuidad del Servicio y el Subproceso de Gestión de Continuidad del Servicio </w:t>
      </w:r>
      <w:r w:rsidRPr="008E0D54">
        <w:rPr>
          <w:lang w:val="es-CR"/>
        </w:rPr>
        <w:t xml:space="preserve">o la Administración Regional </w:t>
      </w:r>
      <w:r w:rsidR="005A4C03" w:rsidRPr="008E0D54">
        <w:rPr>
          <w:lang w:val="es-CR"/>
        </w:rPr>
        <w:t>sobre cambios en las noticias relacionadas al evento o la crisis presentada</w:t>
      </w:r>
      <w:r w:rsidRPr="008E0D54">
        <w:rPr>
          <w:lang w:val="es-CR"/>
        </w:rPr>
        <w:t>; además de m</w:t>
      </w:r>
      <w:r w:rsidR="005A4C03" w:rsidRPr="008E0D54">
        <w:rPr>
          <w:lang w:val="es-CR"/>
        </w:rPr>
        <w:t>onitorear las reacciones de</w:t>
      </w:r>
      <w:r w:rsidRPr="008E0D54">
        <w:rPr>
          <w:lang w:val="es-CR"/>
        </w:rPr>
        <w:t>l público meta</w:t>
      </w:r>
      <w:r w:rsidR="005A4C03" w:rsidRPr="008E0D54">
        <w:rPr>
          <w:lang w:val="es-CR"/>
        </w:rPr>
        <w:t xml:space="preserve"> en redes sociales durante el evento o la crisis, con el objetivo de </w:t>
      </w:r>
      <w:r w:rsidRPr="008E0D54">
        <w:rPr>
          <w:lang w:val="es-CR"/>
        </w:rPr>
        <w:t>responder a</w:t>
      </w:r>
      <w:r w:rsidR="005A4C03" w:rsidRPr="008E0D54">
        <w:rPr>
          <w:lang w:val="es-CR"/>
        </w:rPr>
        <w:t xml:space="preserve"> su reacción y necesidades</w:t>
      </w:r>
      <w:r w:rsidRPr="008E0D54">
        <w:rPr>
          <w:lang w:val="es-CR"/>
        </w:rPr>
        <w:t xml:space="preserve"> de comunicación</w:t>
      </w:r>
      <w:r w:rsidR="005A4C03" w:rsidRPr="008E0D54">
        <w:rPr>
          <w:lang w:val="es-CR"/>
        </w:rPr>
        <w:t>.</w:t>
      </w:r>
    </w:p>
    <w:p w:rsidR="00233F9A" w:rsidRPr="00233F9A" w:rsidRDefault="00233F9A" w:rsidP="00021FE0">
      <w:pPr>
        <w:spacing w:after="0" w:line="240" w:lineRule="auto"/>
        <w:rPr>
          <w:lang w:val="es-CR"/>
        </w:rPr>
      </w:pPr>
    </w:p>
    <w:p w:rsidR="00E328FE" w:rsidRPr="00C61FFB" w:rsidRDefault="008339E9" w:rsidP="00C61FFB">
      <w:pPr>
        <w:pStyle w:val="Ttulo1"/>
        <w:numPr>
          <w:ilvl w:val="0"/>
          <w:numId w:val="0"/>
        </w:numPr>
        <w:spacing w:before="0" w:line="240" w:lineRule="auto"/>
        <w:rPr>
          <w:b/>
          <w:bCs/>
          <w:color w:val="002060"/>
          <w:szCs w:val="36"/>
          <w:lang w:val="es-CR"/>
        </w:rPr>
      </w:pPr>
      <w:bookmarkStart w:id="25" w:name="_Toc219295798"/>
      <w:r>
        <w:rPr>
          <w:b/>
          <w:bCs/>
          <w:color w:val="002060"/>
          <w:szCs w:val="36"/>
          <w:lang w:val="es-CR"/>
        </w:rPr>
        <w:t xml:space="preserve">10.1. </w:t>
      </w:r>
      <w:r w:rsidR="00E328FE" w:rsidRPr="00C61FFB">
        <w:rPr>
          <w:b/>
          <w:bCs/>
          <w:color w:val="002060"/>
          <w:szCs w:val="36"/>
          <w:lang w:val="es-CR"/>
        </w:rPr>
        <w:t>Responsabilidades del ECC</w:t>
      </w:r>
      <w:r>
        <w:rPr>
          <w:b/>
          <w:bCs/>
          <w:color w:val="002060"/>
          <w:szCs w:val="36"/>
          <w:lang w:val="es-CR"/>
        </w:rPr>
        <w:t>C</w:t>
      </w:r>
      <w:bookmarkEnd w:id="25"/>
    </w:p>
    <w:p w:rsidR="00233F9A" w:rsidRPr="000077E7" w:rsidRDefault="00233F9A" w:rsidP="00021FE0">
      <w:pPr>
        <w:spacing w:after="0" w:line="240" w:lineRule="auto"/>
        <w:rPr>
          <w:lang w:val="es-CR"/>
        </w:rPr>
      </w:pPr>
    </w:p>
    <w:p w:rsidR="00E328FE" w:rsidRPr="000077E7" w:rsidRDefault="00E328FE" w:rsidP="00021FE0">
      <w:pPr>
        <w:spacing w:after="0" w:line="240" w:lineRule="auto"/>
        <w:rPr>
          <w:lang w:val="es-CR"/>
        </w:rPr>
      </w:pPr>
      <w:r w:rsidRPr="000077E7">
        <w:rPr>
          <w:lang w:val="es-CR"/>
        </w:rPr>
        <w:t>A continuación, se detallan las responsabilidades del ECC</w:t>
      </w:r>
      <w:r w:rsidR="008339E9" w:rsidRPr="000077E7">
        <w:rPr>
          <w:lang w:val="es-CR"/>
        </w:rPr>
        <w:t>C</w:t>
      </w:r>
      <w:r w:rsidRPr="000077E7">
        <w:rPr>
          <w:lang w:val="es-CR"/>
        </w:rPr>
        <w:t>:</w:t>
      </w:r>
    </w:p>
    <w:p w:rsidR="008339E9" w:rsidRPr="000077E7" w:rsidRDefault="008339E9" w:rsidP="00021FE0">
      <w:pPr>
        <w:spacing w:after="0" w:line="240" w:lineRule="auto"/>
        <w:rPr>
          <w:lang w:val="es-CR"/>
        </w:rPr>
      </w:pPr>
    </w:p>
    <w:p w:rsidR="00E328FE" w:rsidRPr="000077E7" w:rsidRDefault="00E328FE" w:rsidP="00021FE0">
      <w:pPr>
        <w:pStyle w:val="Prrafodelista"/>
        <w:numPr>
          <w:ilvl w:val="0"/>
          <w:numId w:val="12"/>
        </w:numPr>
        <w:spacing w:after="0" w:line="240" w:lineRule="auto"/>
        <w:rPr>
          <w:lang w:val="es-CR"/>
        </w:rPr>
      </w:pPr>
      <w:r w:rsidRPr="000077E7">
        <w:rPr>
          <w:lang w:val="es-CR"/>
        </w:rPr>
        <w:t xml:space="preserve">Obtener el </w:t>
      </w:r>
      <w:bookmarkStart w:id="26" w:name="_Hlk72347402"/>
      <w:r w:rsidRPr="000077E7">
        <w:rPr>
          <w:lang w:val="es-CR"/>
        </w:rPr>
        <w:t xml:space="preserve">análisis de la emergencia realizado </w:t>
      </w:r>
      <w:bookmarkEnd w:id="26"/>
      <w:r w:rsidRPr="000077E7">
        <w:rPr>
          <w:lang w:val="es-CR"/>
        </w:rPr>
        <w:t>por el Comité Técnico de Continuidad del Servicio y del Subproceso de Gestión de Continuidad del Servicio, para crear y recomendar la estrategia de comunicación orientada a mitigar el impacto en la imagen y reputación del Poder Judicial, durante y después del evento presentado.</w:t>
      </w:r>
    </w:p>
    <w:p w:rsidR="00E328FE" w:rsidRPr="000077E7" w:rsidRDefault="00E328FE" w:rsidP="00021FE0">
      <w:pPr>
        <w:pStyle w:val="Prrafodelista"/>
        <w:spacing w:after="0" w:line="240" w:lineRule="auto"/>
        <w:rPr>
          <w:lang w:val="es-CR"/>
        </w:rPr>
      </w:pPr>
    </w:p>
    <w:p w:rsidR="00E328FE" w:rsidRPr="000077E7" w:rsidRDefault="00E328FE" w:rsidP="00021FE0">
      <w:pPr>
        <w:pStyle w:val="Prrafodelista"/>
        <w:numPr>
          <w:ilvl w:val="0"/>
          <w:numId w:val="12"/>
        </w:numPr>
        <w:spacing w:after="0" w:line="240" w:lineRule="auto"/>
        <w:rPr>
          <w:lang w:val="es-CR"/>
        </w:rPr>
      </w:pPr>
      <w:r w:rsidRPr="000077E7">
        <w:rPr>
          <w:lang w:val="es-CR"/>
        </w:rPr>
        <w:t>Desarrollar los mensajes para los diferentes interesados</w:t>
      </w:r>
      <w:r w:rsidR="000077E7" w:rsidRPr="000077E7">
        <w:rPr>
          <w:lang w:val="es-CR"/>
        </w:rPr>
        <w:t>.</w:t>
      </w:r>
    </w:p>
    <w:p w:rsidR="00E328FE" w:rsidRPr="000077E7" w:rsidRDefault="00E328FE" w:rsidP="00021FE0">
      <w:pPr>
        <w:spacing w:after="0" w:line="240" w:lineRule="auto"/>
      </w:pPr>
    </w:p>
    <w:p w:rsidR="00E328FE" w:rsidRPr="008339E9" w:rsidRDefault="008339E9" w:rsidP="008339E9">
      <w:pPr>
        <w:pStyle w:val="Ttulo2"/>
        <w:numPr>
          <w:ilvl w:val="0"/>
          <w:numId w:val="0"/>
        </w:numPr>
        <w:spacing w:before="0" w:after="0" w:line="240" w:lineRule="auto"/>
        <w:ind w:left="4546" w:hanging="4546"/>
        <w:rPr>
          <w:rFonts w:eastAsia="Calibri"/>
          <w:bCs/>
          <w:color w:val="002060"/>
          <w:sz w:val="36"/>
          <w:lang w:val="es-CR"/>
        </w:rPr>
      </w:pPr>
      <w:bookmarkStart w:id="27" w:name="_Toc72243647"/>
      <w:bookmarkStart w:id="28" w:name="_Toc219295799"/>
      <w:r w:rsidRPr="008339E9">
        <w:rPr>
          <w:rFonts w:eastAsia="Calibri"/>
          <w:bCs/>
          <w:color w:val="002060"/>
          <w:sz w:val="36"/>
          <w:lang w:val="es-CR"/>
        </w:rPr>
        <w:t xml:space="preserve">10.2. </w:t>
      </w:r>
      <w:r w:rsidR="00E328FE" w:rsidRPr="008339E9">
        <w:rPr>
          <w:rFonts w:eastAsia="Calibri"/>
          <w:bCs/>
          <w:color w:val="002060"/>
          <w:sz w:val="36"/>
          <w:lang w:val="es-CR"/>
        </w:rPr>
        <w:t>Flujos de comunicación en crisis</w:t>
      </w:r>
      <w:bookmarkEnd w:id="27"/>
      <w:r w:rsidR="00C6604E" w:rsidRPr="008339E9">
        <w:rPr>
          <w:rFonts w:eastAsia="Calibri"/>
          <w:bCs/>
          <w:color w:val="002060"/>
          <w:sz w:val="36"/>
          <w:lang w:val="es-CR"/>
        </w:rPr>
        <w:t xml:space="preserve"> de continuidad</w:t>
      </w:r>
      <w:bookmarkEnd w:id="28"/>
    </w:p>
    <w:p w:rsidR="00C6604E" w:rsidRPr="003064CA" w:rsidRDefault="00C6604E" w:rsidP="00021FE0">
      <w:pPr>
        <w:spacing w:after="0" w:line="240" w:lineRule="auto"/>
        <w:rPr>
          <w:lang w:val="es-CR"/>
        </w:rPr>
      </w:pPr>
    </w:p>
    <w:p w:rsidR="00E328FE" w:rsidRPr="003064CA" w:rsidRDefault="00E328FE" w:rsidP="00021FE0">
      <w:pPr>
        <w:spacing w:after="0" w:line="240" w:lineRule="auto"/>
        <w:rPr>
          <w:lang w:val="es-CR"/>
        </w:rPr>
      </w:pPr>
      <w:r w:rsidRPr="003064CA">
        <w:rPr>
          <w:lang w:val="es-CR"/>
        </w:rPr>
        <w:t>Los flujos de comunicación deben estar alineados a los esfuerzos ya realizados por el Poder Judicial, desde el punto de vista de comunicación en crisis</w:t>
      </w:r>
      <w:r w:rsidR="003064CA" w:rsidRPr="003064CA">
        <w:rPr>
          <w:lang w:val="es-CR"/>
        </w:rPr>
        <w:t xml:space="preserve"> de continuidad</w:t>
      </w:r>
      <w:r w:rsidRPr="003064CA">
        <w:rPr>
          <w:lang w:val="es-CR"/>
        </w:rPr>
        <w:t xml:space="preserve">. </w:t>
      </w:r>
    </w:p>
    <w:p w:rsidR="00C6604E" w:rsidRPr="003064CA" w:rsidRDefault="00C6604E" w:rsidP="00021FE0">
      <w:pPr>
        <w:spacing w:after="0" w:line="240" w:lineRule="auto"/>
        <w:rPr>
          <w:lang w:val="es-CR"/>
        </w:rPr>
      </w:pPr>
    </w:p>
    <w:p w:rsidR="00E328FE" w:rsidRPr="003064CA" w:rsidRDefault="00E328FE" w:rsidP="00021FE0">
      <w:pPr>
        <w:pStyle w:val="Descripcin"/>
        <w:keepNext/>
        <w:spacing w:before="0" w:after="0"/>
        <w:rPr>
          <w:szCs w:val="22"/>
        </w:rPr>
      </w:pPr>
      <w:r w:rsidRPr="003064CA">
        <w:rPr>
          <w:szCs w:val="22"/>
        </w:rPr>
        <w:t>Figura 7. Flujo de comunicación en crisis</w:t>
      </w:r>
      <w:r w:rsidR="003064CA" w:rsidRPr="003064CA">
        <w:rPr>
          <w:szCs w:val="22"/>
        </w:rPr>
        <w:t xml:space="preserve"> de continuidad</w:t>
      </w:r>
    </w:p>
    <w:p w:rsidR="003064CA" w:rsidRPr="003064CA" w:rsidRDefault="003064CA" w:rsidP="00021FE0">
      <w:pPr>
        <w:spacing w:after="0" w:line="240" w:lineRule="auto"/>
      </w:pPr>
    </w:p>
    <w:p w:rsidR="003064CA" w:rsidRPr="003064CA" w:rsidRDefault="003064CA" w:rsidP="00021FE0">
      <w:pPr>
        <w:spacing w:after="0" w:line="240" w:lineRule="auto"/>
        <w:jc w:val="center"/>
      </w:pPr>
      <w:r>
        <w:rPr>
          <w:noProof/>
        </w:rPr>
        <w:drawing>
          <wp:inline distT="0" distB="0" distL="0" distR="0" wp14:anchorId="4440E01A" wp14:editId="6FE7ADDA">
            <wp:extent cx="5761279" cy="1725283"/>
            <wp:effectExtent l="0" t="0" r="0" b="8890"/>
            <wp:docPr id="1148730396"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35491" cy="1777453"/>
                    </a:xfrm>
                    <a:prstGeom prst="rect">
                      <a:avLst/>
                    </a:prstGeom>
                    <a:noFill/>
                  </pic:spPr>
                </pic:pic>
              </a:graphicData>
            </a:graphic>
          </wp:inline>
        </w:drawing>
      </w:r>
    </w:p>
    <w:p w:rsidR="00E328FE" w:rsidRPr="00467055" w:rsidRDefault="00E328FE" w:rsidP="00021FE0">
      <w:pPr>
        <w:spacing w:after="0" w:line="240" w:lineRule="auto"/>
        <w:jc w:val="center"/>
        <w:rPr>
          <w:color w:val="FF0000"/>
          <w:lang w:val="es-CR"/>
        </w:rPr>
      </w:pPr>
      <w:r w:rsidRPr="00467055">
        <w:rPr>
          <w:noProof/>
          <w:color w:val="FF0000"/>
        </w:rPr>
        <w:t xml:space="preserve"> </w:t>
      </w:r>
    </w:p>
    <w:p w:rsidR="00E328FE" w:rsidRPr="00D92381" w:rsidRDefault="00E328FE" w:rsidP="00021FE0">
      <w:pPr>
        <w:spacing w:after="0" w:line="240" w:lineRule="auto"/>
        <w:rPr>
          <w:lang w:val="es-CR"/>
        </w:rPr>
      </w:pPr>
      <w:r w:rsidRPr="00D92381">
        <w:rPr>
          <w:lang w:val="es-CR"/>
        </w:rPr>
        <w:t>Fuente: elaboración propia.</w:t>
      </w:r>
    </w:p>
    <w:p w:rsidR="003064CA" w:rsidRPr="00D92381" w:rsidRDefault="003064CA" w:rsidP="00021FE0">
      <w:pPr>
        <w:spacing w:after="0" w:line="240" w:lineRule="auto"/>
        <w:rPr>
          <w:lang w:val="es-CR"/>
        </w:rPr>
      </w:pPr>
    </w:p>
    <w:p w:rsidR="00E328FE" w:rsidRPr="00D92381" w:rsidRDefault="00E328FE" w:rsidP="00021FE0">
      <w:pPr>
        <w:spacing w:after="0" w:line="240" w:lineRule="auto"/>
        <w:rPr>
          <w:lang w:val="es-CR"/>
        </w:rPr>
      </w:pPr>
      <w:r w:rsidRPr="00D92381">
        <w:rPr>
          <w:lang w:val="es-CR"/>
        </w:rPr>
        <w:t>El flujo de comunicación en crisis</w:t>
      </w:r>
      <w:r w:rsidR="00D92381" w:rsidRPr="00D92381">
        <w:rPr>
          <w:lang w:val="es-CR"/>
        </w:rPr>
        <w:t xml:space="preserve"> de continuidad</w:t>
      </w:r>
      <w:r w:rsidRPr="00D92381">
        <w:rPr>
          <w:lang w:val="es-CR"/>
        </w:rPr>
        <w:t xml:space="preserve"> inicia con las fuentes de información sobre el </w:t>
      </w:r>
      <w:r w:rsidR="00D92381" w:rsidRPr="00D92381">
        <w:rPr>
          <w:lang w:val="es-CR"/>
        </w:rPr>
        <w:t>incidente</w:t>
      </w:r>
      <w:r w:rsidRPr="00D92381">
        <w:rPr>
          <w:lang w:val="es-CR"/>
        </w:rPr>
        <w:t xml:space="preserve"> presentado, estas fuentes alimentan al Comité Técnico de Continuidad y al Subproceso de Gestión de la Continuidad del Servicio, así como a los Consejos de Administración</w:t>
      </w:r>
      <w:r w:rsidR="00D92381" w:rsidRPr="00D92381">
        <w:rPr>
          <w:lang w:val="es-CR"/>
        </w:rPr>
        <w:t xml:space="preserve"> (</w:t>
      </w:r>
      <w:r w:rsidR="00D92381" w:rsidRPr="00D92381">
        <w:rPr>
          <w:lang w:val="en-US"/>
        </w:rPr>
        <w:t>Equipos de Gestión de Crisis de Continuidad</w:t>
      </w:r>
      <w:r w:rsidR="00D92381" w:rsidRPr="00D92381">
        <w:rPr>
          <w:lang w:val="es-CR"/>
        </w:rPr>
        <w:t>)</w:t>
      </w:r>
      <w:r w:rsidRPr="00D92381">
        <w:rPr>
          <w:lang w:val="es-CR"/>
        </w:rPr>
        <w:t xml:space="preserve">, cuando corresponda. </w:t>
      </w:r>
    </w:p>
    <w:p w:rsidR="00D92381" w:rsidRPr="00D92381" w:rsidRDefault="00D92381" w:rsidP="00021FE0">
      <w:pPr>
        <w:spacing w:after="0" w:line="240" w:lineRule="auto"/>
        <w:rPr>
          <w:lang w:val="es-CR"/>
        </w:rPr>
      </w:pPr>
    </w:p>
    <w:p w:rsidR="00D92381" w:rsidRPr="00D92381" w:rsidRDefault="00E328FE" w:rsidP="00021FE0">
      <w:pPr>
        <w:spacing w:after="0" w:line="240" w:lineRule="auto"/>
        <w:rPr>
          <w:lang w:val="es-CR"/>
        </w:rPr>
      </w:pPr>
      <w:r w:rsidRPr="00D92381">
        <w:rPr>
          <w:lang w:val="es-CR"/>
        </w:rPr>
        <w:t>Es importante resaltar que la función principal de las fuentes de información será la entrega de información valiosa al equipo de gestión de crisis</w:t>
      </w:r>
      <w:r w:rsidR="00D92381" w:rsidRPr="00D92381">
        <w:rPr>
          <w:lang w:val="es-CR"/>
        </w:rPr>
        <w:t xml:space="preserve">; de manera que la comunicación debe orientarse a los detalles del incidente. </w:t>
      </w:r>
    </w:p>
    <w:p w:rsidR="00E328FE" w:rsidRPr="00D92381" w:rsidRDefault="00E328FE" w:rsidP="00021FE0">
      <w:pPr>
        <w:spacing w:after="0" w:line="240" w:lineRule="auto"/>
        <w:rPr>
          <w:lang w:val="es-CR"/>
        </w:rPr>
      </w:pPr>
    </w:p>
    <w:p w:rsidR="00E328FE" w:rsidRDefault="00E328FE" w:rsidP="00021FE0">
      <w:pPr>
        <w:spacing w:after="0" w:line="240" w:lineRule="auto"/>
        <w:rPr>
          <w:lang w:val="es-CR"/>
        </w:rPr>
      </w:pPr>
      <w:r w:rsidRPr="00D92381">
        <w:rPr>
          <w:lang w:val="es-CR"/>
        </w:rPr>
        <w:t xml:space="preserve">Posteriormente, el </w:t>
      </w:r>
      <w:r w:rsidR="00D92381" w:rsidRPr="00D92381">
        <w:rPr>
          <w:lang w:val="es-CR"/>
        </w:rPr>
        <w:t xml:space="preserve">Subproceso de Gestión de la Continuidad del Servicio </w:t>
      </w:r>
      <w:r w:rsidRPr="00D92381">
        <w:rPr>
          <w:lang w:val="es-CR"/>
        </w:rPr>
        <w:t xml:space="preserve">o la Administración Regional (en el caso de Consejo de Administración) </w:t>
      </w:r>
      <w:r w:rsidR="00D92381" w:rsidRPr="00D92381">
        <w:rPr>
          <w:lang w:val="es-CR"/>
        </w:rPr>
        <w:t>revisan</w:t>
      </w:r>
      <w:r w:rsidRPr="00D92381">
        <w:rPr>
          <w:lang w:val="es-CR"/>
        </w:rPr>
        <w:t xml:space="preserve"> el análisis de la emergencia </w:t>
      </w:r>
      <w:r w:rsidR="00D92381" w:rsidRPr="00D92381">
        <w:rPr>
          <w:lang w:val="es-CR"/>
        </w:rPr>
        <w:t>con e</w:t>
      </w:r>
      <w:r w:rsidRPr="00D92381">
        <w:rPr>
          <w:lang w:val="es-CR"/>
        </w:rPr>
        <w:t xml:space="preserve">l </w:t>
      </w:r>
      <w:r w:rsidR="008339E9">
        <w:rPr>
          <w:lang w:val="es-CR"/>
        </w:rPr>
        <w:t>E</w:t>
      </w:r>
      <w:r w:rsidR="008339E9" w:rsidRPr="00D92381">
        <w:rPr>
          <w:lang w:val="es-CR"/>
        </w:rPr>
        <w:t xml:space="preserve">quipo </w:t>
      </w:r>
      <w:r w:rsidRPr="00D92381">
        <w:rPr>
          <w:lang w:val="es-CR"/>
        </w:rPr>
        <w:t xml:space="preserve">de </w:t>
      </w:r>
      <w:r w:rsidR="008339E9">
        <w:rPr>
          <w:lang w:val="es-CR"/>
        </w:rPr>
        <w:t>C</w:t>
      </w:r>
      <w:r w:rsidR="008339E9" w:rsidRPr="00D92381">
        <w:rPr>
          <w:lang w:val="es-CR"/>
        </w:rPr>
        <w:t xml:space="preserve">omunicación </w:t>
      </w:r>
      <w:r w:rsidRPr="00D92381">
        <w:rPr>
          <w:lang w:val="es-CR"/>
        </w:rPr>
        <w:t xml:space="preserve">en </w:t>
      </w:r>
      <w:r w:rsidR="008339E9">
        <w:rPr>
          <w:lang w:val="es-CR"/>
        </w:rPr>
        <w:t>C</w:t>
      </w:r>
      <w:r w:rsidR="008339E9" w:rsidRPr="00D92381">
        <w:rPr>
          <w:lang w:val="es-CR"/>
        </w:rPr>
        <w:t xml:space="preserve">risis </w:t>
      </w:r>
      <w:r w:rsidR="00D92381" w:rsidRPr="00D92381">
        <w:rPr>
          <w:lang w:val="es-CR"/>
        </w:rPr>
        <w:t xml:space="preserve">de </w:t>
      </w:r>
      <w:r w:rsidR="008339E9">
        <w:rPr>
          <w:lang w:val="es-CR"/>
        </w:rPr>
        <w:t>C</w:t>
      </w:r>
      <w:r w:rsidR="008339E9" w:rsidRPr="00D92381">
        <w:rPr>
          <w:lang w:val="es-CR"/>
        </w:rPr>
        <w:t xml:space="preserve">ontinuidad </w:t>
      </w:r>
      <w:r w:rsidRPr="00D92381">
        <w:rPr>
          <w:lang w:val="es-CR"/>
        </w:rPr>
        <w:t>(ECC</w:t>
      </w:r>
      <w:r w:rsidR="00D92381" w:rsidRPr="00D92381">
        <w:rPr>
          <w:lang w:val="es-CR"/>
        </w:rPr>
        <w:t>C</w:t>
      </w:r>
      <w:r w:rsidRPr="00D92381">
        <w:rPr>
          <w:lang w:val="es-CR"/>
        </w:rPr>
        <w:t xml:space="preserve">) para que </w:t>
      </w:r>
      <w:r w:rsidR="00D92381" w:rsidRPr="00D92381">
        <w:rPr>
          <w:lang w:val="es-CR"/>
        </w:rPr>
        <w:t>s</w:t>
      </w:r>
      <w:r w:rsidRPr="00D92381">
        <w:rPr>
          <w:lang w:val="es-CR"/>
        </w:rPr>
        <w:t xml:space="preserve">e formule la estrategia de comunicación más apropiada. </w:t>
      </w:r>
    </w:p>
    <w:p w:rsidR="00985EFA" w:rsidRPr="00D92381" w:rsidRDefault="00985EFA" w:rsidP="00021FE0">
      <w:pPr>
        <w:spacing w:after="0" w:line="240" w:lineRule="auto"/>
        <w:rPr>
          <w:lang w:val="es-CR"/>
        </w:rPr>
      </w:pPr>
    </w:p>
    <w:p w:rsidR="00E328FE" w:rsidRPr="00021FE0" w:rsidRDefault="00E328FE" w:rsidP="00021FE0">
      <w:pPr>
        <w:spacing w:after="0" w:line="240" w:lineRule="auto"/>
        <w:rPr>
          <w:lang w:val="es-CR"/>
        </w:rPr>
      </w:pPr>
      <w:r w:rsidRPr="00021FE0">
        <w:rPr>
          <w:lang w:val="es-CR"/>
        </w:rPr>
        <w:t xml:space="preserve">La responsabilidad de desarrollar y de distribuir los mensajes a las diferentes audiencias será del Equipo de Comunicación en Crisis </w:t>
      </w:r>
      <w:r w:rsidR="00021FE0" w:rsidRPr="00021FE0">
        <w:rPr>
          <w:lang w:val="es-CR"/>
        </w:rPr>
        <w:t xml:space="preserve">de Continuidad </w:t>
      </w:r>
      <w:r w:rsidRPr="00021FE0">
        <w:rPr>
          <w:lang w:val="es-CR"/>
        </w:rPr>
        <w:t>(ECC</w:t>
      </w:r>
      <w:r w:rsidR="00021FE0" w:rsidRPr="00021FE0">
        <w:rPr>
          <w:lang w:val="es-CR"/>
        </w:rPr>
        <w:t>C</w:t>
      </w:r>
      <w:r w:rsidRPr="00021FE0">
        <w:rPr>
          <w:lang w:val="es-CR"/>
        </w:rPr>
        <w:t>), por lo que ningún área o persona sin autorización del ECC</w:t>
      </w:r>
      <w:r w:rsidR="00021FE0">
        <w:rPr>
          <w:lang w:val="es-CR"/>
        </w:rPr>
        <w:t>C</w:t>
      </w:r>
      <w:r w:rsidRPr="00021FE0">
        <w:rPr>
          <w:lang w:val="es-CR"/>
        </w:rPr>
        <w:t xml:space="preserve"> podrá emitir un mensaje que no sea el brindado por este equipo.</w:t>
      </w:r>
    </w:p>
    <w:p w:rsidR="00021FE0" w:rsidRPr="00467055" w:rsidRDefault="00021FE0" w:rsidP="00021FE0">
      <w:pPr>
        <w:spacing w:after="0" w:line="240" w:lineRule="auto"/>
        <w:rPr>
          <w:color w:val="FF0000"/>
          <w:lang w:val="es-CR"/>
        </w:rPr>
      </w:pPr>
    </w:p>
    <w:p w:rsidR="00E328FE" w:rsidRDefault="008339E9" w:rsidP="006018DD">
      <w:pPr>
        <w:pStyle w:val="Ttulo1"/>
        <w:numPr>
          <w:ilvl w:val="0"/>
          <w:numId w:val="0"/>
        </w:numPr>
        <w:spacing w:before="0" w:line="240" w:lineRule="auto"/>
        <w:rPr>
          <w:b/>
          <w:bCs/>
          <w:color w:val="002060"/>
          <w:szCs w:val="36"/>
          <w:lang w:val="es-CR"/>
        </w:rPr>
      </w:pPr>
      <w:bookmarkStart w:id="29" w:name="_Toc72243648"/>
      <w:bookmarkStart w:id="30" w:name="_Toc219295800"/>
      <w:r>
        <w:rPr>
          <w:b/>
          <w:bCs/>
          <w:color w:val="002060"/>
          <w:szCs w:val="36"/>
          <w:lang w:val="es-CR"/>
        </w:rPr>
        <w:t xml:space="preserve">10.3. </w:t>
      </w:r>
      <w:r w:rsidR="00E328FE" w:rsidRPr="006018DD">
        <w:rPr>
          <w:b/>
          <w:bCs/>
          <w:color w:val="002060"/>
          <w:szCs w:val="36"/>
          <w:lang w:val="es-CR"/>
        </w:rPr>
        <w:t>Protocolo de comunicación interna y externa en crisis</w:t>
      </w:r>
      <w:bookmarkEnd w:id="29"/>
      <w:bookmarkEnd w:id="30"/>
      <w:r w:rsidR="00E328FE" w:rsidRPr="006018DD">
        <w:rPr>
          <w:b/>
          <w:bCs/>
          <w:color w:val="002060"/>
          <w:szCs w:val="36"/>
          <w:lang w:val="es-CR"/>
        </w:rPr>
        <w:t xml:space="preserve"> </w:t>
      </w:r>
    </w:p>
    <w:p w:rsidR="008339E9" w:rsidRDefault="008339E9" w:rsidP="00021FE0">
      <w:pPr>
        <w:spacing w:after="0" w:line="240" w:lineRule="auto"/>
        <w:rPr>
          <w:color w:val="FF0000"/>
          <w:lang w:val="es-CR"/>
        </w:rPr>
      </w:pPr>
    </w:p>
    <w:p w:rsidR="00E328FE" w:rsidRPr="00FF3162" w:rsidRDefault="00E328FE" w:rsidP="00021FE0">
      <w:pPr>
        <w:spacing w:after="0" w:line="240" w:lineRule="auto"/>
        <w:rPr>
          <w:lang w:val="es-CR"/>
        </w:rPr>
      </w:pPr>
      <w:r w:rsidRPr="00FF3162">
        <w:rPr>
          <w:lang w:val="es-CR"/>
        </w:rPr>
        <w:t>Para la gestión de la comunicación interna y externa durante una crisis, se define el siguiente protocolo a utilizar.</w:t>
      </w:r>
    </w:p>
    <w:p w:rsidR="00021FE0" w:rsidRPr="00FF3162" w:rsidRDefault="00021FE0" w:rsidP="00021FE0">
      <w:pPr>
        <w:spacing w:after="0" w:line="240" w:lineRule="auto"/>
        <w:rPr>
          <w:lang w:val="es-CR"/>
        </w:rPr>
      </w:pPr>
    </w:p>
    <w:p w:rsidR="00E328FE" w:rsidRPr="00021FE0" w:rsidRDefault="00E328FE" w:rsidP="00021FE0">
      <w:pPr>
        <w:pStyle w:val="Descripcin"/>
        <w:keepNext/>
        <w:spacing w:before="0" w:after="0"/>
        <w:rPr>
          <w:szCs w:val="22"/>
        </w:rPr>
      </w:pPr>
      <w:r w:rsidRPr="00021FE0">
        <w:rPr>
          <w:szCs w:val="22"/>
        </w:rPr>
        <w:t>Figura 8. Protocolo de comunicación interno y externo en crisis</w:t>
      </w:r>
      <w:r w:rsidR="00021FE0" w:rsidRPr="00021FE0">
        <w:rPr>
          <w:szCs w:val="22"/>
        </w:rPr>
        <w:t xml:space="preserve"> de continuidad</w:t>
      </w:r>
    </w:p>
    <w:p w:rsidR="00E328FE" w:rsidRPr="00021FE0" w:rsidRDefault="00E328FE" w:rsidP="00021FE0">
      <w:pPr>
        <w:spacing w:after="0" w:line="240" w:lineRule="auto"/>
        <w:jc w:val="center"/>
        <w:rPr>
          <w:lang w:val="es-CR"/>
        </w:rPr>
      </w:pPr>
      <w:r w:rsidRPr="00021FE0">
        <w:rPr>
          <w:noProof/>
          <w:lang w:val="es-CR"/>
        </w:rPr>
        <w:drawing>
          <wp:inline distT="0" distB="0" distL="0" distR="0" wp14:anchorId="6E204048" wp14:editId="2FE846EF">
            <wp:extent cx="5593052" cy="3069822"/>
            <wp:effectExtent l="0" t="0" r="8255" b="0"/>
            <wp:docPr id="19" name="Imagen 19"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descr="Diagrama&#10;&#10;Descripción generada automáticament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10181" cy="3079223"/>
                    </a:xfrm>
                    <a:prstGeom prst="rect">
                      <a:avLst/>
                    </a:prstGeom>
                    <a:noFill/>
                  </pic:spPr>
                </pic:pic>
              </a:graphicData>
            </a:graphic>
          </wp:inline>
        </w:drawing>
      </w:r>
    </w:p>
    <w:p w:rsidR="00E328FE" w:rsidRPr="00021FE0" w:rsidRDefault="00E328FE" w:rsidP="00021FE0">
      <w:pPr>
        <w:spacing w:after="0" w:line="240" w:lineRule="auto"/>
        <w:rPr>
          <w:lang w:val="es-CR"/>
        </w:rPr>
      </w:pPr>
      <w:r w:rsidRPr="00021FE0">
        <w:rPr>
          <w:lang w:val="es-CR"/>
        </w:rPr>
        <w:t>Fuente: elaboración propia.</w:t>
      </w:r>
    </w:p>
    <w:p w:rsidR="00021FE0" w:rsidRPr="006018DD" w:rsidRDefault="00021FE0" w:rsidP="006018DD">
      <w:pPr>
        <w:pStyle w:val="Ttulo1"/>
        <w:numPr>
          <w:ilvl w:val="0"/>
          <w:numId w:val="0"/>
        </w:numPr>
        <w:spacing w:before="0" w:line="240" w:lineRule="auto"/>
        <w:rPr>
          <w:b/>
          <w:bCs/>
          <w:color w:val="002060"/>
          <w:szCs w:val="36"/>
          <w:lang w:val="es-CR"/>
        </w:rPr>
      </w:pPr>
    </w:p>
    <w:p w:rsidR="00E328FE" w:rsidRPr="006018DD" w:rsidRDefault="008339E9" w:rsidP="006018DD">
      <w:pPr>
        <w:pStyle w:val="Ttulo1"/>
        <w:numPr>
          <w:ilvl w:val="0"/>
          <w:numId w:val="0"/>
        </w:numPr>
        <w:spacing w:before="0" w:line="240" w:lineRule="auto"/>
        <w:rPr>
          <w:b/>
          <w:bCs/>
          <w:color w:val="002060"/>
          <w:szCs w:val="36"/>
          <w:lang w:val="es-CR"/>
        </w:rPr>
      </w:pPr>
      <w:bookmarkStart w:id="31" w:name="_Toc72243649"/>
      <w:bookmarkStart w:id="32" w:name="_Toc219295801"/>
      <w:r>
        <w:rPr>
          <w:b/>
          <w:bCs/>
          <w:color w:val="002060"/>
          <w:szCs w:val="36"/>
          <w:lang w:val="es-CR"/>
        </w:rPr>
        <w:t xml:space="preserve">10.3.1. </w:t>
      </w:r>
      <w:r w:rsidR="00E328FE" w:rsidRPr="006018DD">
        <w:rPr>
          <w:b/>
          <w:bCs/>
          <w:color w:val="002060"/>
          <w:szCs w:val="36"/>
          <w:lang w:val="es-CR"/>
        </w:rPr>
        <w:t>Identificación</w:t>
      </w:r>
      <w:bookmarkEnd w:id="31"/>
      <w:bookmarkEnd w:id="32"/>
    </w:p>
    <w:p w:rsidR="00021FE0" w:rsidRPr="00021FE0" w:rsidRDefault="00021FE0" w:rsidP="00021FE0">
      <w:pPr>
        <w:spacing w:after="0" w:line="240" w:lineRule="auto"/>
        <w:rPr>
          <w:lang w:val="es-CR"/>
        </w:rPr>
      </w:pPr>
    </w:p>
    <w:p w:rsidR="00E328FE" w:rsidRDefault="00E328FE" w:rsidP="00021FE0">
      <w:pPr>
        <w:spacing w:after="0" w:line="240" w:lineRule="auto"/>
        <w:rPr>
          <w:lang w:val="es-CR"/>
        </w:rPr>
      </w:pPr>
      <w:r w:rsidRPr="00021FE0">
        <w:rPr>
          <w:lang w:val="es-CR"/>
        </w:rPr>
        <w:t xml:space="preserve">El primer paso que se debe realizar para la identificación es obtener información del </w:t>
      </w:r>
      <w:r w:rsidRPr="00021FE0">
        <w:t>Comité Técnico de Continuidad del Servicio</w:t>
      </w:r>
      <w:r w:rsidR="00021FE0" w:rsidRPr="00021FE0">
        <w:t xml:space="preserve"> o del Consejo de Administración</w:t>
      </w:r>
      <w:r w:rsidRPr="00021FE0">
        <w:rPr>
          <w:lang w:val="es-CR"/>
        </w:rPr>
        <w:t>, a partir de ahí y desde el punto de vista de comunicación, se debe contestar las siguientes preguntas:</w:t>
      </w:r>
    </w:p>
    <w:p w:rsidR="00FF3162" w:rsidRPr="00021FE0" w:rsidRDefault="00FF3162" w:rsidP="00021FE0">
      <w:pPr>
        <w:spacing w:after="0" w:line="240" w:lineRule="auto"/>
        <w:rPr>
          <w:lang w:val="es-CR"/>
        </w:rPr>
      </w:pPr>
    </w:p>
    <w:p w:rsidR="00E328FE" w:rsidRPr="00021FE0" w:rsidRDefault="00E328FE" w:rsidP="00021FE0">
      <w:pPr>
        <w:pStyle w:val="Prrafodelista"/>
        <w:numPr>
          <w:ilvl w:val="0"/>
          <w:numId w:val="13"/>
        </w:numPr>
        <w:spacing w:after="0" w:line="240" w:lineRule="auto"/>
        <w:rPr>
          <w:lang w:val="es-CR"/>
        </w:rPr>
      </w:pPr>
      <w:r w:rsidRPr="00021FE0">
        <w:rPr>
          <w:lang w:val="es-CR"/>
        </w:rPr>
        <w:t>¿Qué sucedió y dónde?</w:t>
      </w:r>
    </w:p>
    <w:p w:rsidR="00E328FE" w:rsidRPr="00021FE0" w:rsidRDefault="00E328FE" w:rsidP="00021FE0">
      <w:pPr>
        <w:pStyle w:val="Prrafodelista"/>
        <w:numPr>
          <w:ilvl w:val="0"/>
          <w:numId w:val="13"/>
        </w:numPr>
        <w:spacing w:after="0" w:line="240" w:lineRule="auto"/>
        <w:rPr>
          <w:lang w:val="es-CR"/>
        </w:rPr>
      </w:pPr>
      <w:r w:rsidRPr="00021FE0">
        <w:rPr>
          <w:lang w:val="es-CR"/>
        </w:rPr>
        <w:t>¿Cuándo sucedió?</w:t>
      </w:r>
    </w:p>
    <w:p w:rsidR="00E328FE" w:rsidRPr="00021FE0" w:rsidRDefault="00E328FE" w:rsidP="00021FE0">
      <w:pPr>
        <w:pStyle w:val="Prrafodelista"/>
        <w:numPr>
          <w:ilvl w:val="0"/>
          <w:numId w:val="13"/>
        </w:numPr>
        <w:spacing w:after="0" w:line="240" w:lineRule="auto"/>
        <w:rPr>
          <w:lang w:val="es-CR"/>
        </w:rPr>
      </w:pPr>
      <w:r w:rsidRPr="00021FE0">
        <w:rPr>
          <w:lang w:val="es-CR"/>
        </w:rPr>
        <w:t>¿Quién está atendiendo el incidente?</w:t>
      </w:r>
    </w:p>
    <w:p w:rsidR="00E328FE" w:rsidRPr="00021FE0" w:rsidRDefault="00E328FE" w:rsidP="00021FE0">
      <w:pPr>
        <w:pStyle w:val="Prrafodelista"/>
        <w:numPr>
          <w:ilvl w:val="0"/>
          <w:numId w:val="13"/>
        </w:numPr>
        <w:spacing w:after="0" w:line="240" w:lineRule="auto"/>
        <w:rPr>
          <w:lang w:val="es-CR"/>
        </w:rPr>
      </w:pPr>
      <w:r w:rsidRPr="00021FE0">
        <w:rPr>
          <w:lang w:val="es-CR"/>
        </w:rPr>
        <w:t>¿Cómo pasó?</w:t>
      </w:r>
    </w:p>
    <w:p w:rsidR="00E328FE" w:rsidRPr="00021FE0" w:rsidRDefault="00E328FE" w:rsidP="00021FE0">
      <w:pPr>
        <w:pStyle w:val="Prrafodelista"/>
        <w:numPr>
          <w:ilvl w:val="0"/>
          <w:numId w:val="13"/>
        </w:numPr>
        <w:spacing w:after="0" w:line="240" w:lineRule="auto"/>
        <w:rPr>
          <w:lang w:val="es-CR"/>
        </w:rPr>
      </w:pPr>
      <w:r w:rsidRPr="00021FE0">
        <w:rPr>
          <w:lang w:val="es-CR"/>
        </w:rPr>
        <w:t>¿Qué se ha hecho al respecto? (Procedimientos de Continuidad activados).</w:t>
      </w:r>
    </w:p>
    <w:p w:rsidR="00E328FE" w:rsidRPr="00021FE0" w:rsidRDefault="00E328FE" w:rsidP="00021FE0">
      <w:pPr>
        <w:pStyle w:val="Prrafodelista"/>
        <w:numPr>
          <w:ilvl w:val="0"/>
          <w:numId w:val="13"/>
        </w:numPr>
        <w:spacing w:after="0" w:line="240" w:lineRule="auto"/>
        <w:rPr>
          <w:lang w:val="es-CR"/>
        </w:rPr>
      </w:pPr>
      <w:r w:rsidRPr="00021FE0">
        <w:rPr>
          <w:lang w:val="es-CR"/>
        </w:rPr>
        <w:t xml:space="preserve">¿Cuáles son </w:t>
      </w:r>
      <w:r w:rsidR="00FF3162" w:rsidRPr="00021FE0">
        <w:rPr>
          <w:lang w:val="es-CR"/>
        </w:rPr>
        <w:t>las posibles soluciones o pasos para seguir</w:t>
      </w:r>
      <w:r w:rsidRPr="00021FE0">
        <w:rPr>
          <w:lang w:val="es-CR"/>
        </w:rPr>
        <w:t>?</w:t>
      </w:r>
    </w:p>
    <w:p w:rsidR="00E328FE" w:rsidRPr="00021FE0" w:rsidRDefault="00E328FE" w:rsidP="00021FE0">
      <w:pPr>
        <w:pStyle w:val="Prrafodelista"/>
        <w:numPr>
          <w:ilvl w:val="0"/>
          <w:numId w:val="13"/>
        </w:numPr>
        <w:spacing w:after="0" w:line="240" w:lineRule="auto"/>
        <w:rPr>
          <w:lang w:val="es-CR"/>
        </w:rPr>
      </w:pPr>
      <w:r w:rsidRPr="00021FE0">
        <w:rPr>
          <w:lang w:val="es-CR"/>
        </w:rPr>
        <w:t>Detalles adicionales sobre la situación presentada.</w:t>
      </w:r>
    </w:p>
    <w:p w:rsidR="00021FE0" w:rsidRPr="00021FE0" w:rsidRDefault="00021FE0" w:rsidP="00021FE0">
      <w:pPr>
        <w:pStyle w:val="Prrafodelista"/>
        <w:spacing w:after="0" w:line="240" w:lineRule="auto"/>
        <w:rPr>
          <w:lang w:val="es-CR"/>
        </w:rPr>
      </w:pPr>
    </w:p>
    <w:p w:rsidR="00E328FE" w:rsidRPr="00021FE0" w:rsidRDefault="00E328FE" w:rsidP="00021FE0">
      <w:pPr>
        <w:spacing w:after="0" w:line="240" w:lineRule="auto"/>
        <w:rPr>
          <w:lang w:val="es-CR"/>
        </w:rPr>
      </w:pPr>
      <w:r w:rsidRPr="00021FE0">
        <w:rPr>
          <w:lang w:val="es-CR"/>
        </w:rPr>
        <w:t>En algunos casos, los medios de comunicación pueden conocer de la situación de crisis antes que el ECC</w:t>
      </w:r>
      <w:r w:rsidR="00021FE0" w:rsidRPr="00021FE0">
        <w:rPr>
          <w:lang w:val="es-CR"/>
        </w:rPr>
        <w:t>C</w:t>
      </w:r>
      <w:r w:rsidRPr="00021FE0">
        <w:rPr>
          <w:lang w:val="es-CR"/>
        </w:rPr>
        <w:t>, ante esta situación</w:t>
      </w:r>
      <w:r w:rsidR="00985EFA">
        <w:rPr>
          <w:lang w:val="es-CR"/>
        </w:rPr>
        <w:t>,</w:t>
      </w:r>
      <w:r w:rsidRPr="00021FE0">
        <w:rPr>
          <w:lang w:val="es-CR"/>
        </w:rPr>
        <w:t xml:space="preserve"> el ECC</w:t>
      </w:r>
      <w:r w:rsidR="00021FE0" w:rsidRPr="00021FE0">
        <w:rPr>
          <w:lang w:val="es-CR"/>
        </w:rPr>
        <w:t>C</w:t>
      </w:r>
      <w:r w:rsidRPr="00021FE0">
        <w:rPr>
          <w:lang w:val="es-CR"/>
        </w:rPr>
        <w:t xml:space="preserve"> debe escalar al </w:t>
      </w:r>
      <w:r w:rsidRPr="00021FE0">
        <w:t xml:space="preserve">Comité Técnico de Continuidad del Servicio </w:t>
      </w:r>
      <w:r w:rsidRPr="00021FE0">
        <w:rPr>
          <w:lang w:val="es-CR"/>
        </w:rPr>
        <w:t>la información obtenida y a su vez, se le debe indicar a los medios de comunicación que la situación está bajo investigación y que en cuanto haya más información disponible se les proporcionará.</w:t>
      </w:r>
    </w:p>
    <w:p w:rsidR="00021FE0" w:rsidRPr="00021FE0" w:rsidRDefault="00021FE0" w:rsidP="00021FE0">
      <w:pPr>
        <w:spacing w:after="0" w:line="240" w:lineRule="auto"/>
        <w:rPr>
          <w:lang w:val="es-CR"/>
        </w:rPr>
      </w:pPr>
    </w:p>
    <w:p w:rsidR="00E328FE" w:rsidRPr="00021FE0" w:rsidRDefault="00E328FE" w:rsidP="00021FE0">
      <w:pPr>
        <w:spacing w:after="0" w:line="240" w:lineRule="auto"/>
        <w:rPr>
          <w:lang w:val="es-CR"/>
        </w:rPr>
      </w:pPr>
      <w:r w:rsidRPr="00021FE0">
        <w:rPr>
          <w:lang w:val="es-CR"/>
        </w:rPr>
        <w:t xml:space="preserve">Basado en la información obtenida del </w:t>
      </w:r>
      <w:r w:rsidRPr="00021FE0">
        <w:t>Comité Técnico de Continuidad del Servicio</w:t>
      </w:r>
      <w:r w:rsidR="00021FE0" w:rsidRPr="00021FE0">
        <w:t xml:space="preserve"> o el Consejo de Administración</w:t>
      </w:r>
      <w:r w:rsidRPr="00021FE0">
        <w:rPr>
          <w:lang w:val="es-CR"/>
        </w:rPr>
        <w:t>, se debe determinar el nivel de comunicación utilizando la siguiente tabla:</w:t>
      </w:r>
    </w:p>
    <w:p w:rsidR="00021FE0" w:rsidRPr="00021FE0" w:rsidRDefault="00021FE0" w:rsidP="00021FE0">
      <w:pPr>
        <w:spacing w:after="0" w:line="240" w:lineRule="auto"/>
        <w:rPr>
          <w:lang w:val="es-CR"/>
        </w:rPr>
      </w:pPr>
    </w:p>
    <w:p w:rsidR="00E328FE" w:rsidRPr="00021FE0" w:rsidRDefault="00E328FE" w:rsidP="00021FE0">
      <w:pPr>
        <w:pStyle w:val="Descripcin"/>
        <w:keepNext/>
        <w:spacing w:before="0" w:after="0"/>
        <w:rPr>
          <w:szCs w:val="22"/>
        </w:rPr>
      </w:pPr>
      <w:r w:rsidRPr="00021FE0">
        <w:rPr>
          <w:szCs w:val="22"/>
        </w:rPr>
        <w:t>Tabla 5. Nivel de comunicación</w:t>
      </w:r>
      <w:r w:rsidR="00021FE0" w:rsidRPr="00021FE0">
        <w:rPr>
          <w:szCs w:val="22"/>
        </w:rPr>
        <w:t xml:space="preserve"> en crisis de continuidad</w:t>
      </w:r>
    </w:p>
    <w:p w:rsidR="00021FE0" w:rsidRPr="00021FE0" w:rsidRDefault="00021FE0" w:rsidP="00021FE0">
      <w:pPr>
        <w:spacing w:after="0" w:line="240" w:lineRule="auto"/>
      </w:pPr>
    </w:p>
    <w:tbl>
      <w:tblPr>
        <w:tblStyle w:val="GridTable4-Accent51"/>
        <w:tblW w:w="5000" w:type="pct"/>
        <w:tblLook w:val="04A0" w:firstRow="1" w:lastRow="0" w:firstColumn="1" w:lastColumn="0" w:noHBand="0" w:noVBand="1"/>
      </w:tblPr>
      <w:tblGrid>
        <w:gridCol w:w="1521"/>
        <w:gridCol w:w="4237"/>
        <w:gridCol w:w="3592"/>
      </w:tblGrid>
      <w:tr w:rsidR="00021FE0" w:rsidRPr="00021FE0" w:rsidTr="00A726F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3" w:type="pct"/>
          </w:tcPr>
          <w:p w:rsidR="00E328FE" w:rsidRPr="00021FE0" w:rsidRDefault="00E328FE" w:rsidP="00021FE0">
            <w:pPr>
              <w:spacing w:after="0" w:line="240" w:lineRule="auto"/>
              <w:rPr>
                <w:color w:val="auto"/>
                <w:lang w:val="es-CR"/>
              </w:rPr>
            </w:pPr>
            <w:r w:rsidRPr="00021FE0">
              <w:rPr>
                <w:color w:val="auto"/>
                <w:lang w:val="es-CR"/>
              </w:rPr>
              <w:t>Nivel</w:t>
            </w:r>
          </w:p>
        </w:tc>
        <w:tc>
          <w:tcPr>
            <w:tcW w:w="2266" w:type="pct"/>
          </w:tcPr>
          <w:p w:rsidR="00E328FE" w:rsidRPr="00021FE0" w:rsidRDefault="00E328FE" w:rsidP="00021FE0">
            <w:pPr>
              <w:spacing w:after="0" w:line="240" w:lineRule="auto"/>
              <w:cnfStyle w:val="100000000000" w:firstRow="1" w:lastRow="0" w:firstColumn="0" w:lastColumn="0" w:oddVBand="0" w:evenVBand="0" w:oddHBand="0" w:evenHBand="0" w:firstRowFirstColumn="0" w:firstRowLastColumn="0" w:lastRowFirstColumn="0" w:lastRowLastColumn="0"/>
              <w:rPr>
                <w:color w:val="auto"/>
                <w:lang w:val="es-CR"/>
              </w:rPr>
            </w:pPr>
            <w:r w:rsidRPr="00021FE0">
              <w:rPr>
                <w:color w:val="auto"/>
                <w:lang w:val="es-CR"/>
              </w:rPr>
              <w:t>Características</w:t>
            </w:r>
          </w:p>
        </w:tc>
        <w:tc>
          <w:tcPr>
            <w:tcW w:w="1921" w:type="pct"/>
          </w:tcPr>
          <w:p w:rsidR="00E328FE" w:rsidRPr="00021FE0" w:rsidRDefault="00E328FE" w:rsidP="00021FE0">
            <w:pPr>
              <w:spacing w:after="0" w:line="240" w:lineRule="auto"/>
              <w:cnfStyle w:val="100000000000" w:firstRow="1" w:lastRow="0" w:firstColumn="0" w:lastColumn="0" w:oddVBand="0" w:evenVBand="0" w:oddHBand="0" w:evenHBand="0" w:firstRowFirstColumn="0" w:firstRowLastColumn="0" w:lastRowFirstColumn="0" w:lastRowLastColumn="0"/>
              <w:rPr>
                <w:color w:val="auto"/>
                <w:lang w:val="es-CR"/>
              </w:rPr>
            </w:pPr>
            <w:r w:rsidRPr="00021FE0">
              <w:rPr>
                <w:color w:val="auto"/>
                <w:lang w:val="es-CR"/>
              </w:rPr>
              <w:t>Audiencia</w:t>
            </w:r>
          </w:p>
        </w:tc>
      </w:tr>
      <w:tr w:rsidR="00021FE0" w:rsidRPr="00021FE0" w:rsidTr="00A72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pct"/>
            <w:shd w:val="clear" w:color="auto" w:fill="92D050"/>
          </w:tcPr>
          <w:p w:rsidR="00E328FE" w:rsidRPr="00021FE0" w:rsidRDefault="00E328FE" w:rsidP="00021FE0">
            <w:pPr>
              <w:spacing w:after="0" w:line="240" w:lineRule="auto"/>
              <w:rPr>
                <w:lang w:val="es-CR"/>
              </w:rPr>
            </w:pPr>
            <w:r w:rsidRPr="00021FE0">
              <w:rPr>
                <w:lang w:val="es-CR"/>
              </w:rPr>
              <w:t>Nivel bajo</w:t>
            </w:r>
          </w:p>
        </w:tc>
        <w:tc>
          <w:tcPr>
            <w:tcW w:w="2266" w:type="pct"/>
          </w:tcPr>
          <w:p w:rsidR="00E328FE" w:rsidRPr="00021FE0" w:rsidRDefault="00E328FE" w:rsidP="00021FE0">
            <w:pPr>
              <w:pStyle w:val="Prrafodelista"/>
              <w:numPr>
                <w:ilvl w:val="0"/>
                <w:numId w:val="13"/>
              </w:numPr>
              <w:spacing w:after="0" w:line="240" w:lineRule="auto"/>
              <w:cnfStyle w:val="000000100000" w:firstRow="0" w:lastRow="0" w:firstColumn="0" w:lastColumn="0" w:oddVBand="0" w:evenVBand="0" w:oddHBand="1" w:evenHBand="0" w:firstRowFirstColumn="0" w:firstRowLastColumn="0" w:lastRowFirstColumn="0" w:lastRowLastColumn="0"/>
              <w:rPr>
                <w:lang w:val="es-CR"/>
              </w:rPr>
            </w:pPr>
            <w:r w:rsidRPr="00021FE0">
              <w:rPr>
                <w:lang w:val="es-CR"/>
              </w:rPr>
              <w:t>La crisis atrae poca o ninguna atención.</w:t>
            </w:r>
          </w:p>
          <w:p w:rsidR="00E328FE" w:rsidRPr="00021FE0" w:rsidRDefault="00E328FE" w:rsidP="00021FE0">
            <w:pPr>
              <w:pStyle w:val="Prrafodelista"/>
              <w:numPr>
                <w:ilvl w:val="0"/>
                <w:numId w:val="13"/>
              </w:numPr>
              <w:spacing w:after="0" w:line="240" w:lineRule="auto"/>
              <w:cnfStyle w:val="000000100000" w:firstRow="0" w:lastRow="0" w:firstColumn="0" w:lastColumn="0" w:oddVBand="0" w:evenVBand="0" w:oddHBand="1" w:evenHBand="0" w:firstRowFirstColumn="0" w:firstRowLastColumn="0" w:lastRowFirstColumn="0" w:lastRowLastColumn="0"/>
              <w:rPr>
                <w:lang w:val="es-CR"/>
              </w:rPr>
            </w:pPr>
            <w:r w:rsidRPr="00021FE0">
              <w:rPr>
                <w:lang w:val="es-CR"/>
              </w:rPr>
              <w:t>Se recibió información antes de la materialización del evento.</w:t>
            </w:r>
          </w:p>
          <w:p w:rsidR="00E328FE" w:rsidRPr="00021FE0" w:rsidRDefault="00E328FE" w:rsidP="00021FE0">
            <w:pPr>
              <w:pStyle w:val="Prrafodelista"/>
              <w:numPr>
                <w:ilvl w:val="0"/>
                <w:numId w:val="13"/>
              </w:numPr>
              <w:spacing w:after="0" w:line="240" w:lineRule="auto"/>
              <w:cnfStyle w:val="000000100000" w:firstRow="0" w:lastRow="0" w:firstColumn="0" w:lastColumn="0" w:oddVBand="0" w:evenVBand="0" w:oddHBand="1" w:evenHBand="0" w:firstRowFirstColumn="0" w:firstRowLastColumn="0" w:lastRowFirstColumn="0" w:lastRowLastColumn="0"/>
              <w:rPr>
                <w:lang w:val="es-CR"/>
              </w:rPr>
            </w:pPr>
            <w:r w:rsidRPr="00021FE0">
              <w:rPr>
                <w:lang w:val="es-CR"/>
              </w:rPr>
              <w:t>Las personas usuarias y/o los medios de comunicación desconocen de la afectación.</w:t>
            </w:r>
          </w:p>
        </w:tc>
        <w:tc>
          <w:tcPr>
            <w:tcW w:w="1921" w:type="pct"/>
          </w:tcPr>
          <w:p w:rsidR="00E328FE" w:rsidRPr="00021FE0" w:rsidRDefault="00E328FE" w:rsidP="00021FE0">
            <w:pPr>
              <w:pStyle w:val="Prrafodelista"/>
              <w:numPr>
                <w:ilvl w:val="0"/>
                <w:numId w:val="13"/>
              </w:numPr>
              <w:spacing w:after="0" w:line="240" w:lineRule="auto"/>
              <w:cnfStyle w:val="000000100000" w:firstRow="0" w:lastRow="0" w:firstColumn="0" w:lastColumn="0" w:oddVBand="0" w:evenVBand="0" w:oddHBand="1" w:evenHBand="0" w:firstRowFirstColumn="0" w:firstRowLastColumn="0" w:lastRowFirstColumn="0" w:lastRowLastColumn="0"/>
              <w:rPr>
                <w:lang w:val="es-CR"/>
              </w:rPr>
            </w:pPr>
            <w:r w:rsidRPr="00021FE0">
              <w:rPr>
                <w:lang w:val="es-CR"/>
              </w:rPr>
              <w:t>Personal judicial</w:t>
            </w:r>
          </w:p>
        </w:tc>
      </w:tr>
      <w:tr w:rsidR="00021FE0" w:rsidRPr="00021FE0" w:rsidTr="00A726F6">
        <w:tc>
          <w:tcPr>
            <w:cnfStyle w:val="001000000000" w:firstRow="0" w:lastRow="0" w:firstColumn="1" w:lastColumn="0" w:oddVBand="0" w:evenVBand="0" w:oddHBand="0" w:evenHBand="0" w:firstRowFirstColumn="0" w:firstRowLastColumn="0" w:lastRowFirstColumn="0" w:lastRowLastColumn="0"/>
            <w:tcW w:w="813" w:type="pct"/>
            <w:shd w:val="clear" w:color="auto" w:fill="FFFF00"/>
          </w:tcPr>
          <w:p w:rsidR="00E328FE" w:rsidRPr="00021FE0" w:rsidRDefault="00E328FE" w:rsidP="00021FE0">
            <w:pPr>
              <w:spacing w:after="0" w:line="240" w:lineRule="auto"/>
              <w:rPr>
                <w:lang w:val="es-CR"/>
              </w:rPr>
            </w:pPr>
            <w:r w:rsidRPr="00021FE0">
              <w:rPr>
                <w:lang w:val="es-CR"/>
              </w:rPr>
              <w:t>Nivel medio</w:t>
            </w:r>
          </w:p>
        </w:tc>
        <w:tc>
          <w:tcPr>
            <w:tcW w:w="2266" w:type="pct"/>
          </w:tcPr>
          <w:p w:rsidR="00E328FE" w:rsidRPr="00021FE0" w:rsidRDefault="00E328FE" w:rsidP="00021FE0">
            <w:pPr>
              <w:pStyle w:val="Prrafodelista"/>
              <w:numPr>
                <w:ilvl w:val="0"/>
                <w:numId w:val="13"/>
              </w:numPr>
              <w:spacing w:after="0" w:line="240" w:lineRule="auto"/>
              <w:cnfStyle w:val="000000000000" w:firstRow="0" w:lastRow="0" w:firstColumn="0" w:lastColumn="0" w:oddVBand="0" w:evenVBand="0" w:oddHBand="0" w:evenHBand="0" w:firstRowFirstColumn="0" w:firstRowLastColumn="0" w:lastRowFirstColumn="0" w:lastRowLastColumn="0"/>
              <w:rPr>
                <w:lang w:val="es-CR"/>
              </w:rPr>
            </w:pPr>
            <w:r w:rsidRPr="00021FE0">
              <w:rPr>
                <w:lang w:val="es-CR"/>
              </w:rPr>
              <w:t>La situación aún no se ha convertido en crisis, sin embargo, los medios de comunicación dan cobertura.</w:t>
            </w:r>
          </w:p>
          <w:p w:rsidR="00E328FE" w:rsidRPr="00021FE0" w:rsidRDefault="00E328FE" w:rsidP="00021FE0">
            <w:pPr>
              <w:pStyle w:val="Prrafodelista"/>
              <w:numPr>
                <w:ilvl w:val="0"/>
                <w:numId w:val="13"/>
              </w:numPr>
              <w:spacing w:after="0" w:line="240" w:lineRule="auto"/>
              <w:cnfStyle w:val="000000000000" w:firstRow="0" w:lastRow="0" w:firstColumn="0" w:lastColumn="0" w:oddVBand="0" w:evenVBand="0" w:oddHBand="0" w:evenHBand="0" w:firstRowFirstColumn="0" w:firstRowLastColumn="0" w:lastRowFirstColumn="0" w:lastRowLastColumn="0"/>
              <w:rPr>
                <w:lang w:val="es-CR"/>
              </w:rPr>
            </w:pPr>
            <w:r w:rsidRPr="00021FE0">
              <w:rPr>
                <w:lang w:val="es-CR"/>
              </w:rPr>
              <w:t>Los entes reguladores realizan consultas sobre la situación presentada.</w:t>
            </w:r>
          </w:p>
          <w:p w:rsidR="00E328FE" w:rsidRPr="00021FE0" w:rsidRDefault="00E328FE" w:rsidP="00021FE0">
            <w:pPr>
              <w:pStyle w:val="Prrafodelista"/>
              <w:numPr>
                <w:ilvl w:val="0"/>
                <w:numId w:val="13"/>
              </w:numPr>
              <w:spacing w:after="0" w:line="240" w:lineRule="auto"/>
              <w:cnfStyle w:val="000000000000" w:firstRow="0" w:lastRow="0" w:firstColumn="0" w:lastColumn="0" w:oddVBand="0" w:evenVBand="0" w:oddHBand="0" w:evenHBand="0" w:firstRowFirstColumn="0" w:firstRowLastColumn="0" w:lastRowFirstColumn="0" w:lastRowLastColumn="0"/>
              <w:rPr>
                <w:lang w:val="es-CR"/>
              </w:rPr>
            </w:pPr>
            <w:r w:rsidRPr="00021FE0">
              <w:rPr>
                <w:lang w:val="es-CR"/>
              </w:rPr>
              <w:t>Las personas usuarias son conscientes de la situación o evento, pero no está atrayendo su atención.</w:t>
            </w:r>
          </w:p>
        </w:tc>
        <w:tc>
          <w:tcPr>
            <w:tcW w:w="1921" w:type="pct"/>
          </w:tcPr>
          <w:p w:rsidR="00E328FE" w:rsidRPr="00021FE0" w:rsidRDefault="00E328FE" w:rsidP="00021FE0">
            <w:pPr>
              <w:pStyle w:val="Prrafodelista"/>
              <w:numPr>
                <w:ilvl w:val="0"/>
                <w:numId w:val="13"/>
              </w:numPr>
              <w:spacing w:after="0" w:line="240" w:lineRule="auto"/>
              <w:cnfStyle w:val="000000000000" w:firstRow="0" w:lastRow="0" w:firstColumn="0" w:lastColumn="0" w:oddVBand="0" w:evenVBand="0" w:oddHBand="0" w:evenHBand="0" w:firstRowFirstColumn="0" w:firstRowLastColumn="0" w:lastRowFirstColumn="0" w:lastRowLastColumn="0"/>
              <w:rPr>
                <w:lang w:val="es-CR"/>
              </w:rPr>
            </w:pPr>
            <w:r w:rsidRPr="00021FE0">
              <w:rPr>
                <w:lang w:val="es-CR"/>
              </w:rPr>
              <w:t>Personal judicial</w:t>
            </w:r>
          </w:p>
          <w:p w:rsidR="00E328FE" w:rsidRPr="00021FE0" w:rsidRDefault="00E328FE" w:rsidP="00021FE0">
            <w:pPr>
              <w:pStyle w:val="Prrafodelista"/>
              <w:numPr>
                <w:ilvl w:val="0"/>
                <w:numId w:val="13"/>
              </w:numPr>
              <w:spacing w:after="0" w:line="240" w:lineRule="auto"/>
              <w:cnfStyle w:val="000000000000" w:firstRow="0" w:lastRow="0" w:firstColumn="0" w:lastColumn="0" w:oddVBand="0" w:evenVBand="0" w:oddHBand="0" w:evenHBand="0" w:firstRowFirstColumn="0" w:firstRowLastColumn="0" w:lastRowFirstColumn="0" w:lastRowLastColumn="0"/>
              <w:rPr>
                <w:lang w:val="es-CR"/>
              </w:rPr>
            </w:pPr>
            <w:r w:rsidRPr="00021FE0">
              <w:rPr>
                <w:lang w:val="es-CR"/>
              </w:rPr>
              <w:t>Entes reguladores y/o de emergencia.</w:t>
            </w:r>
          </w:p>
          <w:p w:rsidR="00E328FE" w:rsidRPr="00021FE0" w:rsidRDefault="00E328FE" w:rsidP="00021FE0">
            <w:pPr>
              <w:pStyle w:val="Prrafodelista"/>
              <w:numPr>
                <w:ilvl w:val="0"/>
                <w:numId w:val="13"/>
              </w:numPr>
              <w:spacing w:after="0" w:line="240" w:lineRule="auto"/>
              <w:cnfStyle w:val="000000000000" w:firstRow="0" w:lastRow="0" w:firstColumn="0" w:lastColumn="0" w:oddVBand="0" w:evenVBand="0" w:oddHBand="0" w:evenHBand="0" w:firstRowFirstColumn="0" w:firstRowLastColumn="0" w:lastRowFirstColumn="0" w:lastRowLastColumn="0"/>
              <w:rPr>
                <w:lang w:val="es-CR"/>
              </w:rPr>
            </w:pPr>
            <w:r w:rsidRPr="00021FE0">
              <w:rPr>
                <w:lang w:val="es-CR"/>
              </w:rPr>
              <w:t>Personas usuarias (redes sociales).</w:t>
            </w:r>
          </w:p>
        </w:tc>
      </w:tr>
      <w:tr w:rsidR="00021FE0" w:rsidRPr="00021FE0" w:rsidTr="00A72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3" w:type="pct"/>
            <w:shd w:val="clear" w:color="auto" w:fill="FF0000"/>
          </w:tcPr>
          <w:p w:rsidR="00E328FE" w:rsidRPr="00021FE0" w:rsidRDefault="00E328FE" w:rsidP="00021FE0">
            <w:pPr>
              <w:spacing w:after="0" w:line="240" w:lineRule="auto"/>
              <w:rPr>
                <w:lang w:val="es-CR"/>
              </w:rPr>
            </w:pPr>
            <w:r w:rsidRPr="00021FE0">
              <w:rPr>
                <w:lang w:val="es-CR"/>
              </w:rPr>
              <w:t>Nivel alto</w:t>
            </w:r>
          </w:p>
        </w:tc>
        <w:tc>
          <w:tcPr>
            <w:tcW w:w="2266" w:type="pct"/>
          </w:tcPr>
          <w:p w:rsidR="00E328FE" w:rsidRPr="00021FE0" w:rsidRDefault="00E328FE" w:rsidP="00021FE0">
            <w:pPr>
              <w:pStyle w:val="Prrafodelista"/>
              <w:numPr>
                <w:ilvl w:val="0"/>
                <w:numId w:val="13"/>
              </w:numPr>
              <w:spacing w:after="0" w:line="240" w:lineRule="auto"/>
              <w:cnfStyle w:val="000000100000" w:firstRow="0" w:lastRow="0" w:firstColumn="0" w:lastColumn="0" w:oddVBand="0" w:evenVBand="0" w:oddHBand="1" w:evenHBand="0" w:firstRowFirstColumn="0" w:firstRowLastColumn="0" w:lastRowFirstColumn="0" w:lastRowLastColumn="0"/>
              <w:rPr>
                <w:lang w:val="es-CR"/>
              </w:rPr>
            </w:pPr>
            <w:r w:rsidRPr="00021FE0">
              <w:rPr>
                <w:lang w:val="es-CR"/>
              </w:rPr>
              <w:t>Los medios de comunicación requieren explicaciones sobre la situación presentada.</w:t>
            </w:r>
          </w:p>
          <w:p w:rsidR="00E328FE" w:rsidRPr="00021FE0" w:rsidRDefault="00E328FE" w:rsidP="00021FE0">
            <w:pPr>
              <w:pStyle w:val="Prrafodelista"/>
              <w:numPr>
                <w:ilvl w:val="0"/>
                <w:numId w:val="13"/>
              </w:numPr>
              <w:spacing w:after="0" w:line="240" w:lineRule="auto"/>
              <w:cnfStyle w:val="000000100000" w:firstRow="0" w:lastRow="0" w:firstColumn="0" w:lastColumn="0" w:oddVBand="0" w:evenVBand="0" w:oddHBand="1" w:evenHBand="0" w:firstRowFirstColumn="0" w:firstRowLastColumn="0" w:lastRowFirstColumn="0" w:lastRowLastColumn="0"/>
              <w:rPr>
                <w:lang w:val="es-CR"/>
              </w:rPr>
            </w:pPr>
            <w:r w:rsidRPr="00021FE0">
              <w:rPr>
                <w:lang w:val="es-CR"/>
              </w:rPr>
              <w:t>Se necesita la intervención del vocero oficial.</w:t>
            </w:r>
          </w:p>
          <w:p w:rsidR="00E328FE" w:rsidRPr="00021FE0" w:rsidRDefault="00E328FE" w:rsidP="00021FE0">
            <w:pPr>
              <w:pStyle w:val="Prrafodelista"/>
              <w:numPr>
                <w:ilvl w:val="0"/>
                <w:numId w:val="13"/>
              </w:numPr>
              <w:spacing w:after="0" w:line="240" w:lineRule="auto"/>
              <w:cnfStyle w:val="000000100000" w:firstRow="0" w:lastRow="0" w:firstColumn="0" w:lastColumn="0" w:oddVBand="0" w:evenVBand="0" w:oddHBand="1" w:evenHBand="0" w:firstRowFirstColumn="0" w:firstRowLastColumn="0" w:lastRowFirstColumn="0" w:lastRowLastColumn="0"/>
              <w:rPr>
                <w:lang w:val="es-CR"/>
              </w:rPr>
            </w:pPr>
            <w:r w:rsidRPr="00021FE0">
              <w:rPr>
                <w:lang w:val="es-CR"/>
              </w:rPr>
              <w:t>Las personas usuarias expresan ira o indignación por medio de redes sociales o noticieros.</w:t>
            </w:r>
          </w:p>
          <w:p w:rsidR="00E328FE" w:rsidRPr="00021FE0" w:rsidRDefault="00E328FE" w:rsidP="00021FE0">
            <w:pPr>
              <w:pStyle w:val="Prrafodelista"/>
              <w:numPr>
                <w:ilvl w:val="0"/>
                <w:numId w:val="13"/>
              </w:numPr>
              <w:spacing w:after="0" w:line="240" w:lineRule="auto"/>
              <w:cnfStyle w:val="000000100000" w:firstRow="0" w:lastRow="0" w:firstColumn="0" w:lastColumn="0" w:oddVBand="0" w:evenVBand="0" w:oddHBand="1" w:evenHBand="0" w:firstRowFirstColumn="0" w:firstRowLastColumn="0" w:lastRowFirstColumn="0" w:lastRowLastColumn="0"/>
              <w:rPr>
                <w:lang w:val="es-CR"/>
              </w:rPr>
            </w:pPr>
            <w:r w:rsidRPr="00021FE0">
              <w:rPr>
                <w:lang w:val="es-CR"/>
              </w:rPr>
              <w:t>Los medios de comunicación aparecen en el sitio para la cobertura en vivo.</w:t>
            </w:r>
          </w:p>
        </w:tc>
        <w:tc>
          <w:tcPr>
            <w:tcW w:w="1921" w:type="pct"/>
          </w:tcPr>
          <w:p w:rsidR="00E328FE" w:rsidRPr="00021FE0" w:rsidRDefault="00E328FE" w:rsidP="00021FE0">
            <w:pPr>
              <w:pStyle w:val="Prrafodelista"/>
              <w:numPr>
                <w:ilvl w:val="0"/>
                <w:numId w:val="13"/>
              </w:numPr>
              <w:spacing w:after="0" w:line="240" w:lineRule="auto"/>
              <w:cnfStyle w:val="000000100000" w:firstRow="0" w:lastRow="0" w:firstColumn="0" w:lastColumn="0" w:oddVBand="0" w:evenVBand="0" w:oddHBand="1" w:evenHBand="0" w:firstRowFirstColumn="0" w:firstRowLastColumn="0" w:lastRowFirstColumn="0" w:lastRowLastColumn="0"/>
              <w:rPr>
                <w:lang w:val="es-CR"/>
              </w:rPr>
            </w:pPr>
            <w:r w:rsidRPr="00021FE0">
              <w:rPr>
                <w:lang w:val="es-CR"/>
              </w:rPr>
              <w:t>Medios de comunicación (televisión, radio, periódicos).</w:t>
            </w:r>
          </w:p>
          <w:p w:rsidR="00E328FE" w:rsidRPr="00021FE0" w:rsidRDefault="00E328FE" w:rsidP="00021FE0">
            <w:pPr>
              <w:pStyle w:val="Prrafodelista"/>
              <w:numPr>
                <w:ilvl w:val="0"/>
                <w:numId w:val="13"/>
              </w:numPr>
              <w:spacing w:after="0" w:line="240" w:lineRule="auto"/>
              <w:cnfStyle w:val="000000100000" w:firstRow="0" w:lastRow="0" w:firstColumn="0" w:lastColumn="0" w:oddVBand="0" w:evenVBand="0" w:oddHBand="1" w:evenHBand="0" w:firstRowFirstColumn="0" w:firstRowLastColumn="0" w:lastRowFirstColumn="0" w:lastRowLastColumn="0"/>
              <w:rPr>
                <w:lang w:val="es-CR"/>
              </w:rPr>
            </w:pPr>
            <w:r w:rsidRPr="00021FE0">
              <w:rPr>
                <w:lang w:val="es-CR"/>
              </w:rPr>
              <w:t>Personas usuarias (redes sociales).</w:t>
            </w:r>
          </w:p>
          <w:p w:rsidR="00E328FE" w:rsidRPr="00021FE0" w:rsidRDefault="00E328FE" w:rsidP="00021FE0">
            <w:pPr>
              <w:pStyle w:val="Prrafodelista"/>
              <w:numPr>
                <w:ilvl w:val="0"/>
                <w:numId w:val="13"/>
              </w:numPr>
              <w:spacing w:after="0" w:line="240" w:lineRule="auto"/>
              <w:cnfStyle w:val="000000100000" w:firstRow="0" w:lastRow="0" w:firstColumn="0" w:lastColumn="0" w:oddVBand="0" w:evenVBand="0" w:oddHBand="1" w:evenHBand="0" w:firstRowFirstColumn="0" w:firstRowLastColumn="0" w:lastRowFirstColumn="0" w:lastRowLastColumn="0"/>
              <w:rPr>
                <w:lang w:val="es-CR"/>
              </w:rPr>
            </w:pPr>
            <w:r w:rsidRPr="00021FE0">
              <w:rPr>
                <w:lang w:val="es-CR"/>
              </w:rPr>
              <w:t>Entes reguladores y/o de emergencia.</w:t>
            </w:r>
          </w:p>
          <w:p w:rsidR="00E328FE" w:rsidRPr="00021FE0" w:rsidRDefault="00E328FE" w:rsidP="00021FE0">
            <w:pPr>
              <w:pStyle w:val="Prrafodelista"/>
              <w:numPr>
                <w:ilvl w:val="0"/>
                <w:numId w:val="13"/>
              </w:numPr>
              <w:spacing w:after="0" w:line="240" w:lineRule="auto"/>
              <w:cnfStyle w:val="000000100000" w:firstRow="0" w:lastRow="0" w:firstColumn="0" w:lastColumn="0" w:oddVBand="0" w:evenVBand="0" w:oddHBand="1" w:evenHBand="0" w:firstRowFirstColumn="0" w:firstRowLastColumn="0" w:lastRowFirstColumn="0" w:lastRowLastColumn="0"/>
              <w:rPr>
                <w:lang w:val="es-CR"/>
              </w:rPr>
            </w:pPr>
            <w:r w:rsidRPr="00021FE0">
              <w:rPr>
                <w:lang w:val="es-CR"/>
              </w:rPr>
              <w:t>Personal judicial.</w:t>
            </w:r>
          </w:p>
          <w:p w:rsidR="00E328FE" w:rsidRPr="00021FE0" w:rsidRDefault="00E328FE" w:rsidP="00021FE0">
            <w:pPr>
              <w:pStyle w:val="Prrafodelista"/>
              <w:numPr>
                <w:ilvl w:val="0"/>
                <w:numId w:val="13"/>
              </w:numPr>
              <w:spacing w:after="0" w:line="240" w:lineRule="auto"/>
              <w:cnfStyle w:val="000000100000" w:firstRow="0" w:lastRow="0" w:firstColumn="0" w:lastColumn="0" w:oddVBand="0" w:evenVBand="0" w:oddHBand="1" w:evenHBand="0" w:firstRowFirstColumn="0" w:firstRowLastColumn="0" w:lastRowFirstColumn="0" w:lastRowLastColumn="0"/>
              <w:rPr>
                <w:lang w:val="es-CR"/>
              </w:rPr>
            </w:pPr>
            <w:r w:rsidRPr="00021FE0">
              <w:rPr>
                <w:lang w:val="es-CR"/>
              </w:rPr>
              <w:t>Familiares de funcionarios afectados.</w:t>
            </w:r>
          </w:p>
        </w:tc>
      </w:tr>
    </w:tbl>
    <w:p w:rsidR="00E328FE" w:rsidRPr="006B1FE3" w:rsidRDefault="00E328FE" w:rsidP="00021FE0">
      <w:pPr>
        <w:spacing w:after="0" w:line="240" w:lineRule="auto"/>
        <w:rPr>
          <w:lang w:val="es-CR"/>
        </w:rPr>
      </w:pPr>
      <w:bookmarkStart w:id="33" w:name="_Toc72243650"/>
      <w:r w:rsidRPr="006B1FE3">
        <w:rPr>
          <w:lang w:val="es-CR"/>
        </w:rPr>
        <w:t>Fuente: elaboración propia.</w:t>
      </w:r>
    </w:p>
    <w:p w:rsidR="00021FE0" w:rsidRPr="006B1FE3" w:rsidRDefault="00021FE0" w:rsidP="00021FE0">
      <w:pPr>
        <w:spacing w:after="0" w:line="240" w:lineRule="auto"/>
        <w:rPr>
          <w:lang w:val="es-CR"/>
        </w:rPr>
      </w:pPr>
    </w:p>
    <w:p w:rsidR="00E328FE" w:rsidRPr="006018DD" w:rsidRDefault="008339E9" w:rsidP="006018DD">
      <w:pPr>
        <w:pStyle w:val="Ttulo1"/>
        <w:numPr>
          <w:ilvl w:val="0"/>
          <w:numId w:val="0"/>
        </w:numPr>
        <w:spacing w:before="0" w:line="240" w:lineRule="auto"/>
        <w:rPr>
          <w:b/>
          <w:bCs/>
          <w:color w:val="002060"/>
          <w:szCs w:val="36"/>
          <w:lang w:val="es-CR"/>
        </w:rPr>
      </w:pPr>
      <w:bookmarkStart w:id="34" w:name="_Toc219295802"/>
      <w:r>
        <w:rPr>
          <w:b/>
          <w:bCs/>
          <w:color w:val="002060"/>
          <w:szCs w:val="36"/>
          <w:lang w:val="es-CR"/>
        </w:rPr>
        <w:t xml:space="preserve">10.3.2. </w:t>
      </w:r>
      <w:r w:rsidR="00E328FE" w:rsidRPr="006018DD">
        <w:rPr>
          <w:b/>
          <w:bCs/>
          <w:color w:val="002060"/>
          <w:szCs w:val="36"/>
          <w:lang w:val="es-CR"/>
        </w:rPr>
        <w:t>Desarrollo del mensaje</w:t>
      </w:r>
      <w:bookmarkEnd w:id="33"/>
      <w:bookmarkEnd w:id="34"/>
    </w:p>
    <w:p w:rsidR="006B1FE3" w:rsidRPr="006B1FE3" w:rsidRDefault="006B1FE3" w:rsidP="00021FE0">
      <w:pPr>
        <w:spacing w:after="0" w:line="240" w:lineRule="auto"/>
        <w:rPr>
          <w:lang w:val="es-CR"/>
        </w:rPr>
      </w:pPr>
    </w:p>
    <w:p w:rsidR="00E328FE" w:rsidRPr="006B1FE3" w:rsidRDefault="00E328FE" w:rsidP="00021FE0">
      <w:pPr>
        <w:spacing w:after="0" w:line="240" w:lineRule="auto"/>
        <w:rPr>
          <w:lang w:val="es-CR"/>
        </w:rPr>
      </w:pPr>
      <w:r w:rsidRPr="006B1FE3">
        <w:rPr>
          <w:lang w:val="es-CR"/>
        </w:rPr>
        <w:t>Una vez ubicado el nivel de comunicación requerido se procederá a la elaboración del mensaje para las diferentes audiencias. Se inicia la planificación de la estrategia de comunicación, preparando las respuestas a posibles preguntas de las diferentes audiencias. Durante este proceso el ECC</w:t>
      </w:r>
      <w:r w:rsidR="006B1FE3" w:rsidRPr="006B1FE3">
        <w:rPr>
          <w:lang w:val="es-CR"/>
        </w:rPr>
        <w:t>C</w:t>
      </w:r>
      <w:r w:rsidRPr="006B1FE3">
        <w:rPr>
          <w:lang w:val="es-CR"/>
        </w:rPr>
        <w:t xml:space="preserve"> debe:</w:t>
      </w:r>
    </w:p>
    <w:p w:rsidR="006B1FE3" w:rsidRPr="006B1FE3" w:rsidRDefault="006B1FE3" w:rsidP="00021FE0">
      <w:pPr>
        <w:spacing w:after="0" w:line="240" w:lineRule="auto"/>
        <w:rPr>
          <w:lang w:val="es-CR"/>
        </w:rPr>
      </w:pPr>
    </w:p>
    <w:p w:rsidR="00E328FE" w:rsidRPr="006B1FE3" w:rsidRDefault="00E328FE" w:rsidP="00021FE0">
      <w:pPr>
        <w:pStyle w:val="Prrafodelista"/>
        <w:numPr>
          <w:ilvl w:val="0"/>
          <w:numId w:val="14"/>
        </w:numPr>
        <w:spacing w:after="0" w:line="240" w:lineRule="auto"/>
        <w:rPr>
          <w:lang w:val="es-CR"/>
        </w:rPr>
      </w:pPr>
      <w:r w:rsidRPr="006B1FE3">
        <w:rPr>
          <w:lang w:val="es-CR"/>
        </w:rPr>
        <w:t>Desarrollar el mensaje o guion con los puntos clave.</w:t>
      </w:r>
    </w:p>
    <w:p w:rsidR="00E328FE" w:rsidRPr="006B1FE3" w:rsidRDefault="00E328FE" w:rsidP="00021FE0">
      <w:pPr>
        <w:pStyle w:val="Prrafodelista"/>
        <w:numPr>
          <w:ilvl w:val="0"/>
          <w:numId w:val="14"/>
        </w:numPr>
        <w:spacing w:after="0" w:line="240" w:lineRule="auto"/>
        <w:rPr>
          <w:lang w:val="es-CR"/>
        </w:rPr>
      </w:pPr>
      <w:r w:rsidRPr="006B1FE3">
        <w:rPr>
          <w:lang w:val="es-CR"/>
        </w:rPr>
        <w:t>Enlistar posibles preguntas de las distintas audiencias.</w:t>
      </w:r>
    </w:p>
    <w:p w:rsidR="00E328FE" w:rsidRPr="006B1FE3" w:rsidRDefault="00E328FE" w:rsidP="00021FE0">
      <w:pPr>
        <w:pStyle w:val="Prrafodelista"/>
        <w:numPr>
          <w:ilvl w:val="0"/>
          <w:numId w:val="14"/>
        </w:numPr>
        <w:spacing w:after="0" w:line="240" w:lineRule="auto"/>
        <w:rPr>
          <w:lang w:val="es-CR"/>
        </w:rPr>
      </w:pPr>
      <w:r w:rsidRPr="006B1FE3">
        <w:rPr>
          <w:lang w:val="es-CR"/>
        </w:rPr>
        <w:t>Preparar distintos escenarios ante un aumento de la crisis y prever posibles nuevos mensajes.</w:t>
      </w:r>
    </w:p>
    <w:p w:rsidR="00E328FE" w:rsidRPr="006B1FE3" w:rsidRDefault="00E328FE" w:rsidP="00021FE0">
      <w:pPr>
        <w:pStyle w:val="Prrafodelista"/>
        <w:numPr>
          <w:ilvl w:val="0"/>
          <w:numId w:val="14"/>
        </w:numPr>
        <w:spacing w:after="0" w:line="240" w:lineRule="auto"/>
        <w:rPr>
          <w:lang w:val="es-CR"/>
        </w:rPr>
      </w:pPr>
      <w:r w:rsidRPr="006B1FE3">
        <w:rPr>
          <w:lang w:val="es-CR"/>
        </w:rPr>
        <w:t>Conocer c</w:t>
      </w:r>
      <w:r w:rsidR="006B1FE3" w:rsidRPr="006B1FE3">
        <w:rPr>
          <w:lang w:val="es-CR"/>
        </w:rPr>
        <w:t>ó</w:t>
      </w:r>
      <w:r w:rsidRPr="006B1FE3">
        <w:rPr>
          <w:lang w:val="es-CR"/>
        </w:rPr>
        <w:t xml:space="preserve">mo el Poder Judicial se encargará de la atención del evento o la crisis. </w:t>
      </w:r>
    </w:p>
    <w:p w:rsidR="00E328FE" w:rsidRPr="006B1FE3" w:rsidRDefault="00E328FE" w:rsidP="00021FE0">
      <w:pPr>
        <w:pStyle w:val="Prrafodelista"/>
        <w:numPr>
          <w:ilvl w:val="0"/>
          <w:numId w:val="14"/>
        </w:numPr>
        <w:spacing w:after="0" w:line="240" w:lineRule="auto"/>
        <w:rPr>
          <w:lang w:val="es-CR"/>
        </w:rPr>
      </w:pPr>
      <w:r w:rsidRPr="006B1FE3">
        <w:rPr>
          <w:lang w:val="es-CR"/>
        </w:rPr>
        <w:t>Identificar las mejores formas de entregar el mensaje clave.</w:t>
      </w:r>
    </w:p>
    <w:p w:rsidR="00E328FE" w:rsidRPr="006B1FE3" w:rsidRDefault="00E328FE" w:rsidP="00021FE0">
      <w:pPr>
        <w:pStyle w:val="Prrafodelista"/>
        <w:numPr>
          <w:ilvl w:val="0"/>
          <w:numId w:val="14"/>
        </w:numPr>
        <w:spacing w:after="0" w:line="240" w:lineRule="auto"/>
        <w:rPr>
          <w:lang w:val="es-CR"/>
        </w:rPr>
      </w:pPr>
      <w:r w:rsidRPr="006B1FE3">
        <w:rPr>
          <w:lang w:val="es-CR"/>
        </w:rPr>
        <w:t>Monitorear la evolución de la crisis y los mensajes de los medios de comunicación.</w:t>
      </w:r>
    </w:p>
    <w:p w:rsidR="006B1FE3" w:rsidRPr="006B1FE3" w:rsidRDefault="006B1FE3" w:rsidP="006B1FE3">
      <w:pPr>
        <w:pStyle w:val="Prrafodelista"/>
        <w:spacing w:after="0" w:line="240" w:lineRule="auto"/>
        <w:rPr>
          <w:lang w:val="es-CR"/>
        </w:rPr>
      </w:pPr>
    </w:p>
    <w:p w:rsidR="006B1FE3" w:rsidRPr="006018DD" w:rsidRDefault="008339E9" w:rsidP="006018DD">
      <w:pPr>
        <w:pStyle w:val="Ttulo1"/>
        <w:numPr>
          <w:ilvl w:val="0"/>
          <w:numId w:val="0"/>
        </w:numPr>
        <w:spacing w:before="0" w:line="240" w:lineRule="auto"/>
        <w:rPr>
          <w:b/>
          <w:bCs/>
          <w:color w:val="002060"/>
          <w:szCs w:val="36"/>
          <w:lang w:val="es-CR"/>
        </w:rPr>
      </w:pPr>
      <w:bookmarkStart w:id="35" w:name="_Toc219295803"/>
      <w:r>
        <w:rPr>
          <w:b/>
          <w:bCs/>
          <w:color w:val="002060"/>
          <w:szCs w:val="36"/>
          <w:lang w:val="es-CR"/>
        </w:rPr>
        <w:t xml:space="preserve">10.3.3. </w:t>
      </w:r>
      <w:r w:rsidR="00E328FE" w:rsidRPr="006018DD">
        <w:rPr>
          <w:b/>
          <w:bCs/>
          <w:color w:val="002060"/>
          <w:szCs w:val="36"/>
          <w:lang w:val="es-CR"/>
        </w:rPr>
        <w:t>Identificar audiencias</w:t>
      </w:r>
      <w:bookmarkEnd w:id="35"/>
    </w:p>
    <w:p w:rsidR="006B1FE3" w:rsidRPr="006B1FE3" w:rsidRDefault="006B1FE3" w:rsidP="00021FE0">
      <w:pPr>
        <w:spacing w:after="0" w:line="240" w:lineRule="auto"/>
        <w:rPr>
          <w:lang w:val="es-CR" w:eastAsia="es-CR"/>
        </w:rPr>
      </w:pPr>
    </w:p>
    <w:p w:rsidR="00E328FE" w:rsidRPr="00467055" w:rsidRDefault="00E328FE" w:rsidP="00021FE0">
      <w:pPr>
        <w:spacing w:after="0" w:line="240" w:lineRule="auto"/>
        <w:rPr>
          <w:color w:val="FF0000"/>
          <w:lang w:val="es-CR" w:eastAsia="es-CR"/>
        </w:rPr>
      </w:pPr>
      <w:r w:rsidRPr="006B1FE3">
        <w:rPr>
          <w:lang w:val="es-CR" w:eastAsia="es-CR"/>
        </w:rPr>
        <w:t>En este paso se deben definir las audiencias según el nivel de comunicación deseado. Se debe crear un mensaje clave para cada audiencia (en algunos casos el mensaje puede ser el mismo para diferentes audiencias</w:t>
      </w:r>
      <w:r w:rsidR="00FF3162">
        <w:rPr>
          <w:lang w:val="es-CR" w:eastAsia="es-CR"/>
        </w:rPr>
        <w:t>.</w:t>
      </w:r>
    </w:p>
    <w:p w:rsidR="003B7B37" w:rsidRPr="006018DD" w:rsidRDefault="003B7B37" w:rsidP="006018DD">
      <w:pPr>
        <w:pStyle w:val="Ttulo1"/>
        <w:numPr>
          <w:ilvl w:val="0"/>
          <w:numId w:val="0"/>
        </w:numPr>
        <w:spacing w:before="0" w:line="240" w:lineRule="auto"/>
        <w:rPr>
          <w:b/>
          <w:bCs/>
          <w:color w:val="002060"/>
          <w:szCs w:val="36"/>
          <w:lang w:val="es-CR"/>
        </w:rPr>
      </w:pPr>
    </w:p>
    <w:p w:rsidR="00E328FE" w:rsidRPr="006018DD" w:rsidRDefault="008339E9" w:rsidP="006018DD">
      <w:pPr>
        <w:pStyle w:val="Ttulo1"/>
        <w:numPr>
          <w:ilvl w:val="0"/>
          <w:numId w:val="0"/>
        </w:numPr>
        <w:spacing w:before="0" w:line="240" w:lineRule="auto"/>
        <w:rPr>
          <w:b/>
          <w:bCs/>
          <w:color w:val="002060"/>
          <w:szCs w:val="36"/>
          <w:lang w:val="es-CR"/>
        </w:rPr>
      </w:pPr>
      <w:bookmarkStart w:id="36" w:name="_Toc219295804"/>
      <w:r>
        <w:rPr>
          <w:b/>
          <w:bCs/>
          <w:color w:val="002060"/>
          <w:szCs w:val="36"/>
          <w:lang w:val="es-CR"/>
        </w:rPr>
        <w:t xml:space="preserve">10.3.4. </w:t>
      </w:r>
      <w:r w:rsidR="00E328FE" w:rsidRPr="006018DD">
        <w:rPr>
          <w:b/>
          <w:bCs/>
          <w:color w:val="002060"/>
          <w:szCs w:val="36"/>
          <w:lang w:val="es-CR"/>
        </w:rPr>
        <w:t>Crear mensaje clave</w:t>
      </w:r>
      <w:bookmarkEnd w:id="36"/>
    </w:p>
    <w:p w:rsidR="006B1FE3" w:rsidRDefault="006B1FE3" w:rsidP="00021FE0">
      <w:pPr>
        <w:spacing w:after="0" w:line="240" w:lineRule="auto"/>
        <w:rPr>
          <w:color w:val="FF0000"/>
          <w:lang w:val="es-CR" w:eastAsia="es-CR"/>
        </w:rPr>
      </w:pPr>
    </w:p>
    <w:p w:rsidR="00E328FE" w:rsidRPr="006B1FE3" w:rsidRDefault="00E328FE" w:rsidP="00021FE0">
      <w:pPr>
        <w:spacing w:after="0" w:line="240" w:lineRule="auto"/>
        <w:rPr>
          <w:lang w:val="es-CR" w:eastAsia="es-CR"/>
        </w:rPr>
      </w:pPr>
      <w:r w:rsidRPr="006B1FE3">
        <w:rPr>
          <w:lang w:val="es-CR" w:eastAsia="es-CR"/>
        </w:rPr>
        <w:t>Para crear el mensaje se recomienda apoyarse en el siguiente esquema, utilizando los argumentos de apoyo o información recibida por el equipo de gestión de crisis.</w:t>
      </w:r>
    </w:p>
    <w:p w:rsidR="006B1FE3" w:rsidRPr="006B1FE3" w:rsidRDefault="006B1FE3" w:rsidP="00021FE0">
      <w:pPr>
        <w:spacing w:after="0" w:line="240" w:lineRule="auto"/>
        <w:rPr>
          <w:lang w:val="es-CR" w:eastAsia="es-C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6B1FE3" w:rsidRPr="006B1FE3" w:rsidTr="00A726F6">
        <w:trPr>
          <w:tblHeader/>
          <w:jc w:val="center"/>
        </w:trPr>
        <w:tc>
          <w:tcPr>
            <w:tcW w:w="2880" w:type="dxa"/>
            <w:tcBorders>
              <w:top w:val="single" w:sz="4" w:space="0" w:color="auto"/>
              <w:left w:val="single" w:sz="4" w:space="0" w:color="auto"/>
              <w:bottom w:val="single" w:sz="4" w:space="0" w:color="auto"/>
              <w:right w:val="single" w:sz="4" w:space="0" w:color="auto"/>
            </w:tcBorders>
            <w:shd w:val="clear" w:color="auto" w:fill="1F497D"/>
            <w:vAlign w:val="center"/>
            <w:hideMark/>
          </w:tcPr>
          <w:p w:rsidR="00E328FE" w:rsidRPr="006B1FE3" w:rsidRDefault="00E328FE" w:rsidP="00021FE0">
            <w:pPr>
              <w:spacing w:after="0" w:line="240" w:lineRule="auto"/>
              <w:jc w:val="center"/>
              <w:rPr>
                <w:b/>
                <w:bCs/>
                <w:color w:val="FFFFFF" w:themeColor="background1"/>
              </w:rPr>
            </w:pPr>
            <w:r w:rsidRPr="006B1FE3">
              <w:rPr>
                <w:b/>
                <w:bCs/>
                <w:color w:val="FFFFFF" w:themeColor="background1"/>
              </w:rPr>
              <w:t>Mensaje clave 1</w:t>
            </w:r>
          </w:p>
        </w:tc>
        <w:tc>
          <w:tcPr>
            <w:tcW w:w="2880" w:type="dxa"/>
            <w:tcBorders>
              <w:top w:val="single" w:sz="4" w:space="0" w:color="auto"/>
              <w:left w:val="single" w:sz="4" w:space="0" w:color="auto"/>
              <w:bottom w:val="single" w:sz="4" w:space="0" w:color="auto"/>
              <w:right w:val="single" w:sz="4" w:space="0" w:color="auto"/>
            </w:tcBorders>
            <w:shd w:val="clear" w:color="auto" w:fill="1F497D"/>
            <w:vAlign w:val="center"/>
            <w:hideMark/>
          </w:tcPr>
          <w:p w:rsidR="00E328FE" w:rsidRPr="006B1FE3" w:rsidRDefault="00E328FE" w:rsidP="00021FE0">
            <w:pPr>
              <w:spacing w:after="0" w:line="240" w:lineRule="auto"/>
              <w:jc w:val="center"/>
              <w:rPr>
                <w:b/>
                <w:bCs/>
                <w:color w:val="FFFFFF" w:themeColor="background1"/>
              </w:rPr>
            </w:pPr>
            <w:r w:rsidRPr="006B1FE3">
              <w:rPr>
                <w:b/>
                <w:bCs/>
                <w:color w:val="FFFFFF" w:themeColor="background1"/>
              </w:rPr>
              <w:t>Mensaje clave 2</w:t>
            </w:r>
          </w:p>
        </w:tc>
        <w:tc>
          <w:tcPr>
            <w:tcW w:w="2880" w:type="dxa"/>
            <w:tcBorders>
              <w:top w:val="single" w:sz="4" w:space="0" w:color="auto"/>
              <w:left w:val="single" w:sz="4" w:space="0" w:color="auto"/>
              <w:bottom w:val="single" w:sz="4" w:space="0" w:color="auto"/>
              <w:right w:val="single" w:sz="4" w:space="0" w:color="auto"/>
            </w:tcBorders>
            <w:shd w:val="clear" w:color="auto" w:fill="1F497D"/>
            <w:vAlign w:val="center"/>
            <w:hideMark/>
          </w:tcPr>
          <w:p w:rsidR="00E328FE" w:rsidRPr="006B1FE3" w:rsidRDefault="00E328FE" w:rsidP="00021FE0">
            <w:pPr>
              <w:spacing w:after="0" w:line="240" w:lineRule="auto"/>
              <w:jc w:val="center"/>
              <w:rPr>
                <w:b/>
                <w:bCs/>
                <w:color w:val="FFFFFF" w:themeColor="background1"/>
              </w:rPr>
            </w:pPr>
            <w:r w:rsidRPr="006B1FE3">
              <w:rPr>
                <w:b/>
                <w:bCs/>
                <w:color w:val="FFFFFF" w:themeColor="background1"/>
              </w:rPr>
              <w:t>Mensaje clave 3</w:t>
            </w:r>
          </w:p>
        </w:tc>
      </w:tr>
      <w:tr w:rsidR="006B1FE3" w:rsidRPr="006B1FE3" w:rsidTr="00A726F6">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E328FE" w:rsidRPr="006B1FE3" w:rsidRDefault="00E328FE" w:rsidP="00021FE0">
            <w:pPr>
              <w:spacing w:after="0" w:line="240" w:lineRule="auto"/>
              <w:jc w:val="center"/>
              <w:rPr>
                <w:b/>
                <w:bCs/>
              </w:rPr>
            </w:pPr>
            <w:r w:rsidRPr="006B1FE3">
              <w:rPr>
                <w:b/>
                <w:bCs/>
              </w:rPr>
              <w:t>¿Qué sucedió y dónde?</w:t>
            </w:r>
          </w:p>
          <w:p w:rsidR="00E328FE" w:rsidRPr="006B1FE3" w:rsidRDefault="00E328FE" w:rsidP="00021FE0">
            <w:pPr>
              <w:spacing w:after="0" w:line="240" w:lineRule="auto"/>
              <w:jc w:val="center"/>
              <w:rPr>
                <w:b/>
                <w:bCs/>
              </w:rPr>
            </w:pPr>
            <w:r w:rsidRPr="006B1FE3">
              <w:rPr>
                <w:b/>
                <w:bCs/>
              </w:rPr>
              <w:t>¿Cuándo sucedió?</w:t>
            </w:r>
          </w:p>
        </w:tc>
        <w:tc>
          <w:tcPr>
            <w:tcW w:w="2880" w:type="dxa"/>
            <w:tcBorders>
              <w:top w:val="single" w:sz="4" w:space="0" w:color="auto"/>
              <w:left w:val="single" w:sz="4" w:space="0" w:color="auto"/>
              <w:bottom w:val="single" w:sz="4" w:space="0" w:color="auto"/>
              <w:right w:val="single" w:sz="4" w:space="0" w:color="auto"/>
            </w:tcBorders>
            <w:vAlign w:val="center"/>
            <w:hideMark/>
          </w:tcPr>
          <w:p w:rsidR="00E328FE" w:rsidRPr="006B1FE3" w:rsidRDefault="00E328FE" w:rsidP="00021FE0">
            <w:pPr>
              <w:spacing w:after="0" w:line="240" w:lineRule="auto"/>
              <w:jc w:val="center"/>
              <w:rPr>
                <w:b/>
                <w:bCs/>
              </w:rPr>
            </w:pPr>
            <w:r w:rsidRPr="006B1FE3">
              <w:rPr>
                <w:b/>
                <w:bCs/>
              </w:rPr>
              <w:t>¿Qué se afectó?</w:t>
            </w:r>
          </w:p>
        </w:tc>
        <w:tc>
          <w:tcPr>
            <w:tcW w:w="2880" w:type="dxa"/>
            <w:tcBorders>
              <w:top w:val="single" w:sz="4" w:space="0" w:color="auto"/>
              <w:left w:val="single" w:sz="4" w:space="0" w:color="auto"/>
              <w:bottom w:val="single" w:sz="4" w:space="0" w:color="auto"/>
              <w:right w:val="single" w:sz="4" w:space="0" w:color="auto"/>
            </w:tcBorders>
            <w:vAlign w:val="center"/>
            <w:hideMark/>
          </w:tcPr>
          <w:p w:rsidR="00E328FE" w:rsidRPr="006B1FE3" w:rsidRDefault="00E328FE" w:rsidP="00021FE0">
            <w:pPr>
              <w:spacing w:after="0" w:line="240" w:lineRule="auto"/>
              <w:jc w:val="center"/>
              <w:rPr>
                <w:b/>
                <w:bCs/>
              </w:rPr>
            </w:pPr>
            <w:r w:rsidRPr="006B1FE3">
              <w:rPr>
                <w:b/>
                <w:bCs/>
              </w:rPr>
              <w:t>¿Quién está involucrado?</w:t>
            </w:r>
          </w:p>
          <w:p w:rsidR="00E328FE" w:rsidRPr="006B1FE3" w:rsidRDefault="00E328FE" w:rsidP="00021FE0">
            <w:pPr>
              <w:spacing w:after="0" w:line="240" w:lineRule="auto"/>
              <w:jc w:val="center"/>
            </w:pPr>
            <w:r w:rsidRPr="006B1FE3">
              <w:rPr>
                <w:b/>
                <w:bCs/>
              </w:rPr>
              <w:t>¿Qué se ha hecho al respecto y los pasos a seguir?</w:t>
            </w:r>
          </w:p>
        </w:tc>
      </w:tr>
    </w:tbl>
    <w:p w:rsidR="00E328FE" w:rsidRDefault="006B1FE3" w:rsidP="00021FE0">
      <w:pPr>
        <w:spacing w:after="0" w:line="240" w:lineRule="auto"/>
        <w:ind w:left="576"/>
        <w:rPr>
          <w:lang w:eastAsia="es-ES"/>
        </w:rPr>
      </w:pPr>
      <w:r w:rsidRPr="006B1FE3">
        <w:rPr>
          <w:noProof/>
          <w:lang w:eastAsia="es-ES"/>
        </w:rPr>
        <mc:AlternateContent>
          <mc:Choice Requires="wps">
            <w:drawing>
              <wp:anchor distT="0" distB="0" distL="114300" distR="114300" simplePos="0" relativeHeight="251723264" behindDoc="0" locked="0" layoutInCell="1" allowOverlap="1" wp14:anchorId="1872CC6C" wp14:editId="2ADE8E1A">
                <wp:simplePos x="0" y="0"/>
                <wp:positionH relativeFrom="column">
                  <wp:posOffset>989965</wp:posOffset>
                </wp:positionH>
                <wp:positionV relativeFrom="paragraph">
                  <wp:posOffset>9525</wp:posOffset>
                </wp:positionV>
                <wp:extent cx="228600" cy="295275"/>
                <wp:effectExtent l="23495" t="13335" r="24130" b="34290"/>
                <wp:wrapNone/>
                <wp:docPr id="11" name="Arrow: Dow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ltGray">
                        <a:xfrm>
                          <a:off x="0" y="0"/>
                          <a:ext cx="228600" cy="295275"/>
                        </a:xfrm>
                        <a:prstGeom prst="downArrow">
                          <a:avLst>
                            <a:gd name="adj1" fmla="val 50000"/>
                            <a:gd name="adj2" fmla="val 49998"/>
                          </a:avLst>
                        </a:prstGeom>
                        <a:gradFill rotWithShape="0">
                          <a:gsLst>
                            <a:gs pos="0">
                              <a:srgbClr val="92CDDC"/>
                            </a:gs>
                            <a:gs pos="50000">
                              <a:srgbClr val="4BACC6"/>
                            </a:gs>
                            <a:gs pos="100000">
                              <a:srgbClr val="92CDDC"/>
                            </a:gs>
                          </a:gsLst>
                          <a:lin ang="5400000" scaled="1"/>
                        </a:gradFill>
                        <a:ln w="12700">
                          <a:solidFill>
                            <a:srgbClr val="4BACC6"/>
                          </a:solidFill>
                          <a:miter lim="800000"/>
                          <a:headEnd/>
                          <a:tailEnd/>
                        </a:ln>
                        <a:effectLst>
                          <a:outerShdw dist="28398" dir="3806097" algn="ctr" rotWithShape="0">
                            <a:srgbClr val="205867"/>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7B2155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1" o:spid="_x0000_s1026" type="#_x0000_t67" style="position:absolute;margin-left:77.95pt;margin-top:.75pt;width:18pt;height:23.2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bwmode="light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" adj="13239" fillcolor="#92cddc" strokecolor="#4bacc6" strokeweight="1pt">
                <v:fill color2="#4bacc6" focus="50%" type="gradient"/>
                <v:shadow on="t" color="#205867" offset="1pt"/>
              </v:shape>
            </w:pict>
          </mc:Fallback>
        </mc:AlternateContent>
      </w:r>
      <w:r w:rsidRPr="006B1FE3">
        <w:rPr>
          <w:noProof/>
          <w:lang w:eastAsia="es-ES"/>
        </w:rPr>
        <mc:AlternateContent>
          <mc:Choice Requires="wps">
            <w:drawing>
              <wp:anchor distT="0" distB="0" distL="114300" distR="114300" simplePos="0" relativeHeight="251715072" behindDoc="0" locked="0" layoutInCell="1" allowOverlap="1" wp14:anchorId="1952C4B4" wp14:editId="225D944D">
                <wp:simplePos x="0" y="0"/>
                <wp:positionH relativeFrom="column">
                  <wp:posOffset>2837180</wp:posOffset>
                </wp:positionH>
                <wp:positionV relativeFrom="paragraph">
                  <wp:posOffset>18270</wp:posOffset>
                </wp:positionV>
                <wp:extent cx="228600" cy="295275"/>
                <wp:effectExtent l="30480" t="13335" r="26670" b="34290"/>
                <wp:wrapNone/>
                <wp:docPr id="12" name="Arrow: Dow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ltGray">
                        <a:xfrm>
                          <a:off x="0" y="0"/>
                          <a:ext cx="228600" cy="295275"/>
                        </a:xfrm>
                        <a:prstGeom prst="downArrow">
                          <a:avLst>
                            <a:gd name="adj1" fmla="val 50000"/>
                            <a:gd name="adj2" fmla="val 49998"/>
                          </a:avLst>
                        </a:prstGeom>
                        <a:gradFill rotWithShape="0">
                          <a:gsLst>
                            <a:gs pos="0">
                              <a:srgbClr val="92CDDC"/>
                            </a:gs>
                            <a:gs pos="50000">
                              <a:srgbClr val="4BACC6"/>
                            </a:gs>
                            <a:gs pos="100000">
                              <a:srgbClr val="92CDDC"/>
                            </a:gs>
                          </a:gsLst>
                          <a:lin ang="5400000" scaled="1"/>
                        </a:gradFill>
                        <a:ln w="12700">
                          <a:solidFill>
                            <a:srgbClr val="4BACC6"/>
                          </a:solidFill>
                          <a:miter lim="800000"/>
                          <a:headEnd/>
                          <a:tailEnd/>
                        </a:ln>
                        <a:effectLst>
                          <a:outerShdw dist="28398" dir="3806097" algn="ctr" rotWithShape="0">
                            <a:srgbClr val="205867"/>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6D7F7F" id="Arrow: Down 12" o:spid="_x0000_s1026" type="#_x0000_t67" style="position:absolute;margin-left:223.4pt;margin-top:1.45pt;width:18pt;height:23.2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bwmode="light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" adj="13239" fillcolor="#92cddc" strokecolor="#4bacc6" strokeweight="1pt">
                <v:fill color2="#4bacc6" focus="50%" type="gradient"/>
                <v:shadow on="t" color="#205867" offset="1pt"/>
              </v:shape>
            </w:pict>
          </mc:Fallback>
        </mc:AlternateContent>
      </w:r>
      <w:r w:rsidRPr="006B1FE3">
        <w:rPr>
          <w:noProof/>
          <w:lang w:eastAsia="es-ES"/>
        </w:rPr>
        <mc:AlternateContent>
          <mc:Choice Requires="wps">
            <w:drawing>
              <wp:anchor distT="0" distB="0" distL="114300" distR="114300" simplePos="0" relativeHeight="251716096" behindDoc="0" locked="0" layoutInCell="1" allowOverlap="1" wp14:anchorId="01530B4D" wp14:editId="4EF0D219">
                <wp:simplePos x="0" y="0"/>
                <wp:positionH relativeFrom="column">
                  <wp:posOffset>4606925</wp:posOffset>
                </wp:positionH>
                <wp:positionV relativeFrom="paragraph">
                  <wp:posOffset>12700</wp:posOffset>
                </wp:positionV>
                <wp:extent cx="228600" cy="295275"/>
                <wp:effectExtent l="25400" t="13335" r="22225" b="34290"/>
                <wp:wrapNone/>
                <wp:docPr id="16" name="Arrow: Dow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ltGray">
                        <a:xfrm>
                          <a:off x="0" y="0"/>
                          <a:ext cx="228600" cy="295275"/>
                        </a:xfrm>
                        <a:prstGeom prst="downArrow">
                          <a:avLst>
                            <a:gd name="adj1" fmla="val 50000"/>
                            <a:gd name="adj2" fmla="val 49998"/>
                          </a:avLst>
                        </a:prstGeom>
                        <a:gradFill rotWithShape="0">
                          <a:gsLst>
                            <a:gs pos="0">
                              <a:srgbClr val="92CDDC"/>
                            </a:gs>
                            <a:gs pos="50000">
                              <a:srgbClr val="4BACC6"/>
                            </a:gs>
                            <a:gs pos="100000">
                              <a:srgbClr val="92CDDC"/>
                            </a:gs>
                          </a:gsLst>
                          <a:lin ang="5400000" scaled="1"/>
                        </a:gradFill>
                        <a:ln w="12700">
                          <a:solidFill>
                            <a:srgbClr val="4BACC6"/>
                          </a:solidFill>
                          <a:miter lim="800000"/>
                          <a:headEnd/>
                          <a:tailEnd/>
                        </a:ln>
                        <a:effectLst>
                          <a:outerShdw dist="28398" dir="3806097" algn="ctr" rotWithShape="0">
                            <a:srgbClr val="205867"/>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4F02FE0" id="Arrow: Down 16" o:spid="_x0000_s1026" type="#_x0000_t67" style="position:absolute;margin-left:362.75pt;margin-top:1pt;width:18pt;height:23.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bwmode="light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" adj="13239" fillcolor="#92cddc" strokecolor="#4bacc6" strokeweight="1pt">
                <v:fill color2="#4bacc6" focus="50%" type="gradient"/>
                <v:shadow on="t" color="#205867" offset="1pt"/>
              </v:shape>
            </w:pict>
          </mc:Fallback>
        </mc:AlternateContent>
      </w:r>
    </w:p>
    <w:p w:rsidR="006B1FE3" w:rsidRPr="006B1FE3" w:rsidRDefault="006B1FE3" w:rsidP="00021FE0">
      <w:pPr>
        <w:spacing w:after="0" w:line="240" w:lineRule="auto"/>
        <w:ind w:left="576"/>
        <w:rPr>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6B1FE3" w:rsidRPr="006B1FE3" w:rsidTr="00A726F6">
        <w:trPr>
          <w:tblHeader/>
          <w:jc w:val="center"/>
        </w:trPr>
        <w:tc>
          <w:tcPr>
            <w:tcW w:w="2880" w:type="dxa"/>
            <w:tcBorders>
              <w:top w:val="single" w:sz="4" w:space="0" w:color="auto"/>
              <w:left w:val="single" w:sz="4" w:space="0" w:color="auto"/>
              <w:bottom w:val="single" w:sz="4" w:space="0" w:color="auto"/>
              <w:right w:val="single" w:sz="4" w:space="0" w:color="auto"/>
            </w:tcBorders>
            <w:shd w:val="clear" w:color="auto" w:fill="1F497D"/>
            <w:vAlign w:val="center"/>
            <w:hideMark/>
          </w:tcPr>
          <w:p w:rsidR="00E328FE" w:rsidRPr="006B1FE3" w:rsidRDefault="00E328FE" w:rsidP="00021FE0">
            <w:pPr>
              <w:spacing w:after="0" w:line="240" w:lineRule="auto"/>
              <w:jc w:val="center"/>
              <w:rPr>
                <w:b/>
                <w:bCs/>
                <w:color w:val="FFFFFF" w:themeColor="background1"/>
              </w:rPr>
            </w:pPr>
            <w:r w:rsidRPr="006B1FE3">
              <w:rPr>
                <w:b/>
                <w:bCs/>
                <w:color w:val="FFFFFF" w:themeColor="background1"/>
              </w:rPr>
              <w:t>Argumento de apoyo 1.1</w:t>
            </w:r>
          </w:p>
        </w:tc>
        <w:tc>
          <w:tcPr>
            <w:tcW w:w="2880" w:type="dxa"/>
            <w:tcBorders>
              <w:top w:val="single" w:sz="4" w:space="0" w:color="auto"/>
              <w:left w:val="single" w:sz="4" w:space="0" w:color="auto"/>
              <w:bottom w:val="single" w:sz="4" w:space="0" w:color="auto"/>
              <w:right w:val="single" w:sz="4" w:space="0" w:color="auto"/>
            </w:tcBorders>
            <w:shd w:val="clear" w:color="auto" w:fill="1F497D"/>
            <w:vAlign w:val="center"/>
            <w:hideMark/>
          </w:tcPr>
          <w:p w:rsidR="00E328FE" w:rsidRPr="006B1FE3" w:rsidRDefault="00E328FE" w:rsidP="00021FE0">
            <w:pPr>
              <w:spacing w:after="0" w:line="240" w:lineRule="auto"/>
              <w:jc w:val="center"/>
              <w:rPr>
                <w:b/>
                <w:bCs/>
                <w:color w:val="FFFFFF" w:themeColor="background1"/>
              </w:rPr>
            </w:pPr>
            <w:r w:rsidRPr="006B1FE3">
              <w:rPr>
                <w:b/>
                <w:bCs/>
                <w:color w:val="FFFFFF" w:themeColor="background1"/>
              </w:rPr>
              <w:t>Argumento de apoyo 2.1</w:t>
            </w:r>
          </w:p>
        </w:tc>
        <w:tc>
          <w:tcPr>
            <w:tcW w:w="2880" w:type="dxa"/>
            <w:tcBorders>
              <w:top w:val="single" w:sz="4" w:space="0" w:color="auto"/>
              <w:left w:val="single" w:sz="4" w:space="0" w:color="auto"/>
              <w:bottom w:val="single" w:sz="4" w:space="0" w:color="auto"/>
              <w:right w:val="single" w:sz="4" w:space="0" w:color="auto"/>
            </w:tcBorders>
            <w:shd w:val="clear" w:color="auto" w:fill="1F497D"/>
            <w:vAlign w:val="center"/>
            <w:hideMark/>
          </w:tcPr>
          <w:p w:rsidR="00E328FE" w:rsidRPr="006B1FE3" w:rsidRDefault="00E328FE" w:rsidP="00021FE0">
            <w:pPr>
              <w:spacing w:after="0" w:line="240" w:lineRule="auto"/>
              <w:jc w:val="center"/>
              <w:rPr>
                <w:b/>
                <w:bCs/>
                <w:color w:val="FFFFFF" w:themeColor="background1"/>
              </w:rPr>
            </w:pPr>
            <w:r w:rsidRPr="006B1FE3">
              <w:rPr>
                <w:b/>
                <w:bCs/>
                <w:color w:val="FFFFFF" w:themeColor="background1"/>
              </w:rPr>
              <w:t>Argumento de apoyo 3.1</w:t>
            </w:r>
          </w:p>
        </w:tc>
      </w:tr>
      <w:tr w:rsidR="006B1FE3" w:rsidRPr="006B1FE3" w:rsidTr="00A726F6">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E328FE" w:rsidRPr="006B1FE3" w:rsidRDefault="00E328FE" w:rsidP="00021FE0">
            <w:pPr>
              <w:spacing w:after="0" w:line="240" w:lineRule="auto"/>
              <w:jc w:val="left"/>
              <w:rPr>
                <w:i/>
                <w:iCs/>
              </w:rPr>
            </w:pPr>
            <w:r w:rsidRPr="006B1FE3">
              <w:rPr>
                <w:noProof/>
              </w:rPr>
              <mc:AlternateContent>
                <mc:Choice Requires="wps">
                  <w:drawing>
                    <wp:anchor distT="0" distB="0" distL="114300" distR="114300" simplePos="0" relativeHeight="251720192" behindDoc="0" locked="0" layoutInCell="1" allowOverlap="1" wp14:anchorId="65FE91A1" wp14:editId="7225C97E">
                      <wp:simplePos x="0" y="0"/>
                      <wp:positionH relativeFrom="column">
                        <wp:posOffset>18654395</wp:posOffset>
                      </wp:positionH>
                      <wp:positionV relativeFrom="paragraph">
                        <wp:posOffset>7534275</wp:posOffset>
                      </wp:positionV>
                      <wp:extent cx="228600" cy="295275"/>
                      <wp:effectExtent l="23495" t="9525" r="24130" b="28575"/>
                      <wp:wrapNone/>
                      <wp:docPr id="9" name="Arrow: Dow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ltGray">
                              <a:xfrm>
                                <a:off x="0" y="0"/>
                                <a:ext cx="228600" cy="295275"/>
                              </a:xfrm>
                              <a:prstGeom prst="downArrow">
                                <a:avLst>
                                  <a:gd name="adj1" fmla="val 50000"/>
                                  <a:gd name="adj2" fmla="val 49998"/>
                                </a:avLst>
                              </a:prstGeom>
                              <a:gradFill rotWithShape="0">
                                <a:gsLst>
                                  <a:gs pos="0">
                                    <a:srgbClr val="92CDDC"/>
                                  </a:gs>
                                  <a:gs pos="50000">
                                    <a:srgbClr val="4BACC6"/>
                                  </a:gs>
                                  <a:gs pos="100000">
                                    <a:srgbClr val="92CDDC"/>
                                  </a:gs>
                                </a:gsLst>
                                <a:lin ang="5400000" scaled="1"/>
                              </a:gradFill>
                              <a:ln w="12700">
                                <a:solidFill>
                                  <a:srgbClr val="4BACC6"/>
                                </a:solidFill>
                                <a:miter lim="800000"/>
                                <a:headEnd/>
                                <a:tailEnd/>
                              </a:ln>
                              <a:effectLst>
                                <a:outerShdw dist="28398" dir="3806097" algn="ctr" rotWithShape="0">
                                  <a:srgbClr val="205867"/>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410FEE5" id="Arrow: Down 9" o:spid="_x0000_s1026" type="#_x0000_t67" style="position:absolute;margin-left:1468.85pt;margin-top:593.25pt;width:18pt;height:23.2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bwmode="light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" adj="13239" fillcolor="#92cddc" strokecolor="#4bacc6" strokeweight="1pt">
                      <v:fill color2="#4bacc6" focus="50%" type="gradient"/>
                      <v:shadow on="t" color="#205867" offset="1pt"/>
                    </v:shape>
                  </w:pict>
                </mc:Fallback>
              </mc:AlternateContent>
            </w:r>
            <w:r w:rsidRPr="006B1FE3">
              <w:rPr>
                <w:i/>
                <w:iCs/>
              </w:rPr>
              <w:t>El día 01 de junio a las 11:00a.m. se presentó una situación de emergencia causada por daños graves en las tuberías de agua internas del edificio del OIJ del I CJ de San José.</w:t>
            </w:r>
          </w:p>
        </w:tc>
        <w:tc>
          <w:tcPr>
            <w:tcW w:w="2880" w:type="dxa"/>
            <w:tcBorders>
              <w:top w:val="single" w:sz="4" w:space="0" w:color="auto"/>
              <w:left w:val="single" w:sz="4" w:space="0" w:color="auto"/>
              <w:bottom w:val="single" w:sz="4" w:space="0" w:color="auto"/>
              <w:right w:val="single" w:sz="4" w:space="0" w:color="auto"/>
            </w:tcBorders>
            <w:vAlign w:val="center"/>
          </w:tcPr>
          <w:p w:rsidR="00E328FE" w:rsidRPr="006B1FE3" w:rsidRDefault="00E328FE" w:rsidP="00021FE0">
            <w:pPr>
              <w:spacing w:after="0" w:line="240" w:lineRule="auto"/>
              <w:jc w:val="left"/>
              <w:rPr>
                <w:i/>
                <w:iCs/>
              </w:rPr>
            </w:pPr>
            <w:r w:rsidRPr="006B1FE3">
              <w:rPr>
                <w:i/>
                <w:iCs/>
              </w:rPr>
              <w:t>Esta situación en este momento ha afectado por lo menos tres pisos en el edificio paralizando de manera temporal las actividades de varias oficinas.</w:t>
            </w:r>
          </w:p>
        </w:tc>
        <w:tc>
          <w:tcPr>
            <w:tcW w:w="2880" w:type="dxa"/>
            <w:tcBorders>
              <w:top w:val="single" w:sz="4" w:space="0" w:color="auto"/>
              <w:left w:val="single" w:sz="4" w:space="0" w:color="auto"/>
              <w:bottom w:val="single" w:sz="4" w:space="0" w:color="auto"/>
              <w:right w:val="single" w:sz="4" w:space="0" w:color="auto"/>
            </w:tcBorders>
            <w:vAlign w:val="center"/>
          </w:tcPr>
          <w:p w:rsidR="00E328FE" w:rsidRPr="006B1FE3" w:rsidRDefault="00E328FE" w:rsidP="00021FE0">
            <w:pPr>
              <w:spacing w:after="0" w:line="240" w:lineRule="auto"/>
              <w:jc w:val="left"/>
              <w:rPr>
                <w:i/>
                <w:iCs/>
              </w:rPr>
            </w:pPr>
            <w:r w:rsidRPr="006B1FE3">
              <w:rPr>
                <w:i/>
                <w:iCs/>
              </w:rPr>
              <w:t>Para la atención de la emergencia la Comisión Institucional de Emergencias está en coordinación con el Departamento de Servicios Generales y la Dirección de Tecnología de Información en la evaluación de los daños, las reparaciones correspondientes y la habilitación de espacios de trabajo alternos de acuerdo con los protocolos establecidos.</w:t>
            </w:r>
          </w:p>
        </w:tc>
      </w:tr>
    </w:tbl>
    <w:p w:rsidR="006B1FE3" w:rsidRDefault="006B1FE3" w:rsidP="00021FE0">
      <w:pPr>
        <w:spacing w:after="0" w:line="240" w:lineRule="auto"/>
        <w:ind w:left="576"/>
        <w:rPr>
          <w:color w:val="FF0000"/>
          <w:lang w:eastAsia="es-ES"/>
        </w:rPr>
      </w:pPr>
      <w:r w:rsidRPr="00467055">
        <w:rPr>
          <w:noProof/>
          <w:color w:val="FF0000"/>
          <w:lang w:eastAsia="es-ES"/>
        </w:rPr>
        <mc:AlternateContent>
          <mc:Choice Requires="wps">
            <w:drawing>
              <wp:anchor distT="0" distB="0" distL="114300" distR="114300" simplePos="0" relativeHeight="251719168" behindDoc="0" locked="0" layoutInCell="1" allowOverlap="1" wp14:anchorId="35D3BC72" wp14:editId="20E15871">
                <wp:simplePos x="0" y="0"/>
                <wp:positionH relativeFrom="column">
                  <wp:posOffset>4629150</wp:posOffset>
                </wp:positionH>
                <wp:positionV relativeFrom="paragraph">
                  <wp:posOffset>2732</wp:posOffset>
                </wp:positionV>
                <wp:extent cx="228600" cy="295275"/>
                <wp:effectExtent l="28575" t="14605" r="28575" b="33020"/>
                <wp:wrapNone/>
                <wp:docPr id="7" name="Arrow: Dow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ltGray">
                        <a:xfrm>
                          <a:off x="0" y="0"/>
                          <a:ext cx="228600" cy="295275"/>
                        </a:xfrm>
                        <a:prstGeom prst="downArrow">
                          <a:avLst>
                            <a:gd name="adj1" fmla="val 50000"/>
                            <a:gd name="adj2" fmla="val 49998"/>
                          </a:avLst>
                        </a:prstGeom>
                        <a:gradFill rotWithShape="0">
                          <a:gsLst>
                            <a:gs pos="0">
                              <a:srgbClr val="92CDDC"/>
                            </a:gs>
                            <a:gs pos="50000">
                              <a:srgbClr val="4BACC6"/>
                            </a:gs>
                            <a:gs pos="100000">
                              <a:srgbClr val="92CDDC"/>
                            </a:gs>
                          </a:gsLst>
                          <a:lin ang="5400000" scaled="1"/>
                        </a:gradFill>
                        <a:ln w="12700">
                          <a:solidFill>
                            <a:srgbClr val="4BACC6"/>
                          </a:solidFill>
                          <a:miter lim="800000"/>
                          <a:headEnd/>
                          <a:tailEnd/>
                        </a:ln>
                        <a:effectLst>
                          <a:outerShdw dist="28398" dir="3806097" algn="ctr" rotWithShape="0">
                            <a:srgbClr val="205867"/>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138E71C" id="Arrow: Down 7" o:spid="_x0000_s1026" type="#_x0000_t67" style="position:absolute;margin-left:364.5pt;margin-top:.2pt;width:18pt;height:23.2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bwmode="light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" adj="13239" fillcolor="#92cddc" strokecolor="#4bacc6" strokeweight="1pt">
                <v:fill color2="#4bacc6" focus="50%" type="gradient"/>
                <v:shadow on="t" color="#205867" offset="1pt"/>
              </v:shape>
            </w:pict>
          </mc:Fallback>
        </mc:AlternateContent>
      </w:r>
      <w:r w:rsidRPr="00467055">
        <w:rPr>
          <w:noProof/>
          <w:color w:val="FF0000"/>
          <w:lang w:eastAsia="es-ES"/>
        </w:rPr>
        <mc:AlternateContent>
          <mc:Choice Requires="wps">
            <w:drawing>
              <wp:anchor distT="0" distB="0" distL="114300" distR="114300" simplePos="0" relativeHeight="251718144" behindDoc="0" locked="0" layoutInCell="1" allowOverlap="1" wp14:anchorId="3CF15B83" wp14:editId="2F8D5664">
                <wp:simplePos x="0" y="0"/>
                <wp:positionH relativeFrom="column">
                  <wp:posOffset>2830830</wp:posOffset>
                </wp:positionH>
                <wp:positionV relativeFrom="paragraph">
                  <wp:posOffset>3103</wp:posOffset>
                </wp:positionV>
                <wp:extent cx="228600" cy="295275"/>
                <wp:effectExtent l="30480" t="14605" r="26670" b="33020"/>
                <wp:wrapNone/>
                <wp:docPr id="6" name="Arrow: Dow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ltGray">
                        <a:xfrm>
                          <a:off x="0" y="0"/>
                          <a:ext cx="228600" cy="295275"/>
                        </a:xfrm>
                        <a:prstGeom prst="downArrow">
                          <a:avLst>
                            <a:gd name="adj1" fmla="val 50000"/>
                            <a:gd name="adj2" fmla="val 49998"/>
                          </a:avLst>
                        </a:prstGeom>
                        <a:gradFill rotWithShape="0">
                          <a:gsLst>
                            <a:gs pos="0">
                              <a:srgbClr val="92CDDC"/>
                            </a:gs>
                            <a:gs pos="50000">
                              <a:srgbClr val="4BACC6"/>
                            </a:gs>
                            <a:gs pos="100000">
                              <a:srgbClr val="92CDDC"/>
                            </a:gs>
                          </a:gsLst>
                          <a:lin ang="5400000" scaled="1"/>
                        </a:gradFill>
                        <a:ln w="12700">
                          <a:solidFill>
                            <a:srgbClr val="4BACC6"/>
                          </a:solidFill>
                          <a:miter lim="800000"/>
                          <a:headEnd/>
                          <a:tailEnd/>
                        </a:ln>
                        <a:effectLst>
                          <a:outerShdw dist="28398" dir="3806097" algn="ctr" rotWithShape="0">
                            <a:srgbClr val="205867"/>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EDE19F2" id="Arrow: Down 6" o:spid="_x0000_s1026" type="#_x0000_t67" style="position:absolute;margin-left:222.9pt;margin-top:.25pt;width:18pt;height:23.2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bwmode="light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" adj="13239" fillcolor="#92cddc" strokecolor="#4bacc6" strokeweight="1pt">
                <v:fill color2="#4bacc6" focus="50%" type="gradient"/>
                <v:shadow on="t" color="#205867" offset="1pt"/>
              </v:shape>
            </w:pict>
          </mc:Fallback>
        </mc:AlternateContent>
      </w:r>
      <w:r w:rsidRPr="00467055">
        <w:rPr>
          <w:noProof/>
          <w:color w:val="FF0000"/>
        </w:rPr>
        <mc:AlternateContent>
          <mc:Choice Requires="wps">
            <w:drawing>
              <wp:anchor distT="0" distB="0" distL="114300" distR="114300" simplePos="0" relativeHeight="251714048" behindDoc="0" locked="0" layoutInCell="1" allowOverlap="1" wp14:anchorId="2EAFD837" wp14:editId="5221388E">
                <wp:simplePos x="0" y="0"/>
                <wp:positionH relativeFrom="column">
                  <wp:posOffset>989796</wp:posOffset>
                </wp:positionH>
                <wp:positionV relativeFrom="paragraph">
                  <wp:posOffset>5715</wp:posOffset>
                </wp:positionV>
                <wp:extent cx="228600" cy="295275"/>
                <wp:effectExtent l="24765" t="6350" r="22860" b="31750"/>
                <wp:wrapNone/>
                <wp:docPr id="10" name="Arrow: Dow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ltGray">
                        <a:xfrm>
                          <a:off x="0" y="0"/>
                          <a:ext cx="228600" cy="295275"/>
                        </a:xfrm>
                        <a:prstGeom prst="downArrow">
                          <a:avLst>
                            <a:gd name="adj1" fmla="val 50000"/>
                            <a:gd name="adj2" fmla="val 49998"/>
                          </a:avLst>
                        </a:prstGeom>
                        <a:gradFill rotWithShape="0">
                          <a:gsLst>
                            <a:gs pos="0">
                              <a:srgbClr val="92CDDC"/>
                            </a:gs>
                            <a:gs pos="50000">
                              <a:srgbClr val="4BACC6"/>
                            </a:gs>
                            <a:gs pos="100000">
                              <a:srgbClr val="92CDDC"/>
                            </a:gs>
                          </a:gsLst>
                          <a:lin ang="5400000" scaled="1"/>
                        </a:gradFill>
                        <a:ln w="12700">
                          <a:solidFill>
                            <a:srgbClr val="4BACC6"/>
                          </a:solidFill>
                          <a:miter lim="800000"/>
                          <a:headEnd/>
                          <a:tailEnd/>
                        </a:ln>
                        <a:effectLst>
                          <a:outerShdw dist="28398" dir="3806097" algn="ctr" rotWithShape="0">
                            <a:srgbClr val="205867"/>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4DAB801" id="Arrow: Down 10" o:spid="_x0000_s1026" type="#_x0000_t67" style="position:absolute;margin-left:77.95pt;margin-top:.45pt;width:18pt;height:23.2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bwmode="light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" adj="13239" fillcolor="#92cddc" strokecolor="#4bacc6" strokeweight="1pt">
                <v:fill color2="#4bacc6" focus="50%" type="gradient"/>
                <v:shadow on="t" color="#205867" offset="1pt"/>
              </v:shape>
            </w:pict>
          </mc:Fallback>
        </mc:AlternateContent>
      </w:r>
    </w:p>
    <w:p w:rsidR="00E328FE" w:rsidRPr="00467055" w:rsidRDefault="00E328FE" w:rsidP="00021FE0">
      <w:pPr>
        <w:spacing w:after="0" w:line="240" w:lineRule="auto"/>
        <w:ind w:left="576"/>
        <w:rPr>
          <w:color w:val="FF0000"/>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E328FE" w:rsidRPr="00467055" w:rsidTr="00A726F6">
        <w:trPr>
          <w:tblHeader/>
          <w:jc w:val="center"/>
        </w:trPr>
        <w:tc>
          <w:tcPr>
            <w:tcW w:w="2880" w:type="dxa"/>
            <w:tcBorders>
              <w:top w:val="single" w:sz="4" w:space="0" w:color="auto"/>
              <w:left w:val="single" w:sz="4" w:space="0" w:color="auto"/>
              <w:bottom w:val="single" w:sz="4" w:space="0" w:color="auto"/>
              <w:right w:val="single" w:sz="4" w:space="0" w:color="auto"/>
            </w:tcBorders>
            <w:shd w:val="clear" w:color="auto" w:fill="1F497D"/>
            <w:vAlign w:val="center"/>
            <w:hideMark/>
          </w:tcPr>
          <w:p w:rsidR="00E328FE" w:rsidRPr="006B1FE3" w:rsidRDefault="00E328FE" w:rsidP="00021FE0">
            <w:pPr>
              <w:spacing w:after="0" w:line="240" w:lineRule="auto"/>
              <w:jc w:val="center"/>
              <w:rPr>
                <w:b/>
                <w:bCs/>
                <w:color w:val="FFFFFF" w:themeColor="background1"/>
              </w:rPr>
            </w:pPr>
            <w:r w:rsidRPr="006B1FE3">
              <w:rPr>
                <w:b/>
                <w:bCs/>
                <w:color w:val="FFFFFF" w:themeColor="background1"/>
              </w:rPr>
              <w:t>Argumento de apoyo 1.2</w:t>
            </w:r>
          </w:p>
        </w:tc>
        <w:tc>
          <w:tcPr>
            <w:tcW w:w="2880" w:type="dxa"/>
            <w:tcBorders>
              <w:top w:val="single" w:sz="4" w:space="0" w:color="auto"/>
              <w:left w:val="single" w:sz="4" w:space="0" w:color="auto"/>
              <w:bottom w:val="single" w:sz="4" w:space="0" w:color="auto"/>
              <w:right w:val="single" w:sz="4" w:space="0" w:color="auto"/>
            </w:tcBorders>
            <w:shd w:val="clear" w:color="auto" w:fill="1F497D"/>
            <w:vAlign w:val="center"/>
            <w:hideMark/>
          </w:tcPr>
          <w:p w:rsidR="00E328FE" w:rsidRPr="006B1FE3" w:rsidRDefault="00E328FE" w:rsidP="00021FE0">
            <w:pPr>
              <w:spacing w:after="0" w:line="240" w:lineRule="auto"/>
              <w:jc w:val="center"/>
              <w:rPr>
                <w:b/>
                <w:bCs/>
                <w:color w:val="FFFFFF" w:themeColor="background1"/>
              </w:rPr>
            </w:pPr>
            <w:r w:rsidRPr="006B1FE3">
              <w:rPr>
                <w:b/>
                <w:bCs/>
                <w:color w:val="FFFFFF" w:themeColor="background1"/>
              </w:rPr>
              <w:t>Argumento de apoyo 2.2</w:t>
            </w:r>
          </w:p>
        </w:tc>
        <w:tc>
          <w:tcPr>
            <w:tcW w:w="2880" w:type="dxa"/>
            <w:tcBorders>
              <w:top w:val="single" w:sz="4" w:space="0" w:color="auto"/>
              <w:left w:val="single" w:sz="4" w:space="0" w:color="auto"/>
              <w:bottom w:val="single" w:sz="4" w:space="0" w:color="auto"/>
              <w:right w:val="single" w:sz="4" w:space="0" w:color="auto"/>
            </w:tcBorders>
            <w:shd w:val="clear" w:color="auto" w:fill="1F497D"/>
            <w:vAlign w:val="center"/>
            <w:hideMark/>
          </w:tcPr>
          <w:p w:rsidR="00E328FE" w:rsidRPr="006B1FE3" w:rsidRDefault="00E328FE" w:rsidP="00021FE0">
            <w:pPr>
              <w:spacing w:after="0" w:line="240" w:lineRule="auto"/>
              <w:jc w:val="center"/>
              <w:rPr>
                <w:b/>
                <w:bCs/>
                <w:color w:val="FFFFFF" w:themeColor="background1"/>
              </w:rPr>
            </w:pPr>
            <w:r w:rsidRPr="006B1FE3">
              <w:rPr>
                <w:b/>
                <w:bCs/>
                <w:color w:val="FFFFFF" w:themeColor="background1"/>
              </w:rPr>
              <w:t>Argumento de apoyo 3.2</w:t>
            </w:r>
          </w:p>
        </w:tc>
      </w:tr>
      <w:tr w:rsidR="00E328FE" w:rsidRPr="00467055" w:rsidTr="00A726F6">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E328FE" w:rsidRPr="006B1FE3" w:rsidRDefault="00E328FE" w:rsidP="00021FE0">
            <w:pPr>
              <w:spacing w:after="0" w:line="240" w:lineRule="auto"/>
              <w:jc w:val="left"/>
              <w:rPr>
                <w:i/>
                <w:iCs/>
              </w:rPr>
            </w:pPr>
            <w:r w:rsidRPr="006B1FE3">
              <w:rPr>
                <w:i/>
                <w:iCs/>
              </w:rPr>
              <w:t>Se estaba realizando una remodelación en el edificio, la cual presento un defecto en múltiples tuberías, cediendo fácilmente a la presión del agua en diferentes zonas, lo cual afectó a varios pisos.</w:t>
            </w:r>
          </w:p>
        </w:tc>
        <w:tc>
          <w:tcPr>
            <w:tcW w:w="2880" w:type="dxa"/>
            <w:tcBorders>
              <w:top w:val="single" w:sz="4" w:space="0" w:color="auto"/>
              <w:left w:val="single" w:sz="4" w:space="0" w:color="auto"/>
              <w:bottom w:val="single" w:sz="4" w:space="0" w:color="auto"/>
              <w:right w:val="single" w:sz="4" w:space="0" w:color="auto"/>
            </w:tcBorders>
            <w:vAlign w:val="center"/>
          </w:tcPr>
          <w:p w:rsidR="00E328FE" w:rsidRPr="006B1FE3" w:rsidRDefault="00E328FE" w:rsidP="00021FE0">
            <w:pPr>
              <w:spacing w:after="0" w:line="240" w:lineRule="auto"/>
              <w:jc w:val="left"/>
              <w:rPr>
                <w:i/>
                <w:iCs/>
              </w:rPr>
            </w:pPr>
            <w:r w:rsidRPr="006B1FE3">
              <w:rPr>
                <w:i/>
                <w:iCs/>
              </w:rPr>
              <w:t>Se afectaron los servicios administrativos del Poder Judicial, entre ellos Financiero Contable, DTIC, Gestión Humana, entre otros.</w:t>
            </w:r>
          </w:p>
        </w:tc>
        <w:tc>
          <w:tcPr>
            <w:tcW w:w="2880" w:type="dxa"/>
            <w:tcBorders>
              <w:top w:val="single" w:sz="4" w:space="0" w:color="auto"/>
              <w:left w:val="single" w:sz="4" w:space="0" w:color="auto"/>
              <w:bottom w:val="single" w:sz="4" w:space="0" w:color="auto"/>
              <w:right w:val="single" w:sz="4" w:space="0" w:color="auto"/>
            </w:tcBorders>
            <w:vAlign w:val="center"/>
          </w:tcPr>
          <w:p w:rsidR="00E328FE" w:rsidRPr="006B1FE3" w:rsidRDefault="00E328FE" w:rsidP="00021FE0">
            <w:pPr>
              <w:spacing w:after="0" w:line="240" w:lineRule="auto"/>
              <w:jc w:val="left"/>
              <w:rPr>
                <w:i/>
                <w:iCs/>
              </w:rPr>
            </w:pPr>
            <w:r w:rsidRPr="006B1FE3">
              <w:rPr>
                <w:i/>
                <w:iCs/>
              </w:rPr>
              <w:t>Se monitoreará el avance de las reparaciones y los servicios se reestablecerán de manera gradual.</w:t>
            </w:r>
          </w:p>
        </w:tc>
      </w:tr>
    </w:tbl>
    <w:p w:rsidR="006B1FE3" w:rsidRDefault="006B1FE3" w:rsidP="00021FE0">
      <w:pPr>
        <w:spacing w:after="0" w:line="240" w:lineRule="auto"/>
        <w:ind w:left="576"/>
        <w:rPr>
          <w:color w:val="FF0000"/>
          <w:lang w:eastAsia="es-ES"/>
        </w:rPr>
      </w:pPr>
      <w:r w:rsidRPr="00467055">
        <w:rPr>
          <w:noProof/>
          <w:color w:val="FF0000"/>
          <w:lang w:eastAsia="es-ES"/>
        </w:rPr>
        <mc:AlternateContent>
          <mc:Choice Requires="wps">
            <w:drawing>
              <wp:anchor distT="0" distB="0" distL="114300" distR="114300" simplePos="0" relativeHeight="251722240" behindDoc="0" locked="0" layoutInCell="1" allowOverlap="1" wp14:anchorId="1F1A7B54" wp14:editId="5CA0F4D1">
                <wp:simplePos x="0" y="0"/>
                <wp:positionH relativeFrom="column">
                  <wp:posOffset>4715414</wp:posOffset>
                </wp:positionH>
                <wp:positionV relativeFrom="paragraph">
                  <wp:posOffset>3103</wp:posOffset>
                </wp:positionV>
                <wp:extent cx="228600" cy="295275"/>
                <wp:effectExtent l="28575" t="6985" r="28575" b="31115"/>
                <wp:wrapNone/>
                <wp:docPr id="17" name="Arrow: Dow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ltGray">
                        <a:xfrm>
                          <a:off x="0" y="0"/>
                          <a:ext cx="228600" cy="295275"/>
                        </a:xfrm>
                        <a:prstGeom prst="downArrow">
                          <a:avLst>
                            <a:gd name="adj1" fmla="val 50000"/>
                            <a:gd name="adj2" fmla="val 49998"/>
                          </a:avLst>
                        </a:prstGeom>
                        <a:gradFill rotWithShape="0">
                          <a:gsLst>
                            <a:gs pos="0">
                              <a:srgbClr val="92CDDC"/>
                            </a:gs>
                            <a:gs pos="50000">
                              <a:srgbClr val="4BACC6"/>
                            </a:gs>
                            <a:gs pos="100000">
                              <a:srgbClr val="92CDDC"/>
                            </a:gs>
                          </a:gsLst>
                          <a:lin ang="5400000" scaled="1"/>
                        </a:gradFill>
                        <a:ln w="12700">
                          <a:solidFill>
                            <a:srgbClr val="4BACC6"/>
                          </a:solidFill>
                          <a:miter lim="800000"/>
                          <a:headEnd/>
                          <a:tailEnd/>
                        </a:ln>
                        <a:effectLst>
                          <a:outerShdw dist="28398" dir="3806097" algn="ctr" rotWithShape="0">
                            <a:srgbClr val="205867"/>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2D06FC4" id="Arrow: Down 17" o:spid="_x0000_s1026" type="#_x0000_t67" style="position:absolute;margin-left:371.3pt;margin-top:.25pt;width:18pt;height:23.2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bwmode="light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" adj="13239" fillcolor="#92cddc" strokecolor="#4bacc6" strokeweight="1pt">
                <v:fill color2="#4bacc6" focus="50%" type="gradient"/>
                <v:shadow on="t" color="#205867" offset="1pt"/>
              </v:shape>
            </w:pict>
          </mc:Fallback>
        </mc:AlternateContent>
      </w:r>
      <w:r w:rsidRPr="00467055">
        <w:rPr>
          <w:noProof/>
          <w:color w:val="FF0000"/>
          <w:lang w:eastAsia="es-ES"/>
        </w:rPr>
        <mc:AlternateContent>
          <mc:Choice Requires="wps">
            <w:drawing>
              <wp:anchor distT="0" distB="0" distL="114300" distR="114300" simplePos="0" relativeHeight="251721216" behindDoc="0" locked="0" layoutInCell="1" allowOverlap="1" wp14:anchorId="72AC701D" wp14:editId="0DAFEF52">
                <wp:simplePos x="0" y="0"/>
                <wp:positionH relativeFrom="column">
                  <wp:posOffset>2830830</wp:posOffset>
                </wp:positionH>
                <wp:positionV relativeFrom="paragraph">
                  <wp:posOffset>1162</wp:posOffset>
                </wp:positionV>
                <wp:extent cx="228600" cy="295275"/>
                <wp:effectExtent l="30480" t="6350" r="26670" b="31750"/>
                <wp:wrapNone/>
                <wp:docPr id="18" name="Arrow: Down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ltGray">
                        <a:xfrm>
                          <a:off x="0" y="0"/>
                          <a:ext cx="228600" cy="295275"/>
                        </a:xfrm>
                        <a:prstGeom prst="downArrow">
                          <a:avLst>
                            <a:gd name="adj1" fmla="val 50000"/>
                            <a:gd name="adj2" fmla="val 49998"/>
                          </a:avLst>
                        </a:prstGeom>
                        <a:gradFill rotWithShape="0">
                          <a:gsLst>
                            <a:gs pos="0">
                              <a:srgbClr val="92CDDC"/>
                            </a:gs>
                            <a:gs pos="50000">
                              <a:srgbClr val="4BACC6"/>
                            </a:gs>
                            <a:gs pos="100000">
                              <a:srgbClr val="92CDDC"/>
                            </a:gs>
                          </a:gsLst>
                          <a:lin ang="5400000" scaled="1"/>
                        </a:gradFill>
                        <a:ln w="12700">
                          <a:solidFill>
                            <a:srgbClr val="4BACC6"/>
                          </a:solidFill>
                          <a:miter lim="800000"/>
                          <a:headEnd/>
                          <a:tailEnd/>
                        </a:ln>
                        <a:effectLst>
                          <a:outerShdw dist="28398" dir="3806097" algn="ctr" rotWithShape="0">
                            <a:srgbClr val="205867"/>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995E4A1" id="Arrow: Down 18" o:spid="_x0000_s1026" type="#_x0000_t67" style="position:absolute;margin-left:222.9pt;margin-top:.1pt;width:18pt;height:23.2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bwmode="light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" adj="13239" fillcolor="#92cddc" strokecolor="#4bacc6" strokeweight="1pt">
                <v:fill color2="#4bacc6" focus="50%" type="gradient"/>
                <v:shadow on="t" color="#205867" offset="1pt"/>
              </v:shape>
            </w:pict>
          </mc:Fallback>
        </mc:AlternateContent>
      </w:r>
      <w:r w:rsidRPr="00467055">
        <w:rPr>
          <w:noProof/>
          <w:color w:val="FF0000"/>
        </w:rPr>
        <mc:AlternateContent>
          <mc:Choice Requires="wps">
            <w:drawing>
              <wp:anchor distT="0" distB="0" distL="114300" distR="114300" simplePos="0" relativeHeight="251717120" behindDoc="0" locked="0" layoutInCell="1" allowOverlap="1" wp14:anchorId="38625E0C" wp14:editId="75732505">
                <wp:simplePos x="0" y="0"/>
                <wp:positionH relativeFrom="column">
                  <wp:posOffset>958850</wp:posOffset>
                </wp:positionH>
                <wp:positionV relativeFrom="paragraph">
                  <wp:posOffset>6649</wp:posOffset>
                </wp:positionV>
                <wp:extent cx="228600" cy="295275"/>
                <wp:effectExtent l="27305" t="14605" r="29845" b="33020"/>
                <wp:wrapNone/>
                <wp:docPr id="8" name="Arrow: Dow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ltGray">
                        <a:xfrm>
                          <a:off x="0" y="0"/>
                          <a:ext cx="228600" cy="295275"/>
                        </a:xfrm>
                        <a:prstGeom prst="downArrow">
                          <a:avLst>
                            <a:gd name="adj1" fmla="val 50000"/>
                            <a:gd name="adj2" fmla="val 49998"/>
                          </a:avLst>
                        </a:prstGeom>
                        <a:gradFill rotWithShape="0">
                          <a:gsLst>
                            <a:gs pos="0">
                              <a:srgbClr val="92CDDC"/>
                            </a:gs>
                            <a:gs pos="50000">
                              <a:srgbClr val="4BACC6"/>
                            </a:gs>
                            <a:gs pos="100000">
                              <a:srgbClr val="92CDDC"/>
                            </a:gs>
                          </a:gsLst>
                          <a:lin ang="5400000" scaled="1"/>
                        </a:gradFill>
                        <a:ln w="12700">
                          <a:solidFill>
                            <a:srgbClr val="4BACC6"/>
                          </a:solidFill>
                          <a:miter lim="800000"/>
                          <a:headEnd/>
                          <a:tailEnd/>
                        </a:ln>
                        <a:effectLst>
                          <a:outerShdw dist="28398" dir="3806097" algn="ctr" rotWithShape="0">
                            <a:srgbClr val="205867"/>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53B8118" id="Arrow: Down 8" o:spid="_x0000_s1026" type="#_x0000_t67" style="position:absolute;margin-left:75.5pt;margin-top:.5pt;width:18pt;height:23.2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bwmode="light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" adj="13239" fillcolor="#92cddc" strokecolor="#4bacc6" strokeweight="1pt">
                <v:fill color2="#4bacc6" focus="50%" type="gradient"/>
                <v:shadow on="t" color="#205867" offset="1pt"/>
              </v:shape>
            </w:pict>
          </mc:Fallback>
        </mc:AlternateContent>
      </w:r>
    </w:p>
    <w:p w:rsidR="00E328FE" w:rsidRPr="00467055" w:rsidRDefault="00E328FE" w:rsidP="00021FE0">
      <w:pPr>
        <w:spacing w:after="0" w:line="240" w:lineRule="auto"/>
        <w:ind w:left="576"/>
        <w:rPr>
          <w:color w:val="FF0000"/>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E328FE" w:rsidRPr="00467055" w:rsidTr="00A726F6">
        <w:trPr>
          <w:tblHeader/>
          <w:jc w:val="center"/>
        </w:trPr>
        <w:tc>
          <w:tcPr>
            <w:tcW w:w="2880" w:type="dxa"/>
            <w:tcBorders>
              <w:top w:val="single" w:sz="4" w:space="0" w:color="auto"/>
              <w:left w:val="single" w:sz="4" w:space="0" w:color="auto"/>
              <w:bottom w:val="single" w:sz="4" w:space="0" w:color="auto"/>
              <w:right w:val="single" w:sz="4" w:space="0" w:color="auto"/>
            </w:tcBorders>
            <w:shd w:val="clear" w:color="auto" w:fill="1F497D"/>
            <w:vAlign w:val="center"/>
            <w:hideMark/>
          </w:tcPr>
          <w:p w:rsidR="00E328FE" w:rsidRPr="006B1FE3" w:rsidRDefault="00E328FE" w:rsidP="00021FE0">
            <w:pPr>
              <w:spacing w:after="0" w:line="240" w:lineRule="auto"/>
              <w:jc w:val="center"/>
              <w:rPr>
                <w:b/>
                <w:bCs/>
                <w:color w:val="FFFFFF" w:themeColor="background1"/>
              </w:rPr>
            </w:pPr>
            <w:r w:rsidRPr="006B1FE3">
              <w:rPr>
                <w:b/>
                <w:bCs/>
                <w:color w:val="FFFFFF" w:themeColor="background1"/>
              </w:rPr>
              <w:t>Argumento de apoyo 1.3</w:t>
            </w:r>
          </w:p>
        </w:tc>
        <w:tc>
          <w:tcPr>
            <w:tcW w:w="2880" w:type="dxa"/>
            <w:tcBorders>
              <w:top w:val="single" w:sz="4" w:space="0" w:color="auto"/>
              <w:left w:val="single" w:sz="4" w:space="0" w:color="auto"/>
              <w:bottom w:val="single" w:sz="4" w:space="0" w:color="auto"/>
              <w:right w:val="single" w:sz="4" w:space="0" w:color="auto"/>
            </w:tcBorders>
            <w:shd w:val="clear" w:color="auto" w:fill="1F497D"/>
            <w:vAlign w:val="center"/>
            <w:hideMark/>
          </w:tcPr>
          <w:p w:rsidR="00E328FE" w:rsidRPr="006B1FE3" w:rsidRDefault="00E328FE" w:rsidP="00021FE0">
            <w:pPr>
              <w:spacing w:after="0" w:line="240" w:lineRule="auto"/>
              <w:jc w:val="center"/>
              <w:rPr>
                <w:b/>
                <w:bCs/>
                <w:color w:val="FFFFFF" w:themeColor="background1"/>
              </w:rPr>
            </w:pPr>
            <w:r w:rsidRPr="006B1FE3">
              <w:rPr>
                <w:b/>
                <w:bCs/>
                <w:color w:val="FFFFFF" w:themeColor="background1"/>
              </w:rPr>
              <w:t>Argumento de apoyo 2.3</w:t>
            </w:r>
          </w:p>
        </w:tc>
        <w:tc>
          <w:tcPr>
            <w:tcW w:w="2880" w:type="dxa"/>
            <w:tcBorders>
              <w:top w:val="single" w:sz="4" w:space="0" w:color="auto"/>
              <w:left w:val="single" w:sz="4" w:space="0" w:color="auto"/>
              <w:bottom w:val="single" w:sz="4" w:space="0" w:color="auto"/>
              <w:right w:val="single" w:sz="4" w:space="0" w:color="auto"/>
            </w:tcBorders>
            <w:shd w:val="clear" w:color="auto" w:fill="1F497D"/>
            <w:vAlign w:val="center"/>
            <w:hideMark/>
          </w:tcPr>
          <w:p w:rsidR="00E328FE" w:rsidRPr="006B1FE3" w:rsidRDefault="00E328FE" w:rsidP="00021FE0">
            <w:pPr>
              <w:spacing w:after="0" w:line="240" w:lineRule="auto"/>
              <w:jc w:val="center"/>
              <w:rPr>
                <w:b/>
                <w:bCs/>
                <w:color w:val="FFFFFF" w:themeColor="background1"/>
              </w:rPr>
            </w:pPr>
            <w:r w:rsidRPr="006B1FE3">
              <w:rPr>
                <w:b/>
                <w:bCs/>
                <w:color w:val="FFFFFF" w:themeColor="background1"/>
              </w:rPr>
              <w:t>Argumento de apoyo 3.3</w:t>
            </w:r>
          </w:p>
        </w:tc>
      </w:tr>
      <w:tr w:rsidR="00E328FE" w:rsidRPr="00467055" w:rsidTr="00A726F6">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E328FE" w:rsidRPr="006B1FE3" w:rsidRDefault="00E328FE" w:rsidP="00021FE0">
            <w:pPr>
              <w:spacing w:after="0" w:line="240" w:lineRule="auto"/>
              <w:jc w:val="left"/>
              <w:rPr>
                <w:i/>
                <w:iCs/>
              </w:rPr>
            </w:pPr>
            <w:r w:rsidRPr="006B1FE3">
              <w:rPr>
                <w:i/>
                <w:iCs/>
              </w:rPr>
              <w:t>La tubería del edificio del OIJ del I CJ de San José se está reparando por parte de la empresa constructora.</w:t>
            </w:r>
          </w:p>
        </w:tc>
        <w:tc>
          <w:tcPr>
            <w:tcW w:w="2880" w:type="dxa"/>
            <w:tcBorders>
              <w:top w:val="single" w:sz="4" w:space="0" w:color="auto"/>
              <w:left w:val="single" w:sz="4" w:space="0" w:color="auto"/>
              <w:bottom w:val="single" w:sz="4" w:space="0" w:color="auto"/>
              <w:right w:val="single" w:sz="4" w:space="0" w:color="auto"/>
            </w:tcBorders>
            <w:vAlign w:val="center"/>
          </w:tcPr>
          <w:p w:rsidR="00E328FE" w:rsidRPr="006B1FE3" w:rsidRDefault="00E328FE" w:rsidP="00021FE0">
            <w:pPr>
              <w:spacing w:after="0" w:line="240" w:lineRule="auto"/>
              <w:jc w:val="left"/>
              <w:rPr>
                <w:i/>
                <w:iCs/>
              </w:rPr>
            </w:pPr>
            <w:r w:rsidRPr="006B1FE3">
              <w:rPr>
                <w:i/>
                <w:iCs/>
              </w:rPr>
              <w:t xml:space="preserve">Los procesos críticos lograron ser recuperados con un impacto menor ante la persona usuaria. </w:t>
            </w:r>
          </w:p>
        </w:tc>
        <w:tc>
          <w:tcPr>
            <w:tcW w:w="2880" w:type="dxa"/>
            <w:tcBorders>
              <w:top w:val="single" w:sz="4" w:space="0" w:color="auto"/>
              <w:left w:val="single" w:sz="4" w:space="0" w:color="auto"/>
              <w:bottom w:val="single" w:sz="4" w:space="0" w:color="auto"/>
              <w:right w:val="single" w:sz="4" w:space="0" w:color="auto"/>
            </w:tcBorders>
            <w:vAlign w:val="center"/>
          </w:tcPr>
          <w:p w:rsidR="00E328FE" w:rsidRPr="006B1FE3" w:rsidRDefault="00E328FE" w:rsidP="00021FE0">
            <w:pPr>
              <w:spacing w:after="0" w:line="240" w:lineRule="auto"/>
              <w:jc w:val="left"/>
              <w:rPr>
                <w:i/>
                <w:iCs/>
              </w:rPr>
            </w:pPr>
            <w:r w:rsidRPr="006B1FE3">
              <w:rPr>
                <w:i/>
                <w:iCs/>
              </w:rPr>
              <w:t>Se notificó a la empresa constructora y las labores de reparación se realizarán por garantía.</w:t>
            </w:r>
          </w:p>
        </w:tc>
      </w:tr>
    </w:tbl>
    <w:p w:rsidR="00E328FE" w:rsidRPr="000C7CB6" w:rsidRDefault="00E328FE" w:rsidP="00021FE0">
      <w:pPr>
        <w:spacing w:after="0" w:line="240" w:lineRule="auto"/>
        <w:rPr>
          <w:lang w:val="es-CR"/>
        </w:rPr>
      </w:pPr>
      <w:r w:rsidRPr="000C7CB6">
        <w:rPr>
          <w:lang w:val="es-CR"/>
        </w:rPr>
        <w:t>Fuente: elaboración propia.</w:t>
      </w:r>
    </w:p>
    <w:p w:rsidR="006B1FE3" w:rsidRPr="000C7CB6" w:rsidRDefault="006B1FE3" w:rsidP="00021FE0">
      <w:pPr>
        <w:spacing w:after="0" w:line="240" w:lineRule="auto"/>
        <w:rPr>
          <w:lang w:val="es-CR" w:eastAsia="es-CR"/>
        </w:rPr>
      </w:pPr>
    </w:p>
    <w:p w:rsidR="00E328FE" w:rsidRPr="000C7CB6" w:rsidRDefault="00E328FE" w:rsidP="00021FE0">
      <w:pPr>
        <w:spacing w:after="0" w:line="240" w:lineRule="auto"/>
        <w:rPr>
          <w:lang w:val="es-CR" w:eastAsia="es-CR"/>
        </w:rPr>
      </w:pPr>
      <w:r w:rsidRPr="000C7CB6">
        <w:rPr>
          <w:lang w:val="es-CR" w:eastAsia="es-CR"/>
        </w:rPr>
        <w:t xml:space="preserve">Los argumentos de apoyo ayudan a generar mensajes consistentes a las diferentes audiencias, manteniendo el enfoque del mensaje clave inicial. Otras consultas que podrían surgir durante una crisis y que el ECC debe preparar sus mensajes claves, son las siguientes: </w:t>
      </w:r>
    </w:p>
    <w:p w:rsidR="006B1FE3" w:rsidRPr="000C7CB6" w:rsidRDefault="006B1FE3" w:rsidP="00021FE0">
      <w:pPr>
        <w:spacing w:after="0" w:line="240" w:lineRule="auto"/>
        <w:rPr>
          <w:lang w:val="es-CR" w:eastAsia="es-CR"/>
        </w:rPr>
      </w:pPr>
    </w:p>
    <w:p w:rsidR="00E328FE" w:rsidRPr="000C7CB6" w:rsidRDefault="00E328FE" w:rsidP="00021FE0">
      <w:pPr>
        <w:pStyle w:val="Prrafodelista"/>
        <w:numPr>
          <w:ilvl w:val="0"/>
          <w:numId w:val="15"/>
        </w:numPr>
        <w:spacing w:after="0" w:line="240" w:lineRule="auto"/>
        <w:rPr>
          <w:lang w:val="es-CR" w:eastAsia="es-CR"/>
        </w:rPr>
      </w:pPr>
      <w:r w:rsidRPr="000C7CB6">
        <w:rPr>
          <w:lang w:val="es-CR" w:eastAsia="es-CR"/>
        </w:rPr>
        <w:t>¿Qué ocurrió en el Poder Judicial para llegar a este punto?</w:t>
      </w:r>
    </w:p>
    <w:p w:rsidR="00E328FE" w:rsidRPr="000C7CB6" w:rsidRDefault="00E328FE" w:rsidP="00021FE0">
      <w:pPr>
        <w:pStyle w:val="Prrafodelista"/>
        <w:numPr>
          <w:ilvl w:val="0"/>
          <w:numId w:val="15"/>
        </w:numPr>
        <w:spacing w:after="0" w:line="240" w:lineRule="auto"/>
        <w:rPr>
          <w:lang w:val="es-CR" w:eastAsia="es-CR"/>
        </w:rPr>
      </w:pPr>
      <w:r w:rsidRPr="000C7CB6">
        <w:rPr>
          <w:lang w:val="es-CR" w:eastAsia="es-CR"/>
        </w:rPr>
        <w:t>¿Por qué no se tomaron las medidas para evitar lo ocurrido?</w:t>
      </w:r>
    </w:p>
    <w:p w:rsidR="00E328FE" w:rsidRPr="000C7CB6" w:rsidRDefault="00E328FE" w:rsidP="00021FE0">
      <w:pPr>
        <w:pStyle w:val="Prrafodelista"/>
        <w:numPr>
          <w:ilvl w:val="0"/>
          <w:numId w:val="15"/>
        </w:numPr>
        <w:spacing w:after="0" w:line="240" w:lineRule="auto"/>
        <w:rPr>
          <w:lang w:val="es-CR" w:eastAsia="es-CR"/>
        </w:rPr>
      </w:pPr>
      <w:r w:rsidRPr="000C7CB6">
        <w:rPr>
          <w:lang w:val="es-CR" w:eastAsia="es-CR"/>
        </w:rPr>
        <w:t>¿Qué está haciendo el Poder Judicial para solventar la situación?</w:t>
      </w:r>
    </w:p>
    <w:p w:rsidR="00E328FE" w:rsidRPr="000C7CB6" w:rsidRDefault="00E328FE" w:rsidP="00021FE0">
      <w:pPr>
        <w:pStyle w:val="Prrafodelista"/>
        <w:numPr>
          <w:ilvl w:val="0"/>
          <w:numId w:val="15"/>
        </w:numPr>
        <w:spacing w:after="0" w:line="240" w:lineRule="auto"/>
        <w:rPr>
          <w:lang w:val="es-CR" w:eastAsia="es-CR"/>
        </w:rPr>
      </w:pPr>
      <w:r w:rsidRPr="000C7CB6">
        <w:rPr>
          <w:lang w:val="es-CR" w:eastAsia="es-CR"/>
        </w:rPr>
        <w:t>¿Qué pasó con la Continuidad del Servicio del Poder Judicial?</w:t>
      </w:r>
    </w:p>
    <w:p w:rsidR="00E328FE" w:rsidRPr="000C7CB6" w:rsidRDefault="00E328FE" w:rsidP="00021FE0">
      <w:pPr>
        <w:pStyle w:val="Prrafodelista"/>
        <w:numPr>
          <w:ilvl w:val="0"/>
          <w:numId w:val="15"/>
        </w:numPr>
        <w:spacing w:after="0" w:line="240" w:lineRule="auto"/>
        <w:rPr>
          <w:lang w:val="es-CR" w:eastAsia="es-CR"/>
        </w:rPr>
      </w:pPr>
      <w:r w:rsidRPr="000C7CB6">
        <w:rPr>
          <w:lang w:val="es-CR" w:eastAsia="es-CR"/>
        </w:rPr>
        <w:t>¿Por qué, en este caso, no funcionaron los protocolos establecidos en el Poder Judicial?</w:t>
      </w:r>
    </w:p>
    <w:p w:rsidR="00E328FE" w:rsidRPr="000C7CB6" w:rsidRDefault="00E328FE" w:rsidP="00021FE0">
      <w:pPr>
        <w:pStyle w:val="Prrafodelista"/>
        <w:numPr>
          <w:ilvl w:val="0"/>
          <w:numId w:val="15"/>
        </w:numPr>
        <w:spacing w:after="0" w:line="240" w:lineRule="auto"/>
        <w:rPr>
          <w:lang w:val="es-CR" w:eastAsia="es-CR"/>
        </w:rPr>
      </w:pPr>
      <w:r w:rsidRPr="000C7CB6">
        <w:rPr>
          <w:lang w:val="es-CR" w:eastAsia="es-CR"/>
        </w:rPr>
        <w:t>¿Cuáles son los procedimientos que seguirá el Poder Judicial para dar servicio a los usuarios?</w:t>
      </w:r>
    </w:p>
    <w:p w:rsidR="00E328FE" w:rsidRPr="000C7CB6" w:rsidRDefault="00E328FE" w:rsidP="00021FE0">
      <w:pPr>
        <w:pStyle w:val="Prrafodelista"/>
        <w:numPr>
          <w:ilvl w:val="0"/>
          <w:numId w:val="15"/>
        </w:numPr>
        <w:spacing w:after="0" w:line="240" w:lineRule="auto"/>
        <w:rPr>
          <w:lang w:val="es-CR" w:eastAsia="es-CR"/>
        </w:rPr>
      </w:pPr>
      <w:r w:rsidRPr="000C7CB6">
        <w:rPr>
          <w:lang w:val="es-CR" w:eastAsia="es-CR"/>
        </w:rPr>
        <w:t>¿Qué pasará con l</w:t>
      </w:r>
      <w:r w:rsidR="000C7CB6" w:rsidRPr="000C7CB6">
        <w:rPr>
          <w:lang w:val="es-CR" w:eastAsia="es-CR"/>
        </w:rPr>
        <w:t>a</w:t>
      </w:r>
      <w:r w:rsidRPr="000C7CB6">
        <w:rPr>
          <w:lang w:val="es-CR" w:eastAsia="es-CR"/>
        </w:rPr>
        <w:t xml:space="preserve">s </w:t>
      </w:r>
      <w:r w:rsidR="000C7CB6" w:rsidRPr="000C7CB6">
        <w:rPr>
          <w:lang w:val="es-CR" w:eastAsia="es-CR"/>
        </w:rPr>
        <w:t xml:space="preserve">personas </w:t>
      </w:r>
      <w:r w:rsidRPr="000C7CB6">
        <w:rPr>
          <w:lang w:val="es-CR" w:eastAsia="es-CR"/>
        </w:rPr>
        <w:t>usuari</w:t>
      </w:r>
      <w:r w:rsidR="000C7CB6" w:rsidRPr="000C7CB6">
        <w:rPr>
          <w:lang w:val="es-CR" w:eastAsia="es-CR"/>
        </w:rPr>
        <w:t>a</w:t>
      </w:r>
      <w:r w:rsidRPr="000C7CB6">
        <w:rPr>
          <w:lang w:val="es-CR" w:eastAsia="es-CR"/>
        </w:rPr>
        <w:t>s afectad</w:t>
      </w:r>
      <w:r w:rsidR="000C7CB6" w:rsidRPr="000C7CB6">
        <w:rPr>
          <w:lang w:val="es-CR" w:eastAsia="es-CR"/>
        </w:rPr>
        <w:t>a</w:t>
      </w:r>
      <w:r w:rsidRPr="000C7CB6">
        <w:rPr>
          <w:lang w:val="es-CR" w:eastAsia="es-CR"/>
        </w:rPr>
        <w:t>s?</w:t>
      </w:r>
    </w:p>
    <w:p w:rsidR="00E328FE" w:rsidRPr="000C7CB6" w:rsidRDefault="00E328FE" w:rsidP="00021FE0">
      <w:pPr>
        <w:pStyle w:val="Prrafodelista"/>
        <w:numPr>
          <w:ilvl w:val="0"/>
          <w:numId w:val="15"/>
        </w:numPr>
        <w:spacing w:after="0" w:line="240" w:lineRule="auto"/>
        <w:rPr>
          <w:lang w:val="es-CR" w:eastAsia="es-CR"/>
        </w:rPr>
      </w:pPr>
      <w:r w:rsidRPr="000C7CB6">
        <w:rPr>
          <w:lang w:val="es-CR" w:eastAsia="es-CR"/>
        </w:rPr>
        <w:t>¿Quiénes están involucrados en las decisiones?</w:t>
      </w:r>
    </w:p>
    <w:p w:rsidR="00E328FE" w:rsidRPr="000C7CB6" w:rsidRDefault="00E328FE" w:rsidP="00021FE0">
      <w:pPr>
        <w:pStyle w:val="Prrafodelista"/>
        <w:numPr>
          <w:ilvl w:val="0"/>
          <w:numId w:val="15"/>
        </w:numPr>
        <w:spacing w:after="0" w:line="240" w:lineRule="auto"/>
        <w:rPr>
          <w:lang w:val="es-CR" w:eastAsia="es-CR"/>
        </w:rPr>
      </w:pPr>
      <w:r w:rsidRPr="000C7CB6">
        <w:rPr>
          <w:lang w:val="es-CR" w:eastAsia="es-CR"/>
        </w:rPr>
        <w:t>¿Cuáles son las medidas que se están tomando para superar esta crisis?</w:t>
      </w:r>
    </w:p>
    <w:p w:rsidR="00E328FE" w:rsidRPr="000C7CB6" w:rsidRDefault="00E328FE" w:rsidP="00021FE0">
      <w:pPr>
        <w:pStyle w:val="Prrafodelista"/>
        <w:numPr>
          <w:ilvl w:val="0"/>
          <w:numId w:val="15"/>
        </w:numPr>
        <w:spacing w:after="0" w:line="240" w:lineRule="auto"/>
        <w:rPr>
          <w:lang w:val="es-CR" w:eastAsia="es-CR"/>
        </w:rPr>
      </w:pPr>
      <w:r w:rsidRPr="000C7CB6">
        <w:rPr>
          <w:lang w:val="es-CR" w:eastAsia="es-CR"/>
        </w:rPr>
        <w:t>¿Qué dicen las entidades reguladoras? ¿Ya se reunieron con ellos? ¿Qué solución presentó el Poder Judicial ante ellos?</w:t>
      </w:r>
    </w:p>
    <w:p w:rsidR="006B1FE3" w:rsidRPr="000C7CB6" w:rsidRDefault="006B1FE3" w:rsidP="00021FE0">
      <w:pPr>
        <w:spacing w:after="0" w:line="240" w:lineRule="auto"/>
        <w:rPr>
          <w:lang w:val="es-CR" w:eastAsia="es-CR"/>
        </w:rPr>
      </w:pPr>
    </w:p>
    <w:p w:rsidR="00E328FE" w:rsidRPr="000C7CB6" w:rsidRDefault="00E328FE" w:rsidP="00021FE0">
      <w:pPr>
        <w:spacing w:after="0" w:line="240" w:lineRule="auto"/>
        <w:rPr>
          <w:lang w:val="es-CR" w:eastAsia="es-CR"/>
        </w:rPr>
      </w:pPr>
      <w:r w:rsidRPr="000C7CB6">
        <w:rPr>
          <w:lang w:val="es-CR" w:eastAsia="es-CR"/>
        </w:rPr>
        <w:t>Es recomendable no agregar más de tres argumentos de apoyo para cada mensaje clave. Además, no es recomendable incluir nombres o detalles personales.</w:t>
      </w:r>
    </w:p>
    <w:p w:rsidR="006B1FE3" w:rsidRDefault="006B1FE3" w:rsidP="00021FE0">
      <w:pPr>
        <w:spacing w:after="0" w:line="240" w:lineRule="auto"/>
        <w:rPr>
          <w:color w:val="FF0000"/>
          <w:lang w:val="es-CR" w:eastAsia="es-CR"/>
        </w:rPr>
      </w:pPr>
    </w:p>
    <w:p w:rsidR="00E328FE" w:rsidRPr="000C7CB6" w:rsidRDefault="00E328FE" w:rsidP="00021FE0">
      <w:pPr>
        <w:spacing w:after="0" w:line="240" w:lineRule="auto"/>
        <w:rPr>
          <w:lang w:val="es-CR" w:eastAsia="es-CR"/>
        </w:rPr>
      </w:pPr>
      <w:r w:rsidRPr="000C7CB6">
        <w:rPr>
          <w:lang w:val="es-CR" w:eastAsia="es-CR"/>
        </w:rPr>
        <w:t xml:space="preserve">Para la elaboración de los diferentes mensajes, no se cuenta con una plantilla o mensaje estándar, ya que los temas de comunicación varían de acuerdo con diferentes aspectos como las decisiones de la </w:t>
      </w:r>
      <w:r w:rsidR="000C7CB6" w:rsidRPr="000C7CB6">
        <w:rPr>
          <w:lang w:val="es-CR" w:eastAsia="es-CR"/>
        </w:rPr>
        <w:t>i</w:t>
      </w:r>
      <w:r w:rsidRPr="000C7CB6">
        <w:rPr>
          <w:lang w:val="es-CR" w:eastAsia="es-CR"/>
        </w:rPr>
        <w:t>nstitución, el tipo de evento, el momento, entre otros. Lo recomendable es que, para la construcción del mensaje, se puede utilizar el esquema anteriormente mencionado y la mejor práctica en periodismo llamada SEIS W, (en español: Quién, Qué, Dónde, Cu</w:t>
      </w:r>
      <w:r w:rsidR="000C7CB6" w:rsidRPr="000C7CB6">
        <w:rPr>
          <w:lang w:val="es-CR" w:eastAsia="es-CR"/>
        </w:rPr>
        <w:t>á</w:t>
      </w:r>
      <w:r w:rsidRPr="000C7CB6">
        <w:rPr>
          <w:lang w:val="es-CR" w:eastAsia="es-CR"/>
        </w:rPr>
        <w:t>ndo, Por qué y Cómo), el cual se completa con el análisis de la emergencia realizado por el equipo de gestión de crisis.</w:t>
      </w:r>
    </w:p>
    <w:p w:rsidR="006B1FE3" w:rsidRPr="00467055" w:rsidRDefault="006B1FE3" w:rsidP="00021FE0">
      <w:pPr>
        <w:spacing w:after="0" w:line="240" w:lineRule="auto"/>
        <w:rPr>
          <w:color w:val="FF0000"/>
          <w:lang w:val="es-CR" w:eastAsia="es-CR"/>
        </w:rPr>
      </w:pPr>
    </w:p>
    <w:p w:rsidR="00E328FE" w:rsidRPr="006018DD" w:rsidRDefault="008339E9" w:rsidP="006018DD">
      <w:pPr>
        <w:pStyle w:val="Ttulo1"/>
        <w:numPr>
          <w:ilvl w:val="0"/>
          <w:numId w:val="0"/>
        </w:numPr>
        <w:spacing w:before="0" w:line="240" w:lineRule="auto"/>
        <w:rPr>
          <w:b/>
          <w:bCs/>
          <w:color w:val="002060"/>
          <w:szCs w:val="36"/>
          <w:lang w:val="es-CR"/>
        </w:rPr>
      </w:pPr>
      <w:bookmarkStart w:id="37" w:name="_Toc219295805"/>
      <w:r>
        <w:rPr>
          <w:b/>
          <w:bCs/>
          <w:color w:val="002060"/>
          <w:szCs w:val="36"/>
          <w:lang w:val="es-CR"/>
        </w:rPr>
        <w:t xml:space="preserve">10.3.5. </w:t>
      </w:r>
      <w:r w:rsidR="00E328FE" w:rsidRPr="006018DD">
        <w:rPr>
          <w:b/>
          <w:bCs/>
          <w:color w:val="002060"/>
          <w:szCs w:val="36"/>
          <w:lang w:val="es-CR"/>
        </w:rPr>
        <w:t>Revisar mensaje clave</w:t>
      </w:r>
      <w:bookmarkEnd w:id="37"/>
    </w:p>
    <w:p w:rsidR="000C7CB6" w:rsidRPr="000C7CB6" w:rsidRDefault="000C7CB6" w:rsidP="00021FE0">
      <w:pPr>
        <w:spacing w:after="0" w:line="240" w:lineRule="auto"/>
        <w:rPr>
          <w:lang w:val="es-CR" w:eastAsia="es-CR"/>
        </w:rPr>
      </w:pPr>
    </w:p>
    <w:p w:rsidR="00E328FE" w:rsidRPr="000C7CB6" w:rsidRDefault="00E328FE" w:rsidP="00021FE0">
      <w:pPr>
        <w:spacing w:after="0" w:line="240" w:lineRule="auto"/>
        <w:rPr>
          <w:lang w:val="es-CR" w:eastAsia="es-CR"/>
        </w:rPr>
      </w:pPr>
      <w:r w:rsidRPr="000C7CB6">
        <w:rPr>
          <w:lang w:val="es-CR" w:eastAsia="es-CR"/>
        </w:rPr>
        <w:t>Una vez definido el o los mensajes clave y, si fuera necesario, se procede a solicitar una revisión por parte del Asesor Legal del Departamento</w:t>
      </w:r>
      <w:r w:rsidR="000C7CB6" w:rsidRPr="000C7CB6">
        <w:rPr>
          <w:lang w:val="es-CR" w:eastAsia="es-CR"/>
        </w:rPr>
        <w:t xml:space="preserve"> de Prensa y Comunicación</w:t>
      </w:r>
      <w:r w:rsidRPr="000C7CB6">
        <w:rPr>
          <w:lang w:val="es-CR" w:eastAsia="es-CR"/>
        </w:rPr>
        <w:t xml:space="preserve">, con el objetivo de evitar cualquier implicación legal y posteriormente el comunicado es revisado y aprobado por </w:t>
      </w:r>
      <w:r w:rsidR="000C7CB6" w:rsidRPr="000C7CB6">
        <w:rPr>
          <w:lang w:val="es-CR" w:eastAsia="es-CR"/>
        </w:rPr>
        <w:t xml:space="preserve">el Despacho de la </w:t>
      </w:r>
      <w:r w:rsidRPr="000C7CB6">
        <w:rPr>
          <w:lang w:val="es-CR" w:eastAsia="es-CR"/>
        </w:rPr>
        <w:t>Presidencia.</w:t>
      </w:r>
    </w:p>
    <w:p w:rsidR="000C7CB6" w:rsidRPr="000C7CB6" w:rsidRDefault="000C7CB6" w:rsidP="00021FE0">
      <w:pPr>
        <w:spacing w:after="0" w:line="240" w:lineRule="auto"/>
        <w:rPr>
          <w:lang w:val="es-CR" w:eastAsia="es-CR"/>
        </w:rPr>
      </w:pPr>
    </w:p>
    <w:p w:rsidR="00E328FE" w:rsidRPr="006018DD" w:rsidRDefault="008339E9" w:rsidP="006018DD">
      <w:pPr>
        <w:pStyle w:val="Ttulo1"/>
        <w:numPr>
          <w:ilvl w:val="0"/>
          <w:numId w:val="0"/>
        </w:numPr>
        <w:spacing w:before="0" w:line="240" w:lineRule="auto"/>
        <w:rPr>
          <w:b/>
          <w:bCs/>
          <w:color w:val="002060"/>
          <w:szCs w:val="36"/>
          <w:lang w:val="es-CR"/>
        </w:rPr>
      </w:pPr>
      <w:bookmarkStart w:id="38" w:name="_Toc219295806"/>
      <w:r>
        <w:rPr>
          <w:b/>
          <w:bCs/>
          <w:color w:val="002060"/>
          <w:szCs w:val="36"/>
          <w:lang w:val="es-CR"/>
        </w:rPr>
        <w:t xml:space="preserve">10.3.6. </w:t>
      </w:r>
      <w:r w:rsidR="00E328FE" w:rsidRPr="006018DD">
        <w:rPr>
          <w:b/>
          <w:bCs/>
          <w:color w:val="002060"/>
          <w:szCs w:val="36"/>
          <w:lang w:val="es-CR"/>
        </w:rPr>
        <w:t>Entregar el mensaje</w:t>
      </w:r>
      <w:bookmarkEnd w:id="38"/>
    </w:p>
    <w:p w:rsidR="000C7CB6" w:rsidRPr="000C7CB6" w:rsidRDefault="000C7CB6" w:rsidP="00021FE0">
      <w:pPr>
        <w:spacing w:after="0" w:line="240" w:lineRule="auto"/>
        <w:rPr>
          <w:lang w:val="es-CR" w:eastAsia="es-CR"/>
        </w:rPr>
      </w:pPr>
    </w:p>
    <w:p w:rsidR="00E328FE" w:rsidRPr="000C7CB6" w:rsidRDefault="00E328FE" w:rsidP="00021FE0">
      <w:pPr>
        <w:spacing w:after="0" w:line="240" w:lineRule="auto"/>
        <w:rPr>
          <w:lang w:val="es-CR" w:eastAsia="es-CR"/>
        </w:rPr>
      </w:pPr>
      <w:r w:rsidRPr="000C7CB6">
        <w:rPr>
          <w:lang w:val="es-CR" w:eastAsia="es-CR"/>
        </w:rPr>
        <w:t>Una vez aprobada la estrategia de comunicación para cada audiencia se procede con la entrega del mensaje utilizando los procedimientos de comunicación o manuales establecidos por el Departamento de Prensa y Comunicación Organizacional.</w:t>
      </w:r>
    </w:p>
    <w:p w:rsidR="000C7CB6" w:rsidRPr="000C7CB6" w:rsidRDefault="000C7CB6" w:rsidP="00021FE0">
      <w:pPr>
        <w:spacing w:after="0" w:line="240" w:lineRule="auto"/>
        <w:rPr>
          <w:lang w:val="es-CR" w:eastAsia="es-CR"/>
        </w:rPr>
      </w:pPr>
    </w:p>
    <w:p w:rsidR="000C7CB6" w:rsidRPr="00810151" w:rsidRDefault="000C7CB6" w:rsidP="00021FE0">
      <w:pPr>
        <w:spacing w:after="0" w:line="240" w:lineRule="auto"/>
        <w:rPr>
          <w:lang w:val="es-CR" w:eastAsia="es-CR"/>
        </w:rPr>
      </w:pPr>
    </w:p>
    <w:p w:rsidR="00E328FE" w:rsidRPr="006018DD" w:rsidRDefault="008339E9" w:rsidP="006018DD">
      <w:pPr>
        <w:pStyle w:val="Ttulo1"/>
        <w:numPr>
          <w:ilvl w:val="0"/>
          <w:numId w:val="0"/>
        </w:numPr>
        <w:spacing w:before="0" w:line="240" w:lineRule="auto"/>
        <w:rPr>
          <w:b/>
          <w:bCs/>
          <w:color w:val="002060"/>
          <w:szCs w:val="36"/>
          <w:lang w:val="es-CR"/>
        </w:rPr>
      </w:pPr>
      <w:bookmarkStart w:id="39" w:name="_Toc219295807"/>
      <w:r>
        <w:rPr>
          <w:b/>
          <w:bCs/>
          <w:color w:val="002060"/>
          <w:szCs w:val="36"/>
          <w:lang w:val="es-CR"/>
        </w:rPr>
        <w:t xml:space="preserve">10.3.7. </w:t>
      </w:r>
      <w:r w:rsidR="00E328FE" w:rsidRPr="006018DD">
        <w:rPr>
          <w:b/>
          <w:bCs/>
          <w:color w:val="002060"/>
          <w:szCs w:val="36"/>
          <w:lang w:val="es-CR"/>
        </w:rPr>
        <w:t>Monitoreo del mensaje</w:t>
      </w:r>
      <w:bookmarkEnd w:id="39"/>
    </w:p>
    <w:p w:rsidR="000C7CB6" w:rsidRPr="00810151" w:rsidRDefault="000C7CB6" w:rsidP="00021FE0">
      <w:pPr>
        <w:spacing w:after="0" w:line="240" w:lineRule="auto"/>
        <w:rPr>
          <w:lang w:val="es-CR" w:eastAsia="es-CR"/>
        </w:rPr>
      </w:pPr>
    </w:p>
    <w:p w:rsidR="00E328FE" w:rsidRPr="00810151" w:rsidRDefault="00E328FE" w:rsidP="00021FE0">
      <w:pPr>
        <w:spacing w:after="0" w:line="240" w:lineRule="auto"/>
        <w:rPr>
          <w:lang w:val="es-CR" w:eastAsia="es-CR"/>
        </w:rPr>
      </w:pPr>
      <w:r w:rsidRPr="00810151">
        <w:rPr>
          <w:lang w:val="es-CR" w:eastAsia="es-CR"/>
        </w:rPr>
        <w:t>Durante una crisis el ECC</w:t>
      </w:r>
      <w:r w:rsidR="000C7CB6" w:rsidRPr="00810151">
        <w:rPr>
          <w:lang w:val="es-CR" w:eastAsia="es-CR"/>
        </w:rPr>
        <w:t>C</w:t>
      </w:r>
      <w:r w:rsidRPr="00810151">
        <w:rPr>
          <w:lang w:val="es-CR" w:eastAsia="es-CR"/>
        </w:rPr>
        <w:t xml:space="preserve"> debe:</w:t>
      </w:r>
    </w:p>
    <w:p w:rsidR="000C7CB6" w:rsidRPr="00810151" w:rsidRDefault="000C7CB6" w:rsidP="00021FE0">
      <w:pPr>
        <w:spacing w:after="0" w:line="240" w:lineRule="auto"/>
        <w:rPr>
          <w:lang w:val="es-CR" w:eastAsia="es-CR"/>
        </w:rPr>
      </w:pPr>
    </w:p>
    <w:p w:rsidR="00E328FE" w:rsidRPr="00810151" w:rsidRDefault="00E328FE" w:rsidP="00021FE0">
      <w:pPr>
        <w:pStyle w:val="Prrafodelista"/>
        <w:numPr>
          <w:ilvl w:val="0"/>
          <w:numId w:val="17"/>
        </w:numPr>
        <w:spacing w:after="0" w:line="240" w:lineRule="auto"/>
        <w:rPr>
          <w:lang w:val="es-CR" w:eastAsia="es-CR"/>
        </w:rPr>
      </w:pPr>
      <w:r w:rsidRPr="00810151">
        <w:rPr>
          <w:lang w:val="es-CR" w:eastAsia="es-CR"/>
        </w:rPr>
        <w:t>Revisar la cobertura noticiosa monitoreando los medios de comunicación que están cubriendo la crisis, las redes sociales, entre otros, con el objetivo de monitorear la reacción de los usuarios.</w:t>
      </w:r>
    </w:p>
    <w:p w:rsidR="00E328FE" w:rsidRPr="00810151" w:rsidRDefault="00E328FE" w:rsidP="00021FE0">
      <w:pPr>
        <w:pStyle w:val="Prrafodelista"/>
        <w:spacing w:after="0" w:line="240" w:lineRule="auto"/>
        <w:rPr>
          <w:lang w:val="es-CR" w:eastAsia="es-CR"/>
        </w:rPr>
      </w:pPr>
    </w:p>
    <w:p w:rsidR="00E328FE" w:rsidRPr="00810151" w:rsidRDefault="00E328FE" w:rsidP="00021FE0">
      <w:pPr>
        <w:pStyle w:val="Prrafodelista"/>
        <w:numPr>
          <w:ilvl w:val="0"/>
          <w:numId w:val="17"/>
        </w:numPr>
        <w:spacing w:after="0" w:line="240" w:lineRule="auto"/>
        <w:rPr>
          <w:lang w:val="es-CR" w:eastAsia="es-CR"/>
        </w:rPr>
      </w:pPr>
      <w:r w:rsidRPr="00810151">
        <w:rPr>
          <w:lang w:val="es-CR" w:eastAsia="es-CR"/>
        </w:rPr>
        <w:t>Visualizar la evolución de la opinión pública acerca de la crisis y la respuesta de la Institución e identificar patrones para modificar los mensajes clave.</w:t>
      </w:r>
    </w:p>
    <w:p w:rsidR="00E328FE" w:rsidRPr="00810151" w:rsidRDefault="00E328FE" w:rsidP="00021FE0">
      <w:pPr>
        <w:pStyle w:val="Prrafodelista"/>
        <w:spacing w:after="0" w:line="240" w:lineRule="auto"/>
        <w:rPr>
          <w:lang w:val="es-CR" w:eastAsia="es-CR"/>
        </w:rPr>
      </w:pPr>
    </w:p>
    <w:p w:rsidR="00E328FE" w:rsidRPr="00810151" w:rsidRDefault="00E328FE" w:rsidP="00021FE0">
      <w:pPr>
        <w:pStyle w:val="Prrafodelista"/>
        <w:numPr>
          <w:ilvl w:val="0"/>
          <w:numId w:val="17"/>
        </w:numPr>
        <w:spacing w:after="0" w:line="240" w:lineRule="auto"/>
        <w:rPr>
          <w:lang w:val="es-CR" w:eastAsia="es-CR"/>
        </w:rPr>
      </w:pPr>
      <w:r w:rsidRPr="00810151">
        <w:rPr>
          <w:lang w:val="es-CR" w:eastAsia="es-CR"/>
        </w:rPr>
        <w:t xml:space="preserve">Retroalimentar al </w:t>
      </w:r>
      <w:r w:rsidR="000C7CB6" w:rsidRPr="00810151">
        <w:rPr>
          <w:lang w:val="es-CR" w:eastAsia="es-CR"/>
        </w:rPr>
        <w:t>E</w:t>
      </w:r>
      <w:r w:rsidRPr="00810151">
        <w:rPr>
          <w:lang w:val="es-CR" w:eastAsia="es-CR"/>
        </w:rPr>
        <w:t xml:space="preserve">quipo de </w:t>
      </w:r>
      <w:r w:rsidR="000C7CB6" w:rsidRPr="00810151">
        <w:rPr>
          <w:lang w:val="es-CR" w:eastAsia="es-CR"/>
        </w:rPr>
        <w:t>G</w:t>
      </w:r>
      <w:r w:rsidRPr="00810151">
        <w:rPr>
          <w:lang w:val="es-CR" w:eastAsia="es-CR"/>
        </w:rPr>
        <w:t xml:space="preserve">estión de </w:t>
      </w:r>
      <w:r w:rsidR="000C7CB6" w:rsidRPr="00810151">
        <w:rPr>
          <w:lang w:val="es-CR" w:eastAsia="es-CR"/>
        </w:rPr>
        <w:t>C</w:t>
      </w:r>
      <w:r w:rsidRPr="00810151">
        <w:rPr>
          <w:lang w:val="es-CR" w:eastAsia="es-CR"/>
        </w:rPr>
        <w:t>risis sobre el impacto noticioso para la Institución.</w:t>
      </w:r>
    </w:p>
    <w:p w:rsidR="000C7CB6" w:rsidRPr="00810151" w:rsidRDefault="000C7CB6" w:rsidP="00021FE0">
      <w:pPr>
        <w:spacing w:after="0" w:line="240" w:lineRule="auto"/>
        <w:rPr>
          <w:lang w:val="es-CR" w:eastAsia="es-CR"/>
        </w:rPr>
      </w:pPr>
    </w:p>
    <w:p w:rsidR="00E328FE" w:rsidRPr="00810151" w:rsidRDefault="00E328FE" w:rsidP="00021FE0">
      <w:pPr>
        <w:spacing w:after="0" w:line="240" w:lineRule="auto"/>
        <w:rPr>
          <w:lang w:val="es-CR" w:eastAsia="es-CR"/>
        </w:rPr>
      </w:pPr>
      <w:r w:rsidRPr="00810151">
        <w:rPr>
          <w:lang w:val="es-CR" w:eastAsia="es-CR"/>
        </w:rPr>
        <w:t>Después de la crisis el ECC</w:t>
      </w:r>
      <w:r w:rsidR="000C7CB6" w:rsidRPr="00810151">
        <w:rPr>
          <w:lang w:val="es-CR" w:eastAsia="es-CR"/>
        </w:rPr>
        <w:t>C</w:t>
      </w:r>
      <w:r w:rsidRPr="00810151">
        <w:rPr>
          <w:lang w:val="es-CR" w:eastAsia="es-CR"/>
        </w:rPr>
        <w:t xml:space="preserve"> debe:</w:t>
      </w:r>
    </w:p>
    <w:p w:rsidR="000C7CB6" w:rsidRPr="00810151" w:rsidRDefault="000C7CB6" w:rsidP="00021FE0">
      <w:pPr>
        <w:spacing w:after="0" w:line="240" w:lineRule="auto"/>
        <w:rPr>
          <w:lang w:val="es-CR" w:eastAsia="es-CR"/>
        </w:rPr>
      </w:pPr>
    </w:p>
    <w:p w:rsidR="00E328FE" w:rsidRPr="00810151" w:rsidRDefault="00E328FE" w:rsidP="00021FE0">
      <w:pPr>
        <w:pStyle w:val="Prrafodelista"/>
        <w:numPr>
          <w:ilvl w:val="0"/>
          <w:numId w:val="16"/>
        </w:numPr>
        <w:spacing w:after="0" w:line="240" w:lineRule="auto"/>
        <w:rPr>
          <w:lang w:val="es-CR" w:eastAsia="es-CR"/>
        </w:rPr>
      </w:pPr>
      <w:r w:rsidRPr="00810151">
        <w:rPr>
          <w:lang w:val="es-CR" w:eastAsia="es-CR"/>
        </w:rPr>
        <w:t>Identificar preguntas no contestadas a las diferentes audiencias una vez solucionada la situación, actualizando los comunicados enviados, los mensajes por redes sociales y otros canales posibles a utilizar.</w:t>
      </w:r>
    </w:p>
    <w:p w:rsidR="00E328FE" w:rsidRPr="00810151" w:rsidRDefault="00E328FE" w:rsidP="00021FE0">
      <w:pPr>
        <w:pStyle w:val="Prrafodelista"/>
        <w:spacing w:after="0" w:line="240" w:lineRule="auto"/>
        <w:rPr>
          <w:lang w:val="es-CR" w:eastAsia="es-CR"/>
        </w:rPr>
      </w:pPr>
    </w:p>
    <w:p w:rsidR="00E328FE" w:rsidRPr="00810151" w:rsidRDefault="00E328FE" w:rsidP="00021FE0">
      <w:pPr>
        <w:pStyle w:val="Prrafodelista"/>
        <w:numPr>
          <w:ilvl w:val="0"/>
          <w:numId w:val="16"/>
        </w:numPr>
        <w:spacing w:after="0" w:line="240" w:lineRule="auto"/>
        <w:rPr>
          <w:lang w:val="es-CR" w:eastAsia="es-CR"/>
        </w:rPr>
      </w:pPr>
      <w:r w:rsidRPr="00810151">
        <w:rPr>
          <w:lang w:val="es-CR" w:eastAsia="es-CR"/>
        </w:rPr>
        <w:t>Archivar la documentación de respaldo para mantener un buen registro de la gestión de la comunicación en crisis, para futuras evaluaciones.</w:t>
      </w:r>
    </w:p>
    <w:p w:rsidR="00E328FE" w:rsidRPr="00810151" w:rsidRDefault="00E328FE" w:rsidP="00021FE0">
      <w:pPr>
        <w:spacing w:after="0" w:line="240" w:lineRule="auto"/>
        <w:rPr>
          <w:lang w:val="es-CR" w:eastAsia="es-CR"/>
        </w:rPr>
      </w:pPr>
      <w:r w:rsidRPr="00810151">
        <w:rPr>
          <w:lang w:val="es-CR" w:eastAsia="es-CR"/>
        </w:rPr>
        <w:br w:type="page"/>
      </w:r>
    </w:p>
    <w:p w:rsidR="00E6283E" w:rsidRPr="00467055" w:rsidRDefault="00E6283E" w:rsidP="00021FE0">
      <w:pPr>
        <w:tabs>
          <w:tab w:val="left" w:pos="6499"/>
        </w:tabs>
        <w:spacing w:after="0" w:line="240" w:lineRule="auto"/>
        <w:rPr>
          <w:b/>
          <w:bCs/>
          <w:highlight w:val="green"/>
        </w:rPr>
      </w:pPr>
    </w:p>
    <w:p w:rsidR="00800015" w:rsidRPr="00467055" w:rsidRDefault="00800015" w:rsidP="00021FE0">
      <w:pPr>
        <w:tabs>
          <w:tab w:val="left" w:pos="6499"/>
        </w:tabs>
        <w:spacing w:after="0" w:line="240" w:lineRule="auto"/>
        <w:rPr>
          <w:b/>
          <w:bCs/>
          <w:highlight w:val="green"/>
        </w:rPr>
      </w:pPr>
    </w:p>
    <w:p w:rsidR="00F12980" w:rsidRPr="008339E9" w:rsidRDefault="00FC6CC1" w:rsidP="008339E9">
      <w:pPr>
        <w:pStyle w:val="Prrafodelista"/>
        <w:numPr>
          <w:ilvl w:val="0"/>
          <w:numId w:val="89"/>
        </w:numPr>
        <w:tabs>
          <w:tab w:val="left" w:pos="6499"/>
        </w:tabs>
        <w:spacing w:after="0" w:line="240" w:lineRule="auto"/>
        <w:ind w:left="567" w:hanging="567"/>
        <w:rPr>
          <w:rFonts w:eastAsia="Calibri"/>
          <w:b/>
          <w:bCs/>
          <w:color w:val="002060"/>
          <w:sz w:val="36"/>
          <w:szCs w:val="36"/>
          <w:lang w:val="es-CR"/>
        </w:rPr>
      </w:pPr>
      <w:r w:rsidRPr="008339E9">
        <w:rPr>
          <w:rFonts w:eastAsia="Calibri"/>
          <w:b/>
          <w:bCs/>
          <w:color w:val="002060"/>
          <w:sz w:val="36"/>
          <w:szCs w:val="36"/>
          <w:lang w:val="es-CR"/>
        </w:rPr>
        <w:t>Activación de planes de continuidad del servicio</w:t>
      </w:r>
    </w:p>
    <w:p w:rsidR="00F12980" w:rsidRPr="00FF3162" w:rsidRDefault="00F12980" w:rsidP="00F12980">
      <w:pPr>
        <w:tabs>
          <w:tab w:val="left" w:pos="6499"/>
        </w:tabs>
        <w:spacing w:after="0" w:line="240" w:lineRule="auto"/>
      </w:pPr>
    </w:p>
    <w:p w:rsidR="00FC6CC1" w:rsidRPr="00FF3162" w:rsidRDefault="00FC6CC1" w:rsidP="00F12980">
      <w:pPr>
        <w:tabs>
          <w:tab w:val="left" w:pos="6499"/>
        </w:tabs>
        <w:spacing w:after="0" w:line="240" w:lineRule="auto"/>
      </w:pPr>
      <w:r w:rsidRPr="00FF3162">
        <w:t>Con la declaración de estado de crisis de continuidad del servicio, conforme lo establece la Política de Gestión de la Continuidad del Servicio del Poder Judicial,</w:t>
      </w:r>
      <w:r w:rsidR="005A5D85" w:rsidRPr="00FF3162">
        <w:t xml:space="preserve"> las oficinas dueñas de los procesos críticos o esenciales tienen la obligación de ejecutar los planes de continuidad que les corresponda. </w:t>
      </w:r>
    </w:p>
    <w:p w:rsidR="005A5D85" w:rsidRPr="00FF3162" w:rsidRDefault="005A5D85" w:rsidP="00F12980">
      <w:pPr>
        <w:tabs>
          <w:tab w:val="left" w:pos="6499"/>
        </w:tabs>
        <w:spacing w:after="0" w:line="240" w:lineRule="auto"/>
      </w:pPr>
    </w:p>
    <w:p w:rsidR="00FF3162" w:rsidRPr="00FF3162" w:rsidRDefault="005A5D85" w:rsidP="00FF3162">
      <w:pPr>
        <w:tabs>
          <w:tab w:val="left" w:pos="6499"/>
        </w:tabs>
        <w:spacing w:after="0" w:line="240" w:lineRule="auto"/>
        <w:rPr>
          <w:lang w:val="es-CR"/>
        </w:rPr>
      </w:pPr>
      <w:r w:rsidRPr="00FF3162">
        <w:t>En ese sentido, los planes deberán adecuarse al escenario del evento disruptivo en progreso, siendo estos: indisponibilidad del recurso humano, indisponibilidad parcial de la tecnología, indisponibilidad parcial de la tecnología, indisponibilidad de la infraestructura física, indisponibilidad de proveedores o insumos</w:t>
      </w:r>
      <w:r w:rsidR="00FF3162" w:rsidRPr="00FF3162">
        <w:t xml:space="preserve">; o cualquier otra </w:t>
      </w:r>
      <w:r w:rsidR="00FF3162" w:rsidRPr="00FF3162">
        <w:rPr>
          <w:lang w:val="es-CR"/>
        </w:rPr>
        <w:t>situación que afecte la operación normal de los procesos institucionales.</w:t>
      </w:r>
    </w:p>
    <w:p w:rsidR="00C61FFB" w:rsidRPr="00FF3162" w:rsidRDefault="00C61FFB" w:rsidP="00F12980">
      <w:pPr>
        <w:tabs>
          <w:tab w:val="left" w:pos="6499"/>
        </w:tabs>
        <w:spacing w:after="0" w:line="240" w:lineRule="auto"/>
      </w:pPr>
    </w:p>
    <w:p w:rsidR="00C61FFB" w:rsidRPr="00FF3162" w:rsidRDefault="00C61FFB" w:rsidP="00F12980">
      <w:pPr>
        <w:tabs>
          <w:tab w:val="left" w:pos="6499"/>
        </w:tabs>
        <w:spacing w:after="0" w:line="240" w:lineRule="auto"/>
      </w:pPr>
      <w:r w:rsidRPr="00FF3162">
        <w:t>Cuando corresponda, el Equipo de recuperación de TI deberá ejecutar las distintas secuencias de tareas necesarias para recuperar los elementos y servicios críticos tecnológicos. Esto, en aplicación del plan de gestión para crisis tecnológicas.</w:t>
      </w:r>
    </w:p>
    <w:p w:rsidR="00C61FFB" w:rsidRPr="00FF3162" w:rsidRDefault="00C61FFB" w:rsidP="00F12980">
      <w:pPr>
        <w:tabs>
          <w:tab w:val="left" w:pos="6499"/>
        </w:tabs>
        <w:spacing w:after="0" w:line="240" w:lineRule="auto"/>
      </w:pPr>
    </w:p>
    <w:p w:rsidR="00C61FFB" w:rsidRPr="00FF3162" w:rsidRDefault="00C61FFB" w:rsidP="00F12980">
      <w:pPr>
        <w:tabs>
          <w:tab w:val="left" w:pos="6499"/>
        </w:tabs>
        <w:spacing w:after="0" w:line="240" w:lineRule="auto"/>
      </w:pPr>
      <w:r w:rsidRPr="00FF3162">
        <w:t>Las Jefaturas o Administraciones de Programas (OIJ, DP, MP, OAPVD, JUNAFO), según lo establece la Política de Gestión de la Continuidad del Servicio del Poder Judicial, a partir de la declaración del estado de crisis de continuidad del servicio, deberán tomar la decisión para activar los procedimientos de continuidad que correspondan después de un incidente disruptivo.</w:t>
      </w:r>
    </w:p>
    <w:p w:rsidR="00FC6CC1" w:rsidRPr="00C61FFB" w:rsidRDefault="00FC6CC1" w:rsidP="00FF3162">
      <w:pPr>
        <w:tabs>
          <w:tab w:val="left" w:pos="6499"/>
        </w:tabs>
        <w:spacing w:after="0" w:line="240" w:lineRule="auto"/>
        <w:ind w:left="709" w:hanging="709"/>
        <w:rPr>
          <w:rFonts w:ascii="Arial Narrow" w:hAnsi="Arial Narrow"/>
          <w:sz w:val="24"/>
          <w:szCs w:val="24"/>
        </w:rPr>
      </w:pPr>
    </w:p>
    <w:p w:rsidR="00F12980" w:rsidRPr="00FF3162" w:rsidRDefault="00F12980" w:rsidP="00FF3162">
      <w:pPr>
        <w:pStyle w:val="Prrafodelista"/>
        <w:numPr>
          <w:ilvl w:val="0"/>
          <w:numId w:val="89"/>
        </w:numPr>
        <w:tabs>
          <w:tab w:val="left" w:pos="6499"/>
        </w:tabs>
        <w:spacing w:after="0" w:line="240" w:lineRule="auto"/>
        <w:ind w:left="709" w:hanging="709"/>
        <w:rPr>
          <w:rFonts w:eastAsia="Calibri"/>
          <w:b/>
          <w:bCs/>
          <w:color w:val="002060"/>
          <w:sz w:val="36"/>
          <w:szCs w:val="36"/>
          <w:lang w:val="es-CR"/>
        </w:rPr>
      </w:pPr>
      <w:r w:rsidRPr="00FF3162">
        <w:rPr>
          <w:rFonts w:eastAsia="Calibri"/>
          <w:b/>
          <w:bCs/>
          <w:color w:val="002060"/>
          <w:sz w:val="36"/>
          <w:szCs w:val="36"/>
          <w:lang w:val="es-CR"/>
        </w:rPr>
        <w:t>Situación postcrisis</w:t>
      </w:r>
    </w:p>
    <w:p w:rsidR="00800015" w:rsidRDefault="00800015" w:rsidP="00021FE0">
      <w:pPr>
        <w:tabs>
          <w:tab w:val="left" w:pos="6499"/>
        </w:tabs>
        <w:spacing w:after="0" w:line="240" w:lineRule="auto"/>
        <w:rPr>
          <w:b/>
          <w:bCs/>
          <w:highlight w:val="green"/>
        </w:rPr>
      </w:pPr>
    </w:p>
    <w:p w:rsidR="00F12980" w:rsidRPr="00FF3162" w:rsidRDefault="00F12980" w:rsidP="00F12980">
      <w:pPr>
        <w:tabs>
          <w:tab w:val="left" w:pos="6499"/>
        </w:tabs>
        <w:spacing w:after="0" w:line="240" w:lineRule="auto"/>
      </w:pPr>
      <w:r w:rsidRPr="00FF3162">
        <w:t xml:space="preserve">Una vez que el evento disruptivo haya sido superado, el Comité de Crisis deberá reunirse para valorar el estado de las cosas y, en caso de proceder, declarar que se levante el estado de crisis de continuidad. </w:t>
      </w:r>
    </w:p>
    <w:p w:rsidR="00F12980" w:rsidRPr="00FF3162" w:rsidRDefault="00F12980" w:rsidP="00F12980">
      <w:pPr>
        <w:tabs>
          <w:tab w:val="left" w:pos="6499"/>
        </w:tabs>
        <w:spacing w:after="0" w:line="240" w:lineRule="auto"/>
      </w:pPr>
    </w:p>
    <w:p w:rsidR="00F12980" w:rsidRPr="00FF3162" w:rsidRDefault="00F12980" w:rsidP="00F12980">
      <w:pPr>
        <w:tabs>
          <w:tab w:val="left" w:pos="6499"/>
        </w:tabs>
        <w:spacing w:after="0" w:line="240" w:lineRule="auto"/>
      </w:pPr>
      <w:r w:rsidRPr="00FF3162">
        <w:t>De manera inmediata, el Equipo de Comunicación de Crisis de Continuidad deberá generar los comunicados pertinentes y las oficinas y despachos a cargo de procesos críticos o esenciales deberán ejecutar las acciones necesarias para retornar los servicios a la normalidad. Para esto último, deberán contemplar lo establecido en la Circular 75-2025 de la Dirección Ejecutiva “</w:t>
      </w:r>
      <w:r w:rsidRPr="00FF3162">
        <w:rPr>
          <w:lang w:val="es-CR"/>
        </w:rPr>
        <w:t>Plantilla para documentar procedimientos de recuperación ante incidentes disruptivos</w:t>
      </w:r>
      <w:r w:rsidRPr="00FF3162">
        <w:t xml:space="preserve">”. </w:t>
      </w:r>
    </w:p>
    <w:p w:rsidR="00F12980" w:rsidRPr="00467055" w:rsidRDefault="00F12980" w:rsidP="00021FE0">
      <w:pPr>
        <w:tabs>
          <w:tab w:val="left" w:pos="6499"/>
        </w:tabs>
        <w:spacing w:after="0" w:line="240" w:lineRule="auto"/>
        <w:rPr>
          <w:b/>
          <w:bCs/>
          <w:highlight w:val="green"/>
        </w:rPr>
      </w:pPr>
    </w:p>
    <w:p w:rsidR="005B449C" w:rsidRPr="00FF3162" w:rsidRDefault="005B449C" w:rsidP="00FF3162">
      <w:pPr>
        <w:pStyle w:val="Prrafodelista"/>
        <w:numPr>
          <w:ilvl w:val="0"/>
          <w:numId w:val="89"/>
        </w:numPr>
        <w:tabs>
          <w:tab w:val="left" w:pos="6499"/>
        </w:tabs>
        <w:spacing w:after="0" w:line="240" w:lineRule="auto"/>
        <w:ind w:hanging="860"/>
        <w:rPr>
          <w:rFonts w:eastAsia="Calibri"/>
          <w:b/>
          <w:bCs/>
          <w:color w:val="002060"/>
          <w:sz w:val="36"/>
          <w:szCs w:val="36"/>
          <w:lang w:val="es-CR"/>
        </w:rPr>
      </w:pPr>
      <w:r w:rsidRPr="00FF3162">
        <w:rPr>
          <w:rFonts w:eastAsia="Calibri"/>
          <w:b/>
          <w:bCs/>
          <w:color w:val="002060"/>
          <w:sz w:val="36"/>
          <w:szCs w:val="36"/>
          <w:lang w:val="es-CR"/>
        </w:rPr>
        <w:t>Contactos de emergencia</w:t>
      </w:r>
    </w:p>
    <w:p w:rsidR="00E6283E" w:rsidRPr="00467055" w:rsidRDefault="00E6283E" w:rsidP="00021FE0">
      <w:pPr>
        <w:tabs>
          <w:tab w:val="left" w:pos="6499"/>
        </w:tabs>
        <w:spacing w:after="0" w:line="240" w:lineRule="auto"/>
        <w:rPr>
          <w:highlight w:val="green"/>
        </w:rPr>
      </w:pPr>
    </w:p>
    <w:p w:rsidR="00800015" w:rsidRPr="00467055" w:rsidRDefault="0023100D" w:rsidP="00021FE0">
      <w:pPr>
        <w:tabs>
          <w:tab w:val="left" w:pos="6499"/>
        </w:tabs>
        <w:spacing w:after="0" w:line="240" w:lineRule="auto"/>
        <w:rPr>
          <w:highlight w:val="green"/>
        </w:rPr>
      </w:pPr>
      <w:r>
        <w:rPr>
          <w:highlight w:val="green"/>
        </w:rPr>
        <w:t>Agregar la lista de los contactos más relevantes.</w:t>
      </w:r>
    </w:p>
    <w:p w:rsidR="00800015" w:rsidRPr="00467055" w:rsidRDefault="00800015" w:rsidP="00021FE0">
      <w:pPr>
        <w:tabs>
          <w:tab w:val="left" w:pos="6499"/>
        </w:tabs>
        <w:spacing w:after="0" w:line="240" w:lineRule="auto"/>
        <w:rPr>
          <w:highlight w:val="green"/>
        </w:rPr>
      </w:pPr>
    </w:p>
    <w:p w:rsidR="005B449C" w:rsidRPr="00467055" w:rsidRDefault="005B449C" w:rsidP="00021FE0">
      <w:pPr>
        <w:tabs>
          <w:tab w:val="left" w:pos="6499"/>
        </w:tabs>
        <w:spacing w:after="0" w:line="240" w:lineRule="auto"/>
        <w:rPr>
          <w:b/>
          <w:bCs/>
          <w:highlight w:val="green"/>
          <w:lang w:val="es-CR"/>
        </w:rPr>
      </w:pPr>
    </w:p>
    <w:bookmarkEnd w:id="5"/>
    <w:p w:rsidR="00C6596E" w:rsidRPr="00467055" w:rsidRDefault="00C6596E" w:rsidP="00021FE0">
      <w:pPr>
        <w:pStyle w:val="Prrafodelista"/>
        <w:spacing w:after="0" w:line="240" w:lineRule="auto"/>
        <w:rPr>
          <w:color w:val="FF0000"/>
          <w:lang w:val="es-CR"/>
        </w:rPr>
      </w:pPr>
    </w:p>
    <w:p w:rsidR="00E408C0" w:rsidRPr="00467055" w:rsidRDefault="00E408C0" w:rsidP="00021FE0">
      <w:pPr>
        <w:spacing w:after="0" w:line="240" w:lineRule="auto"/>
        <w:rPr>
          <w:color w:val="FF0000"/>
          <w:lang w:val="es-CR" w:eastAsia="es-CR"/>
        </w:rPr>
      </w:pPr>
    </w:p>
    <w:p w:rsidR="004A1C8B" w:rsidRPr="0023100D" w:rsidRDefault="00A54D9E" w:rsidP="00FF3162">
      <w:pPr>
        <w:pStyle w:val="Ttulo1"/>
        <w:numPr>
          <w:ilvl w:val="0"/>
          <w:numId w:val="89"/>
        </w:numPr>
        <w:spacing w:before="0" w:line="240" w:lineRule="auto"/>
        <w:rPr>
          <w:b/>
          <w:bCs/>
          <w:color w:val="002060"/>
          <w:szCs w:val="36"/>
          <w:lang w:val="es-CR"/>
        </w:rPr>
      </w:pPr>
      <w:bookmarkStart w:id="40" w:name="_Toc219295808"/>
      <w:r w:rsidRPr="0023100D">
        <w:rPr>
          <w:b/>
          <w:bCs/>
          <w:color w:val="002060"/>
          <w:szCs w:val="36"/>
          <w:lang w:val="es-CR"/>
        </w:rPr>
        <w:t>Anexos</w:t>
      </w:r>
      <w:bookmarkEnd w:id="40"/>
    </w:p>
    <w:p w:rsidR="00B860C9" w:rsidRPr="00467055" w:rsidRDefault="00B860C9" w:rsidP="00021FE0">
      <w:pPr>
        <w:spacing w:after="0" w:line="240" w:lineRule="auto"/>
        <w:rPr>
          <w:color w:val="FF0000"/>
          <w:lang w:val="es-CR"/>
        </w:rPr>
      </w:pPr>
    </w:p>
    <w:p w:rsidR="000E1A39" w:rsidRPr="00467055" w:rsidRDefault="000E1A39" w:rsidP="00021FE0">
      <w:pPr>
        <w:spacing w:after="0" w:line="240" w:lineRule="auto"/>
        <w:rPr>
          <w:color w:val="FF0000"/>
          <w:lang w:val="es-CR"/>
        </w:rPr>
      </w:pPr>
      <w:bookmarkStart w:id="41" w:name="_Ref75467702"/>
    </w:p>
    <w:p w:rsidR="00EC7E54" w:rsidRPr="00D30E4A" w:rsidRDefault="00EC7E54" w:rsidP="00EC7E54">
      <w:pPr>
        <w:pStyle w:val="Ttulo2"/>
        <w:numPr>
          <w:ilvl w:val="0"/>
          <w:numId w:val="0"/>
        </w:numPr>
        <w:spacing w:before="240" w:after="240" w:line="240" w:lineRule="auto"/>
        <w:rPr>
          <w:lang w:val="es-CR"/>
        </w:rPr>
      </w:pPr>
      <w:bookmarkStart w:id="42" w:name="_Toc115080716"/>
      <w:bookmarkStart w:id="43" w:name="_Toc219295809"/>
      <w:bookmarkEnd w:id="41"/>
      <w:r w:rsidRPr="00D30E4A">
        <w:rPr>
          <w:lang w:val="es-CR"/>
        </w:rPr>
        <w:t>Plantilla para recolección de información durante una crisis</w:t>
      </w:r>
      <w:bookmarkEnd w:id="42"/>
      <w:bookmarkEnd w:id="43"/>
    </w:p>
    <w:p w:rsidR="00EC7E54" w:rsidRDefault="00EC7E54" w:rsidP="00EC7E54">
      <w:pPr>
        <w:spacing w:before="240" w:after="240" w:line="240" w:lineRule="auto"/>
        <w:rPr>
          <w:lang w:val="es-CR"/>
        </w:rPr>
      </w:pPr>
      <w:r>
        <w:rPr>
          <w:lang w:val="es-CR"/>
        </w:rPr>
        <w:t>La siguiente plantilla debe ser llenada con el mayor detalle posible acerca del evento y sus efectos. Este insumo será fundamental para que el Equipo de Gestión de Crisis y la Administración Superior pueda tomar las decisiones oportunas para manejar la emergencia o crisis correctamente.</w:t>
      </w:r>
    </w:p>
    <w:p w:rsidR="00EC7E54" w:rsidRDefault="00EC7E54" w:rsidP="00EC7E54"/>
    <w:tbl>
      <w:tblPr>
        <w:tblStyle w:val="GridTable4-Accent51"/>
        <w:tblW w:w="0" w:type="auto"/>
        <w:tblLook w:val="04A0" w:firstRow="1" w:lastRow="0" w:firstColumn="1" w:lastColumn="0" w:noHBand="0" w:noVBand="1"/>
      </w:tblPr>
      <w:tblGrid>
        <w:gridCol w:w="4414"/>
        <w:gridCol w:w="78"/>
        <w:gridCol w:w="180"/>
        <w:gridCol w:w="4156"/>
      </w:tblGrid>
      <w:tr w:rsidR="00EC7E54" w:rsidTr="001C2A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4"/>
            <w:shd w:val="clear" w:color="auto" w:fill="auto"/>
          </w:tcPr>
          <w:p w:rsidR="00EC7E54" w:rsidRDefault="00EC7E54" w:rsidP="001C2A96">
            <w:pPr>
              <w:spacing w:before="240" w:after="240" w:line="240" w:lineRule="auto"/>
              <w:rPr>
                <w:b w:val="0"/>
                <w:bCs w:val="0"/>
                <w:lang w:val="es-VE"/>
              </w:rPr>
            </w:pPr>
            <w:r>
              <w:rPr>
                <w:color w:val="auto"/>
                <w:lang w:val="es-VE"/>
              </w:rPr>
              <w:t>Fecha y hora: ______________</w:t>
            </w:r>
          </w:p>
          <w:p w:rsidR="00EC7E54" w:rsidRDefault="00EC7E54" w:rsidP="001C2A96">
            <w:pPr>
              <w:spacing w:before="240" w:after="240" w:line="240" w:lineRule="auto"/>
              <w:rPr>
                <w:b w:val="0"/>
                <w:bCs w:val="0"/>
                <w:lang w:val="es-VE"/>
              </w:rPr>
            </w:pPr>
            <w:r w:rsidRPr="007A0BBA">
              <w:rPr>
                <w:color w:val="auto"/>
                <w:lang w:val="es-VE"/>
              </w:rPr>
              <w:t>Tipo de incidente:</w:t>
            </w:r>
          </w:p>
          <w:p w:rsidR="00EC7E54" w:rsidRDefault="00000000" w:rsidP="001C2A96">
            <w:pPr>
              <w:spacing w:before="240" w:after="240" w:line="240" w:lineRule="auto"/>
              <w:rPr>
                <w:b w:val="0"/>
                <w:bCs w:val="0"/>
                <w:lang w:val="es-VE"/>
              </w:rPr>
            </w:pPr>
            <w:sdt>
              <w:sdtPr>
                <w:rPr>
                  <w:lang w:val="es-VE"/>
                </w:rPr>
                <w:id w:val="1036086859"/>
                <w14:checkbox>
                  <w14:checked w14:val="0"/>
                  <w14:checkedState w14:val="2612" w14:font="MS Gothic"/>
                  <w14:uncheckedState w14:val="2610" w14:font="MS Gothic"/>
                </w14:checkbox>
              </w:sdtPr>
              <w:sdtContent>
                <w:r w:rsidR="00EC7E54">
                  <w:rPr>
                    <w:rFonts w:ascii="MS Gothic" w:eastAsia="MS Gothic" w:hAnsi="MS Gothic" w:hint="eastAsia"/>
                    <w:color w:val="auto"/>
                    <w:lang w:val="es-VE"/>
                  </w:rPr>
                  <w:t>☐</w:t>
                </w:r>
              </w:sdtContent>
            </w:sdt>
            <w:r w:rsidR="00EC7E54">
              <w:rPr>
                <w:lang w:val="es-VE"/>
              </w:rPr>
              <w:t xml:space="preserve"> </w:t>
            </w:r>
            <w:r w:rsidR="00EC7E54" w:rsidRPr="00DD1A82">
              <w:rPr>
                <w:b w:val="0"/>
                <w:bCs w:val="0"/>
                <w:color w:val="auto"/>
                <w:lang w:val="es-VE"/>
              </w:rPr>
              <w:t>Tecnológico</w:t>
            </w:r>
            <w:r w:rsidR="00EC7E54">
              <w:rPr>
                <w:color w:val="auto"/>
                <w:lang w:val="es-VE"/>
              </w:rPr>
              <w:t xml:space="preserve">                    </w:t>
            </w:r>
            <w:r w:rsidR="00EC7E54">
              <w:rPr>
                <w:lang w:val="es-VE"/>
              </w:rPr>
              <w:t xml:space="preserve"> </w:t>
            </w:r>
            <w:sdt>
              <w:sdtPr>
                <w:rPr>
                  <w:lang w:val="es-VE"/>
                </w:rPr>
                <w:id w:val="655418823"/>
                <w14:checkbox>
                  <w14:checked w14:val="0"/>
                  <w14:checkedState w14:val="2612" w14:font="MS Gothic"/>
                  <w14:uncheckedState w14:val="2610" w14:font="MS Gothic"/>
                </w14:checkbox>
              </w:sdtPr>
              <w:sdtContent>
                <w:r w:rsidR="00EC7E54">
                  <w:rPr>
                    <w:rFonts w:ascii="MS Gothic" w:eastAsia="MS Gothic" w:hAnsi="MS Gothic" w:hint="eastAsia"/>
                    <w:color w:val="auto"/>
                    <w:lang w:val="es-VE"/>
                  </w:rPr>
                  <w:t>☐</w:t>
                </w:r>
              </w:sdtContent>
            </w:sdt>
            <w:r w:rsidR="00EC7E54">
              <w:rPr>
                <w:color w:val="auto"/>
                <w:lang w:val="es-VE"/>
              </w:rPr>
              <w:t xml:space="preserve"> </w:t>
            </w:r>
            <w:r w:rsidR="00EC7E54" w:rsidRPr="00DD1A82">
              <w:rPr>
                <w:b w:val="0"/>
                <w:bCs w:val="0"/>
                <w:color w:val="auto"/>
                <w:lang w:val="es-VE"/>
              </w:rPr>
              <w:t>Recurso humano</w:t>
            </w:r>
            <w:r w:rsidR="00EC7E54">
              <w:rPr>
                <w:color w:val="auto"/>
                <w:lang w:val="es-VE"/>
              </w:rPr>
              <w:t xml:space="preserve">                          </w:t>
            </w:r>
          </w:p>
          <w:p w:rsidR="00EC7E54" w:rsidRPr="007A0BBA" w:rsidRDefault="00000000" w:rsidP="001C2A96">
            <w:pPr>
              <w:spacing w:before="240" w:after="240" w:line="240" w:lineRule="auto"/>
              <w:rPr>
                <w:color w:val="auto"/>
                <w:lang w:val="es-VE"/>
              </w:rPr>
            </w:pPr>
            <w:sdt>
              <w:sdtPr>
                <w:rPr>
                  <w:lang w:val="es-VE"/>
                </w:rPr>
                <w:id w:val="1441954186"/>
                <w14:checkbox>
                  <w14:checked w14:val="0"/>
                  <w14:checkedState w14:val="2612" w14:font="MS Gothic"/>
                  <w14:uncheckedState w14:val="2610" w14:font="MS Gothic"/>
                </w14:checkbox>
              </w:sdtPr>
              <w:sdtContent>
                <w:r w:rsidR="00EC7E54">
                  <w:rPr>
                    <w:rFonts w:ascii="MS Gothic" w:eastAsia="MS Gothic" w:hAnsi="MS Gothic" w:hint="eastAsia"/>
                    <w:color w:val="auto"/>
                    <w:lang w:val="es-VE"/>
                  </w:rPr>
                  <w:t>☐</w:t>
                </w:r>
              </w:sdtContent>
            </w:sdt>
            <w:r w:rsidR="00EC7E54">
              <w:rPr>
                <w:lang w:val="es-VE"/>
              </w:rPr>
              <w:t xml:space="preserve"> </w:t>
            </w:r>
            <w:r w:rsidR="00EC7E54" w:rsidRPr="00DD1A82">
              <w:rPr>
                <w:b w:val="0"/>
                <w:bCs w:val="0"/>
                <w:color w:val="auto"/>
                <w:lang w:val="es-VE"/>
              </w:rPr>
              <w:t xml:space="preserve">Infraestructura    </w:t>
            </w:r>
            <w:r w:rsidR="00EC7E54">
              <w:rPr>
                <w:color w:val="auto"/>
                <w:lang w:val="es-VE"/>
              </w:rPr>
              <w:t xml:space="preserve">             </w:t>
            </w:r>
            <w:sdt>
              <w:sdtPr>
                <w:rPr>
                  <w:lang w:val="es-VE"/>
                </w:rPr>
                <w:id w:val="-1011528700"/>
                <w14:checkbox>
                  <w14:checked w14:val="0"/>
                  <w14:checkedState w14:val="2612" w14:font="MS Gothic"/>
                  <w14:uncheckedState w14:val="2610" w14:font="MS Gothic"/>
                </w14:checkbox>
              </w:sdtPr>
              <w:sdtContent>
                <w:r w:rsidR="00EC7E54">
                  <w:rPr>
                    <w:rFonts w:ascii="MS Gothic" w:eastAsia="MS Gothic" w:hAnsi="MS Gothic" w:hint="eastAsia"/>
                    <w:color w:val="auto"/>
                    <w:lang w:val="es-VE"/>
                  </w:rPr>
                  <w:t>☐</w:t>
                </w:r>
              </w:sdtContent>
            </w:sdt>
            <w:r w:rsidR="00EC7E54">
              <w:rPr>
                <w:color w:val="auto"/>
                <w:lang w:val="es-VE"/>
              </w:rPr>
              <w:t xml:space="preserve"> </w:t>
            </w:r>
            <w:r w:rsidR="00EC7E54" w:rsidRPr="00DD1A82">
              <w:rPr>
                <w:b w:val="0"/>
                <w:bCs w:val="0"/>
                <w:color w:val="auto"/>
                <w:lang w:val="es-VE"/>
              </w:rPr>
              <w:t>Otro: _________________</w:t>
            </w:r>
            <w:r w:rsidR="00EC7E54">
              <w:rPr>
                <w:color w:val="auto"/>
                <w:lang w:val="es-VE"/>
              </w:rPr>
              <w:t xml:space="preserve">                          </w:t>
            </w:r>
          </w:p>
          <w:p w:rsidR="00EC7E54" w:rsidRDefault="00EC7E54" w:rsidP="001C2A96">
            <w:pPr>
              <w:spacing w:before="240" w:after="240" w:line="240" w:lineRule="auto"/>
              <w:rPr>
                <w:b w:val="0"/>
                <w:bCs w:val="0"/>
                <w:lang w:val="es-VE"/>
              </w:rPr>
            </w:pPr>
            <w:r>
              <w:rPr>
                <w:color w:val="auto"/>
                <w:lang w:val="es-VE"/>
              </w:rPr>
              <w:t>Escenario de riesgo asociado:</w:t>
            </w:r>
          </w:p>
          <w:p w:rsidR="00EC7E54" w:rsidRDefault="00000000" w:rsidP="001C2A96">
            <w:pPr>
              <w:spacing w:before="240" w:after="240" w:line="240" w:lineRule="auto"/>
              <w:rPr>
                <w:b w:val="0"/>
                <w:bCs w:val="0"/>
                <w:lang w:val="es-VE"/>
              </w:rPr>
            </w:pPr>
            <w:sdt>
              <w:sdtPr>
                <w:rPr>
                  <w:lang w:val="es-VE"/>
                </w:rPr>
                <w:id w:val="742832575"/>
                <w14:checkbox>
                  <w14:checked w14:val="0"/>
                  <w14:checkedState w14:val="2612" w14:font="MS Gothic"/>
                  <w14:uncheckedState w14:val="2610" w14:font="MS Gothic"/>
                </w14:checkbox>
              </w:sdtPr>
              <w:sdtContent>
                <w:r w:rsidR="00EC7E54">
                  <w:rPr>
                    <w:rFonts w:ascii="MS Gothic" w:eastAsia="MS Gothic" w:hAnsi="MS Gothic" w:hint="eastAsia"/>
                    <w:color w:val="auto"/>
                    <w:lang w:val="es-VE"/>
                  </w:rPr>
                  <w:t>☐</w:t>
                </w:r>
              </w:sdtContent>
            </w:sdt>
            <w:r w:rsidR="00EC7E54">
              <w:rPr>
                <w:color w:val="auto"/>
                <w:lang w:val="es-VE"/>
              </w:rPr>
              <w:t xml:space="preserve"> </w:t>
            </w:r>
            <w:r w:rsidR="00EC7E54" w:rsidRPr="00DD1A82">
              <w:rPr>
                <w:b w:val="0"/>
                <w:bCs w:val="0"/>
                <w:color w:val="auto"/>
                <w:lang w:val="es-VE"/>
              </w:rPr>
              <w:t>Amenaza natural</w:t>
            </w:r>
            <w:r w:rsidR="00EC7E54">
              <w:rPr>
                <w:color w:val="auto"/>
                <w:lang w:val="es-VE"/>
              </w:rPr>
              <w:t xml:space="preserve">                        </w:t>
            </w:r>
            <w:sdt>
              <w:sdtPr>
                <w:rPr>
                  <w:lang w:val="es-VE"/>
                </w:rPr>
                <w:id w:val="907118609"/>
                <w14:checkbox>
                  <w14:checked w14:val="0"/>
                  <w14:checkedState w14:val="2612" w14:font="MS Gothic"/>
                  <w14:uncheckedState w14:val="2610" w14:font="MS Gothic"/>
                </w14:checkbox>
              </w:sdtPr>
              <w:sdtContent>
                <w:r w:rsidR="00EC7E54">
                  <w:rPr>
                    <w:rFonts w:ascii="MS Gothic" w:eastAsia="MS Gothic" w:hAnsi="MS Gothic" w:hint="eastAsia"/>
                    <w:color w:val="auto"/>
                    <w:lang w:val="es-VE"/>
                  </w:rPr>
                  <w:t>☐</w:t>
                </w:r>
              </w:sdtContent>
            </w:sdt>
            <w:r w:rsidR="00EC7E54">
              <w:rPr>
                <w:color w:val="auto"/>
                <w:lang w:val="es-VE"/>
              </w:rPr>
              <w:t xml:space="preserve"> </w:t>
            </w:r>
            <w:r w:rsidR="00EC7E54" w:rsidRPr="00DD1A82">
              <w:rPr>
                <w:b w:val="0"/>
                <w:bCs w:val="0"/>
                <w:color w:val="auto"/>
                <w:lang w:val="es-VE"/>
              </w:rPr>
              <w:t>Indisponibilidad del recurso humano</w:t>
            </w:r>
            <w:r w:rsidR="00EC7E54">
              <w:rPr>
                <w:color w:val="auto"/>
                <w:lang w:val="es-VE"/>
              </w:rPr>
              <w:t xml:space="preserve">                          </w:t>
            </w:r>
          </w:p>
          <w:p w:rsidR="00EC7E54" w:rsidRDefault="00000000" w:rsidP="001C2A96">
            <w:pPr>
              <w:spacing w:before="240" w:after="240" w:line="240" w:lineRule="auto"/>
              <w:rPr>
                <w:b w:val="0"/>
                <w:bCs w:val="0"/>
                <w:lang w:val="es-VE"/>
              </w:rPr>
            </w:pPr>
            <w:sdt>
              <w:sdtPr>
                <w:rPr>
                  <w:lang w:val="es-VE"/>
                </w:rPr>
                <w:id w:val="1180243513"/>
                <w14:checkbox>
                  <w14:checked w14:val="0"/>
                  <w14:checkedState w14:val="2612" w14:font="MS Gothic"/>
                  <w14:uncheckedState w14:val="2610" w14:font="MS Gothic"/>
                </w14:checkbox>
              </w:sdtPr>
              <w:sdtContent>
                <w:r w:rsidR="00EC7E54">
                  <w:rPr>
                    <w:rFonts w:ascii="MS Gothic" w:eastAsia="MS Gothic" w:hAnsi="MS Gothic" w:hint="eastAsia"/>
                    <w:color w:val="auto"/>
                    <w:lang w:val="es-VE"/>
                  </w:rPr>
                  <w:t>☐</w:t>
                </w:r>
              </w:sdtContent>
            </w:sdt>
            <w:r w:rsidR="00EC7E54">
              <w:rPr>
                <w:lang w:val="es-VE"/>
              </w:rPr>
              <w:t xml:space="preserve"> </w:t>
            </w:r>
            <w:r w:rsidR="00EC7E54" w:rsidRPr="00DD1A82">
              <w:rPr>
                <w:b w:val="0"/>
                <w:bCs w:val="0"/>
                <w:color w:val="auto"/>
                <w:lang w:val="es-VE"/>
              </w:rPr>
              <w:t>Indisponibilidad tecnológica parcial</w:t>
            </w:r>
          </w:p>
          <w:p w:rsidR="00EC7E54" w:rsidRPr="00DD1A82" w:rsidRDefault="00000000" w:rsidP="001C2A96">
            <w:pPr>
              <w:spacing w:before="240" w:after="240" w:line="240" w:lineRule="auto"/>
              <w:rPr>
                <w:b w:val="0"/>
                <w:bCs w:val="0"/>
                <w:lang w:val="es-VE"/>
              </w:rPr>
            </w:pPr>
            <w:sdt>
              <w:sdtPr>
                <w:rPr>
                  <w:lang w:val="es-VE"/>
                </w:rPr>
                <w:id w:val="-467514539"/>
                <w14:checkbox>
                  <w14:checked w14:val="0"/>
                  <w14:checkedState w14:val="2612" w14:font="MS Gothic"/>
                  <w14:uncheckedState w14:val="2610" w14:font="MS Gothic"/>
                </w14:checkbox>
              </w:sdtPr>
              <w:sdtContent>
                <w:r w:rsidR="00EC7E54">
                  <w:rPr>
                    <w:rFonts w:ascii="MS Gothic" w:eastAsia="MS Gothic" w:hAnsi="MS Gothic" w:hint="eastAsia"/>
                    <w:color w:val="auto"/>
                    <w:lang w:val="es-VE"/>
                  </w:rPr>
                  <w:t>☐</w:t>
                </w:r>
              </w:sdtContent>
            </w:sdt>
            <w:r w:rsidR="00EC7E54">
              <w:rPr>
                <w:color w:val="auto"/>
                <w:lang w:val="es-VE"/>
              </w:rPr>
              <w:t xml:space="preserve"> </w:t>
            </w:r>
            <w:r w:rsidR="00EC7E54" w:rsidRPr="00DD1A82">
              <w:rPr>
                <w:b w:val="0"/>
                <w:bCs w:val="0"/>
                <w:color w:val="auto"/>
                <w:lang w:val="es-VE"/>
              </w:rPr>
              <w:t>Amenaza causada por el ser humano</w:t>
            </w:r>
            <w:r w:rsidR="00EC7E54">
              <w:rPr>
                <w:color w:val="auto"/>
                <w:lang w:val="es-VE"/>
              </w:rPr>
              <w:t xml:space="preserve">                      </w:t>
            </w:r>
            <w:sdt>
              <w:sdtPr>
                <w:rPr>
                  <w:lang w:val="es-VE"/>
                </w:rPr>
                <w:id w:val="1482891053"/>
                <w14:checkbox>
                  <w14:checked w14:val="0"/>
                  <w14:checkedState w14:val="2612" w14:font="MS Gothic"/>
                  <w14:uncheckedState w14:val="2610" w14:font="MS Gothic"/>
                </w14:checkbox>
              </w:sdtPr>
              <w:sdtContent>
                <w:r w:rsidR="00EC7E54">
                  <w:rPr>
                    <w:rFonts w:ascii="MS Gothic" w:eastAsia="MS Gothic" w:hAnsi="MS Gothic" w:hint="eastAsia"/>
                    <w:color w:val="auto"/>
                    <w:lang w:val="es-VE"/>
                  </w:rPr>
                  <w:t>☐</w:t>
                </w:r>
              </w:sdtContent>
            </w:sdt>
            <w:r w:rsidR="00EC7E54">
              <w:rPr>
                <w:color w:val="auto"/>
                <w:lang w:val="es-VE"/>
              </w:rPr>
              <w:t xml:space="preserve"> </w:t>
            </w:r>
            <w:r w:rsidR="00EC7E54" w:rsidRPr="00DD1A82">
              <w:rPr>
                <w:b w:val="0"/>
                <w:bCs w:val="0"/>
                <w:color w:val="auto"/>
                <w:lang w:val="es-VE"/>
              </w:rPr>
              <w:t>Apagón tecnológico total</w:t>
            </w:r>
          </w:p>
          <w:p w:rsidR="00EC7E54" w:rsidRDefault="00000000" w:rsidP="001C2A96">
            <w:pPr>
              <w:spacing w:before="240" w:after="240" w:line="240" w:lineRule="auto"/>
              <w:rPr>
                <w:b w:val="0"/>
                <w:bCs w:val="0"/>
                <w:lang w:val="es-VE"/>
              </w:rPr>
            </w:pPr>
            <w:sdt>
              <w:sdtPr>
                <w:rPr>
                  <w:lang w:val="es-VE"/>
                </w:rPr>
                <w:id w:val="1586730412"/>
                <w14:checkbox>
                  <w14:checked w14:val="0"/>
                  <w14:checkedState w14:val="2612" w14:font="MS Gothic"/>
                  <w14:uncheckedState w14:val="2610" w14:font="MS Gothic"/>
                </w14:checkbox>
              </w:sdtPr>
              <w:sdtContent>
                <w:r w:rsidR="00EC7E54">
                  <w:rPr>
                    <w:rFonts w:ascii="MS Gothic" w:eastAsia="MS Gothic" w:hAnsi="MS Gothic" w:hint="eastAsia"/>
                    <w:color w:val="auto"/>
                    <w:lang w:val="es-VE"/>
                  </w:rPr>
                  <w:t>☐</w:t>
                </w:r>
              </w:sdtContent>
            </w:sdt>
            <w:r w:rsidR="00EC7E54">
              <w:rPr>
                <w:lang w:val="es-VE"/>
              </w:rPr>
              <w:t xml:space="preserve"> </w:t>
            </w:r>
            <w:r w:rsidR="00EC7E54" w:rsidRPr="00DD1A82">
              <w:rPr>
                <w:b w:val="0"/>
                <w:bCs w:val="0"/>
                <w:color w:val="auto"/>
                <w:lang w:val="es-VE"/>
              </w:rPr>
              <w:t>Otro: ________________</w:t>
            </w:r>
          </w:p>
          <w:p w:rsidR="00EC7E54" w:rsidRDefault="00EC7E54" w:rsidP="001C2A96">
            <w:pPr>
              <w:spacing w:before="240" w:after="240" w:line="240" w:lineRule="auto"/>
              <w:rPr>
                <w:b w:val="0"/>
                <w:bCs w:val="0"/>
                <w:lang w:val="es-VE"/>
              </w:rPr>
            </w:pPr>
            <w:r>
              <w:rPr>
                <w:color w:val="auto"/>
                <w:lang w:val="es-VE"/>
              </w:rPr>
              <w:t>Seleccione el evento:</w:t>
            </w:r>
          </w:p>
          <w:p w:rsidR="00EC7E54" w:rsidRPr="00DD1A82" w:rsidRDefault="00000000" w:rsidP="001C2A96">
            <w:pPr>
              <w:spacing w:before="240" w:after="240" w:line="240" w:lineRule="auto"/>
              <w:rPr>
                <w:b w:val="0"/>
                <w:bCs w:val="0"/>
                <w:lang w:val="es-VE"/>
              </w:rPr>
            </w:pPr>
            <w:sdt>
              <w:sdtPr>
                <w:rPr>
                  <w:lang w:val="es-VE"/>
                </w:rPr>
                <w:id w:val="792944319"/>
                <w14:checkbox>
                  <w14:checked w14:val="0"/>
                  <w14:checkedState w14:val="2612" w14:font="MS Gothic"/>
                  <w14:uncheckedState w14:val="2610" w14:font="MS Gothic"/>
                </w14:checkbox>
              </w:sdtPr>
              <w:sdtContent>
                <w:r w:rsidR="00EC7E54">
                  <w:rPr>
                    <w:rFonts w:ascii="MS Gothic" w:eastAsia="MS Gothic" w:hAnsi="MS Gothic" w:hint="eastAsia"/>
                    <w:color w:val="auto"/>
                    <w:lang w:val="es-VE"/>
                  </w:rPr>
                  <w:t>☐</w:t>
                </w:r>
              </w:sdtContent>
            </w:sdt>
            <w:r w:rsidR="00EC7E54">
              <w:rPr>
                <w:color w:val="auto"/>
                <w:lang w:val="es-VE"/>
              </w:rPr>
              <w:t xml:space="preserve"> </w:t>
            </w:r>
            <w:r w:rsidR="00EC7E54" w:rsidRPr="00DD1A82">
              <w:rPr>
                <w:b w:val="0"/>
                <w:bCs w:val="0"/>
                <w:color w:val="auto"/>
                <w:lang w:val="es-VE"/>
              </w:rPr>
              <w:t xml:space="preserve">Terremoto      </w:t>
            </w:r>
            <w:r w:rsidR="00EC7E54">
              <w:rPr>
                <w:color w:val="auto"/>
                <w:lang w:val="es-VE"/>
              </w:rPr>
              <w:t xml:space="preserve">                  </w:t>
            </w:r>
            <w:sdt>
              <w:sdtPr>
                <w:rPr>
                  <w:lang w:val="es-VE"/>
                </w:rPr>
                <w:id w:val="447977848"/>
                <w14:checkbox>
                  <w14:checked w14:val="0"/>
                  <w14:checkedState w14:val="2612" w14:font="MS Gothic"/>
                  <w14:uncheckedState w14:val="2610" w14:font="MS Gothic"/>
                </w14:checkbox>
              </w:sdtPr>
              <w:sdtContent>
                <w:r w:rsidR="00EC7E54">
                  <w:rPr>
                    <w:rFonts w:ascii="MS Gothic" w:eastAsia="MS Gothic" w:hAnsi="MS Gothic" w:hint="eastAsia"/>
                    <w:color w:val="auto"/>
                    <w:lang w:val="es-VE"/>
                  </w:rPr>
                  <w:t>☐</w:t>
                </w:r>
              </w:sdtContent>
            </w:sdt>
            <w:r w:rsidR="00EC7E54">
              <w:rPr>
                <w:color w:val="auto"/>
                <w:lang w:val="es-VE"/>
              </w:rPr>
              <w:t xml:space="preserve"> </w:t>
            </w:r>
            <w:r w:rsidR="00EC7E54" w:rsidRPr="00DD1A82">
              <w:rPr>
                <w:b w:val="0"/>
                <w:bCs w:val="0"/>
                <w:color w:val="auto"/>
                <w:lang w:val="es-VE"/>
              </w:rPr>
              <w:t>Incendio</w:t>
            </w:r>
            <w:r w:rsidR="00EC7E54">
              <w:rPr>
                <w:color w:val="auto"/>
                <w:lang w:val="es-VE"/>
              </w:rPr>
              <w:t xml:space="preserve">                        </w:t>
            </w:r>
            <w:sdt>
              <w:sdtPr>
                <w:rPr>
                  <w:lang w:val="es-VE"/>
                </w:rPr>
                <w:id w:val="-55249754"/>
                <w14:checkbox>
                  <w14:checked w14:val="0"/>
                  <w14:checkedState w14:val="2612" w14:font="MS Gothic"/>
                  <w14:uncheckedState w14:val="2610" w14:font="MS Gothic"/>
                </w14:checkbox>
              </w:sdtPr>
              <w:sdtContent>
                <w:r w:rsidR="00EC7E54">
                  <w:rPr>
                    <w:rFonts w:ascii="MS Gothic" w:eastAsia="MS Gothic" w:hAnsi="MS Gothic" w:hint="eastAsia"/>
                    <w:color w:val="auto"/>
                    <w:lang w:val="es-VE"/>
                  </w:rPr>
                  <w:t>☐</w:t>
                </w:r>
              </w:sdtContent>
            </w:sdt>
            <w:r w:rsidR="00EC7E54">
              <w:rPr>
                <w:lang w:val="es-VE"/>
              </w:rPr>
              <w:t xml:space="preserve"> </w:t>
            </w:r>
            <w:r w:rsidR="00EC7E54" w:rsidRPr="00DD1A82">
              <w:rPr>
                <w:b w:val="0"/>
                <w:bCs w:val="0"/>
                <w:color w:val="auto"/>
                <w:lang w:val="es-VE"/>
              </w:rPr>
              <w:t>Amenaza de Bomba</w:t>
            </w:r>
          </w:p>
          <w:p w:rsidR="00EC7E54" w:rsidRPr="00DD1A82" w:rsidRDefault="00000000" w:rsidP="001C2A96">
            <w:pPr>
              <w:spacing w:before="240" w:after="240" w:line="240" w:lineRule="auto"/>
              <w:rPr>
                <w:b w:val="0"/>
                <w:bCs w:val="0"/>
                <w:lang w:val="es-VE"/>
              </w:rPr>
            </w:pPr>
            <w:sdt>
              <w:sdtPr>
                <w:rPr>
                  <w:lang w:val="es-VE"/>
                </w:rPr>
                <w:id w:val="-13775885"/>
                <w14:checkbox>
                  <w14:checked w14:val="0"/>
                  <w14:checkedState w14:val="2612" w14:font="MS Gothic"/>
                  <w14:uncheckedState w14:val="2610" w14:font="MS Gothic"/>
                </w14:checkbox>
              </w:sdtPr>
              <w:sdtContent>
                <w:r w:rsidR="00EC7E54">
                  <w:rPr>
                    <w:rFonts w:ascii="MS Gothic" w:eastAsia="MS Gothic" w:hAnsi="MS Gothic" w:hint="eastAsia"/>
                    <w:color w:val="auto"/>
                    <w:lang w:val="es-VE"/>
                  </w:rPr>
                  <w:t>☐</w:t>
                </w:r>
              </w:sdtContent>
            </w:sdt>
            <w:r w:rsidR="00EC7E54">
              <w:rPr>
                <w:color w:val="auto"/>
                <w:lang w:val="es-VE"/>
              </w:rPr>
              <w:t xml:space="preserve"> </w:t>
            </w:r>
            <w:r w:rsidR="00EC7E54" w:rsidRPr="00DD1A82">
              <w:rPr>
                <w:b w:val="0"/>
                <w:bCs w:val="0"/>
                <w:color w:val="auto"/>
                <w:lang w:val="es-VE"/>
              </w:rPr>
              <w:t xml:space="preserve">Inundación  </w:t>
            </w:r>
            <w:r w:rsidR="00EC7E54">
              <w:rPr>
                <w:color w:val="auto"/>
                <w:lang w:val="es-VE"/>
              </w:rPr>
              <w:t xml:space="preserve">                     </w:t>
            </w:r>
            <w:sdt>
              <w:sdtPr>
                <w:rPr>
                  <w:lang w:val="es-VE"/>
                </w:rPr>
                <w:id w:val="-1590000081"/>
                <w14:checkbox>
                  <w14:checked w14:val="0"/>
                  <w14:checkedState w14:val="2612" w14:font="MS Gothic"/>
                  <w14:uncheckedState w14:val="2610" w14:font="MS Gothic"/>
                </w14:checkbox>
              </w:sdtPr>
              <w:sdtContent>
                <w:r w:rsidR="00EC7E54">
                  <w:rPr>
                    <w:rFonts w:ascii="MS Gothic" w:eastAsia="MS Gothic" w:hAnsi="MS Gothic" w:hint="eastAsia"/>
                    <w:color w:val="auto"/>
                    <w:lang w:val="es-VE"/>
                  </w:rPr>
                  <w:t>☐</w:t>
                </w:r>
              </w:sdtContent>
            </w:sdt>
            <w:r w:rsidR="00EC7E54">
              <w:rPr>
                <w:color w:val="auto"/>
                <w:lang w:val="es-VE"/>
              </w:rPr>
              <w:t xml:space="preserve"> </w:t>
            </w:r>
            <w:r w:rsidR="00EC7E54" w:rsidRPr="00DD1A82">
              <w:rPr>
                <w:b w:val="0"/>
                <w:bCs w:val="0"/>
                <w:color w:val="auto"/>
                <w:lang w:val="es-VE"/>
              </w:rPr>
              <w:t>Erupción Volcánica</w:t>
            </w:r>
            <w:r w:rsidR="00EC7E54">
              <w:rPr>
                <w:color w:val="auto"/>
                <w:lang w:val="es-VE"/>
              </w:rPr>
              <w:t xml:space="preserve">       </w:t>
            </w:r>
            <w:sdt>
              <w:sdtPr>
                <w:rPr>
                  <w:lang w:val="es-VE"/>
                </w:rPr>
                <w:id w:val="1075313231"/>
                <w14:checkbox>
                  <w14:checked w14:val="0"/>
                  <w14:checkedState w14:val="2612" w14:font="MS Gothic"/>
                  <w14:uncheckedState w14:val="2610" w14:font="MS Gothic"/>
                </w14:checkbox>
              </w:sdtPr>
              <w:sdtContent>
                <w:r w:rsidR="00EC7E54">
                  <w:rPr>
                    <w:rFonts w:ascii="MS Gothic" w:eastAsia="MS Gothic" w:hAnsi="MS Gothic" w:hint="eastAsia"/>
                    <w:color w:val="auto"/>
                    <w:lang w:val="es-VE"/>
                  </w:rPr>
                  <w:t>☐</w:t>
                </w:r>
              </w:sdtContent>
            </w:sdt>
            <w:r w:rsidR="00EC7E54">
              <w:rPr>
                <w:lang w:val="es-VE"/>
              </w:rPr>
              <w:t xml:space="preserve"> </w:t>
            </w:r>
            <w:r w:rsidR="00EC7E54" w:rsidRPr="00DD1A82">
              <w:rPr>
                <w:b w:val="0"/>
                <w:bCs w:val="0"/>
                <w:color w:val="auto"/>
                <w:lang w:val="es-VE"/>
              </w:rPr>
              <w:t>Crisis Tecnológica</w:t>
            </w:r>
          </w:p>
          <w:p w:rsidR="00EC7E54" w:rsidRDefault="00000000" w:rsidP="001C2A96">
            <w:pPr>
              <w:spacing w:before="240" w:after="240" w:line="240" w:lineRule="auto"/>
              <w:rPr>
                <w:b w:val="0"/>
                <w:bCs w:val="0"/>
                <w:lang w:val="es-VE"/>
              </w:rPr>
            </w:pPr>
            <w:sdt>
              <w:sdtPr>
                <w:rPr>
                  <w:lang w:val="es-VE"/>
                </w:rPr>
                <w:id w:val="540864517"/>
                <w14:checkbox>
                  <w14:checked w14:val="0"/>
                  <w14:checkedState w14:val="2612" w14:font="MS Gothic"/>
                  <w14:uncheckedState w14:val="2610" w14:font="MS Gothic"/>
                </w14:checkbox>
              </w:sdtPr>
              <w:sdtContent>
                <w:r w:rsidR="00EC7E54">
                  <w:rPr>
                    <w:rFonts w:ascii="MS Gothic" w:eastAsia="MS Gothic" w:hAnsi="MS Gothic" w:hint="eastAsia"/>
                    <w:color w:val="auto"/>
                    <w:lang w:val="es-VE"/>
                  </w:rPr>
                  <w:t>☐</w:t>
                </w:r>
              </w:sdtContent>
            </w:sdt>
            <w:r w:rsidR="00EC7E54">
              <w:rPr>
                <w:lang w:val="es-VE"/>
              </w:rPr>
              <w:t xml:space="preserve"> </w:t>
            </w:r>
            <w:r w:rsidR="00EC7E54" w:rsidRPr="00832997">
              <w:rPr>
                <w:b w:val="0"/>
                <w:bCs w:val="0"/>
                <w:color w:val="auto"/>
                <w:lang w:val="es-VE"/>
              </w:rPr>
              <w:t xml:space="preserve">Toma de Rehenes            </w:t>
            </w:r>
            <w:sdt>
              <w:sdtPr>
                <w:rPr>
                  <w:lang w:val="es-VE"/>
                </w:rPr>
                <w:id w:val="99069222"/>
                <w14:checkbox>
                  <w14:checked w14:val="0"/>
                  <w14:checkedState w14:val="2612" w14:font="MS Gothic"/>
                  <w14:uncheckedState w14:val="2610" w14:font="MS Gothic"/>
                </w14:checkbox>
              </w:sdtPr>
              <w:sdtContent>
                <w:r w:rsidR="00EC7E54" w:rsidRPr="00832997">
                  <w:rPr>
                    <w:rFonts w:ascii="MS Gothic" w:eastAsia="MS Gothic" w:hAnsi="MS Gothic" w:hint="eastAsia"/>
                    <w:b w:val="0"/>
                    <w:bCs w:val="0"/>
                    <w:color w:val="auto"/>
                    <w:lang w:val="es-VE"/>
                  </w:rPr>
                  <w:t>☐</w:t>
                </w:r>
              </w:sdtContent>
            </w:sdt>
            <w:r w:rsidR="00EC7E54" w:rsidRPr="00832997">
              <w:rPr>
                <w:b w:val="0"/>
                <w:bCs w:val="0"/>
                <w:lang w:val="es-VE"/>
              </w:rPr>
              <w:t xml:space="preserve"> </w:t>
            </w:r>
            <w:r w:rsidR="00EC7E54" w:rsidRPr="00832997">
              <w:rPr>
                <w:b w:val="0"/>
                <w:bCs w:val="0"/>
                <w:color w:val="auto"/>
                <w:lang w:val="es-VE"/>
              </w:rPr>
              <w:t>Otro: ________________</w:t>
            </w:r>
          </w:p>
          <w:p w:rsidR="00EC7E54" w:rsidRDefault="00EC7E54" w:rsidP="001C2A96">
            <w:pPr>
              <w:spacing w:before="240" w:after="240" w:line="240" w:lineRule="auto"/>
              <w:rPr>
                <w:b w:val="0"/>
                <w:bCs w:val="0"/>
                <w:lang w:val="es-VE"/>
              </w:rPr>
            </w:pPr>
            <w:r w:rsidRPr="00FD3C3C">
              <w:rPr>
                <w:color w:val="auto"/>
                <w:lang w:val="es-VE"/>
              </w:rPr>
              <w:t>Si</w:t>
            </w:r>
            <w:r>
              <w:rPr>
                <w:color w:val="auto"/>
                <w:lang w:val="es-VE"/>
              </w:rPr>
              <w:t>t</w:t>
            </w:r>
            <w:r w:rsidRPr="00FD3C3C">
              <w:rPr>
                <w:color w:val="auto"/>
                <w:lang w:val="es-VE"/>
              </w:rPr>
              <w:t>io del Evento: ______</w:t>
            </w:r>
            <w:r>
              <w:rPr>
                <w:color w:val="auto"/>
                <w:lang w:val="es-VE"/>
              </w:rPr>
              <w:t>________________________________________</w:t>
            </w:r>
            <w:r w:rsidRPr="00FD3C3C">
              <w:rPr>
                <w:color w:val="auto"/>
                <w:lang w:val="es-VE"/>
              </w:rPr>
              <w:t>_____</w:t>
            </w:r>
          </w:p>
          <w:p w:rsidR="00EC7E54" w:rsidRDefault="00EC7E54" w:rsidP="001C2A96">
            <w:pPr>
              <w:spacing w:before="240" w:after="240" w:line="240" w:lineRule="auto"/>
              <w:rPr>
                <w:lang w:val="es-CR"/>
              </w:rPr>
            </w:pPr>
            <w:r w:rsidRPr="00550B51">
              <w:rPr>
                <w:color w:val="auto"/>
                <w:lang w:val="es-VE"/>
              </w:rPr>
              <w:t>Notificado / Informado por</w:t>
            </w:r>
            <w:r>
              <w:rPr>
                <w:color w:val="auto"/>
                <w:lang w:val="es-VE"/>
              </w:rPr>
              <w:t>: __________________________________________</w:t>
            </w:r>
          </w:p>
        </w:tc>
      </w:tr>
      <w:tr w:rsidR="00EC7E54" w:rsidTr="001C2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4"/>
          </w:tcPr>
          <w:p w:rsidR="00EC7E54" w:rsidRDefault="00EC7E54" w:rsidP="001C2A96">
            <w:pPr>
              <w:spacing w:before="240" w:after="240" w:line="240" w:lineRule="auto"/>
              <w:jc w:val="center"/>
              <w:rPr>
                <w:lang w:val="es-CR"/>
              </w:rPr>
            </w:pPr>
            <w:r w:rsidRPr="00A54C98">
              <w:rPr>
                <w:lang w:val="es-VE"/>
              </w:rPr>
              <w:t>Aspectos para considerar</w:t>
            </w:r>
          </w:p>
        </w:tc>
      </w:tr>
      <w:tr w:rsidR="00EC7E54" w:rsidTr="001C2A96">
        <w:tc>
          <w:tcPr>
            <w:cnfStyle w:val="001000000000" w:firstRow="0" w:lastRow="0" w:firstColumn="1" w:lastColumn="0" w:oddVBand="0" w:evenVBand="0" w:oddHBand="0" w:evenHBand="0" w:firstRowFirstColumn="0" w:firstRowLastColumn="0" w:lastRowFirstColumn="0" w:lastRowLastColumn="0"/>
            <w:tcW w:w="8828" w:type="dxa"/>
            <w:gridSpan w:val="4"/>
            <w:shd w:val="clear" w:color="auto" w:fill="FFC000" w:themeFill="accent4"/>
          </w:tcPr>
          <w:p w:rsidR="00EC7E54" w:rsidRDefault="00EC7E54" w:rsidP="001C2A96">
            <w:pPr>
              <w:spacing w:before="240" w:after="240" w:line="240" w:lineRule="auto"/>
              <w:rPr>
                <w:lang w:val="es-CR"/>
              </w:rPr>
            </w:pPr>
            <w:r>
              <w:rPr>
                <w:lang w:val="es-VE"/>
              </w:rPr>
              <w:t>Sobre personal Judicial y personas usuarias</w:t>
            </w:r>
          </w:p>
        </w:tc>
      </w:tr>
      <w:tr w:rsidR="00EC7E54" w:rsidTr="001C2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4"/>
            <w:shd w:val="clear" w:color="auto" w:fill="auto"/>
          </w:tcPr>
          <w:p w:rsidR="00EC7E54" w:rsidRPr="00A54C98" w:rsidRDefault="00EC7E54" w:rsidP="001C2A96">
            <w:pPr>
              <w:spacing w:before="240" w:after="240" w:line="240" w:lineRule="auto"/>
              <w:rPr>
                <w:lang w:val="es-VE"/>
              </w:rPr>
            </w:pPr>
            <w:r>
              <w:rPr>
                <w:lang w:val="es-VE"/>
              </w:rPr>
              <w:t>Oficinas implicadas:</w:t>
            </w:r>
          </w:p>
        </w:tc>
      </w:tr>
      <w:tr w:rsidR="00EC7E54" w:rsidTr="001C2A96">
        <w:tc>
          <w:tcPr>
            <w:cnfStyle w:val="001000000000" w:firstRow="0" w:lastRow="0" w:firstColumn="1" w:lastColumn="0" w:oddVBand="0" w:evenVBand="0" w:oddHBand="0" w:evenHBand="0" w:firstRowFirstColumn="0" w:firstRowLastColumn="0" w:lastRowFirstColumn="0" w:lastRowLastColumn="0"/>
            <w:tcW w:w="4492" w:type="dxa"/>
            <w:gridSpan w:val="2"/>
          </w:tcPr>
          <w:p w:rsidR="00EC7E54" w:rsidRDefault="00EC7E54" w:rsidP="001C2A96">
            <w:pPr>
              <w:spacing w:before="240" w:after="240" w:line="240" w:lineRule="auto"/>
              <w:rPr>
                <w:b w:val="0"/>
                <w:bCs w:val="0"/>
                <w:lang w:val="es-CR"/>
              </w:rPr>
            </w:pPr>
            <w:r>
              <w:rPr>
                <w:lang w:val="es-VE"/>
              </w:rPr>
              <w:t>Cantidad de personas afectadas:</w:t>
            </w:r>
          </w:p>
        </w:tc>
        <w:tc>
          <w:tcPr>
            <w:tcW w:w="4336" w:type="dxa"/>
            <w:gridSpan w:val="2"/>
          </w:tcPr>
          <w:p w:rsidR="00EC7E54" w:rsidRPr="000E1A39" w:rsidRDefault="00EC7E54" w:rsidP="001C2A96">
            <w:pPr>
              <w:spacing w:before="240" w:after="240" w:line="240" w:lineRule="auto"/>
              <w:cnfStyle w:val="000000000000" w:firstRow="0" w:lastRow="0" w:firstColumn="0" w:lastColumn="0" w:oddVBand="0" w:evenVBand="0" w:oddHBand="0" w:evenHBand="0" w:firstRowFirstColumn="0" w:firstRowLastColumn="0" w:lastRowFirstColumn="0" w:lastRowLastColumn="0"/>
              <w:rPr>
                <w:b/>
                <w:bCs/>
                <w:lang w:val="es-CR"/>
              </w:rPr>
            </w:pPr>
            <w:r w:rsidRPr="000E1A39">
              <w:rPr>
                <w:b/>
                <w:bCs/>
                <w:lang w:val="es-CR"/>
              </w:rPr>
              <w:t xml:space="preserve">Cantidad de personas adultas mayores: </w:t>
            </w:r>
          </w:p>
          <w:p w:rsidR="00EC7E54" w:rsidRDefault="00EC7E54" w:rsidP="001C2A96">
            <w:pPr>
              <w:spacing w:before="240" w:after="240" w:line="240" w:lineRule="auto"/>
              <w:cnfStyle w:val="000000000000" w:firstRow="0" w:lastRow="0" w:firstColumn="0" w:lastColumn="0" w:oddVBand="0" w:evenVBand="0" w:oddHBand="0" w:evenHBand="0" w:firstRowFirstColumn="0" w:firstRowLastColumn="0" w:lastRowFirstColumn="0" w:lastRowLastColumn="0"/>
              <w:rPr>
                <w:lang w:val="es-CR"/>
              </w:rPr>
            </w:pPr>
            <w:r w:rsidRPr="000E1A39">
              <w:rPr>
                <w:b/>
                <w:bCs/>
                <w:lang w:val="es-CR"/>
              </w:rPr>
              <w:t>Cantidad de personas menores de edad:</w:t>
            </w:r>
          </w:p>
        </w:tc>
      </w:tr>
      <w:tr w:rsidR="00EC7E54" w:rsidTr="001C2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4"/>
          </w:tcPr>
          <w:p w:rsidR="00EC7E54" w:rsidRPr="000E1A39" w:rsidRDefault="00EC7E54" w:rsidP="001C2A96">
            <w:pPr>
              <w:spacing w:before="240" w:after="240" w:line="240" w:lineRule="auto"/>
              <w:rPr>
                <w:b w:val="0"/>
                <w:bCs w:val="0"/>
                <w:lang w:val="es-VE"/>
              </w:rPr>
            </w:pPr>
            <w:r>
              <w:rPr>
                <w:lang w:val="es-VE"/>
              </w:rPr>
              <w:t>Estado de las personas:</w:t>
            </w:r>
          </w:p>
        </w:tc>
      </w:tr>
      <w:tr w:rsidR="00EC7E54" w:rsidTr="001C2A96">
        <w:tc>
          <w:tcPr>
            <w:cnfStyle w:val="001000000000" w:firstRow="0" w:lastRow="0" w:firstColumn="1" w:lastColumn="0" w:oddVBand="0" w:evenVBand="0" w:oddHBand="0" w:evenHBand="0" w:firstRowFirstColumn="0" w:firstRowLastColumn="0" w:lastRowFirstColumn="0" w:lastRowLastColumn="0"/>
            <w:tcW w:w="4492" w:type="dxa"/>
            <w:gridSpan w:val="2"/>
          </w:tcPr>
          <w:p w:rsidR="00EC7E54" w:rsidRPr="000E1A39" w:rsidRDefault="00EC7E54" w:rsidP="001C2A96">
            <w:pPr>
              <w:spacing w:before="240" w:after="240" w:line="240" w:lineRule="auto"/>
              <w:rPr>
                <w:lang w:val="es-VE"/>
              </w:rPr>
            </w:pPr>
            <w:r w:rsidRPr="000E1A39">
              <w:rPr>
                <w:lang w:val="es-VE"/>
              </w:rPr>
              <w:t>Cantidad de personas usuarias afectadas:</w:t>
            </w:r>
          </w:p>
        </w:tc>
        <w:tc>
          <w:tcPr>
            <w:tcW w:w="4336" w:type="dxa"/>
            <w:gridSpan w:val="2"/>
          </w:tcPr>
          <w:p w:rsidR="00EC7E54" w:rsidRDefault="00EC7E54" w:rsidP="001C2A96">
            <w:pPr>
              <w:spacing w:before="240" w:after="240" w:line="240" w:lineRule="auto"/>
              <w:cnfStyle w:val="000000000000" w:firstRow="0" w:lastRow="0" w:firstColumn="0" w:lastColumn="0" w:oddVBand="0" w:evenVBand="0" w:oddHBand="0" w:evenHBand="0" w:firstRowFirstColumn="0" w:firstRowLastColumn="0" w:lastRowFirstColumn="0" w:lastRowLastColumn="0"/>
              <w:rPr>
                <w:lang w:val="es-VE"/>
              </w:rPr>
            </w:pPr>
            <w:r w:rsidRPr="000E1A39">
              <w:rPr>
                <w:b/>
                <w:bCs/>
                <w:lang w:val="es-VE"/>
              </w:rPr>
              <w:t>Cantidad de personal Judicial afectado:</w:t>
            </w:r>
            <w:r w:rsidRPr="000E1A39">
              <w:rPr>
                <w:lang w:val="es-VE"/>
              </w:rPr>
              <w:t xml:space="preserve"> </w:t>
            </w:r>
            <w:r w:rsidRPr="000E1A39">
              <w:rPr>
                <w:sz w:val="20"/>
                <w:szCs w:val="20"/>
                <w:lang w:val="es-VE"/>
              </w:rPr>
              <w:t>(de ser posible levantar lista de nombres y oficina correspondiente)</w:t>
            </w:r>
          </w:p>
        </w:tc>
      </w:tr>
      <w:tr w:rsidR="00EC7E54" w:rsidTr="001C2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4"/>
            <w:shd w:val="clear" w:color="auto" w:fill="FFC000" w:themeFill="accent4"/>
          </w:tcPr>
          <w:p w:rsidR="00EC7E54" w:rsidRDefault="00EC7E54" w:rsidP="001C2A96">
            <w:pPr>
              <w:spacing w:before="240" w:after="240" w:line="240" w:lineRule="auto"/>
              <w:rPr>
                <w:lang w:val="es-VE"/>
              </w:rPr>
            </w:pPr>
            <w:r>
              <w:rPr>
                <w:lang w:val="es-VE"/>
              </w:rPr>
              <w:t>Sobre la infraestructura/Activos</w:t>
            </w:r>
          </w:p>
        </w:tc>
      </w:tr>
      <w:tr w:rsidR="00EC7E54" w:rsidRPr="00D8215F" w:rsidTr="001C2A96">
        <w:tc>
          <w:tcPr>
            <w:cnfStyle w:val="001000000000" w:firstRow="0" w:lastRow="0" w:firstColumn="1" w:lastColumn="0" w:oddVBand="0" w:evenVBand="0" w:oddHBand="0" w:evenHBand="0" w:firstRowFirstColumn="0" w:firstRowLastColumn="0" w:lastRowFirstColumn="0" w:lastRowLastColumn="0"/>
            <w:tcW w:w="8828" w:type="dxa"/>
            <w:gridSpan w:val="4"/>
          </w:tcPr>
          <w:p w:rsidR="00EC7E54" w:rsidRDefault="00EC7E54" w:rsidP="001C2A96">
            <w:pPr>
              <w:spacing w:before="240" w:after="240" w:line="240" w:lineRule="auto"/>
              <w:rPr>
                <w:b w:val="0"/>
                <w:bCs w:val="0"/>
                <w:lang w:val="es-VE"/>
              </w:rPr>
            </w:pPr>
            <w:r>
              <w:rPr>
                <w:lang w:val="es-VE"/>
              </w:rPr>
              <w:t>Porcentaje de afectación del inmueble e instalaciones físicas:</w:t>
            </w:r>
          </w:p>
          <w:p w:rsidR="00EC7E54" w:rsidRPr="000D781A" w:rsidRDefault="00000000" w:rsidP="001C2A96">
            <w:pPr>
              <w:spacing w:before="240" w:after="240" w:line="240" w:lineRule="auto"/>
              <w:jc w:val="center"/>
              <w:rPr>
                <w:b w:val="0"/>
                <w:bCs w:val="0"/>
                <w:lang w:val="es-VE"/>
              </w:rPr>
            </w:pPr>
            <w:sdt>
              <w:sdtPr>
                <w:rPr>
                  <w:lang w:val="es-VE"/>
                </w:rPr>
                <w:id w:val="1481498405"/>
                <w14:checkbox>
                  <w14:checked w14:val="0"/>
                  <w14:checkedState w14:val="2612" w14:font="MS Gothic"/>
                  <w14:uncheckedState w14:val="2610" w14:font="MS Gothic"/>
                </w14:checkbox>
              </w:sdtPr>
              <w:sdtContent>
                <w:r w:rsidR="00EC7E54" w:rsidRPr="000D781A">
                  <w:rPr>
                    <w:rFonts w:ascii="MS Gothic" w:eastAsia="MS Gothic" w:hAnsi="MS Gothic" w:hint="eastAsia"/>
                    <w:b w:val="0"/>
                    <w:bCs w:val="0"/>
                    <w:lang w:val="es-VE"/>
                  </w:rPr>
                  <w:t>☐</w:t>
                </w:r>
              </w:sdtContent>
            </w:sdt>
            <w:r w:rsidR="00EC7E54" w:rsidRPr="000D781A">
              <w:rPr>
                <w:b w:val="0"/>
                <w:bCs w:val="0"/>
                <w:lang w:val="es-VE"/>
              </w:rPr>
              <w:t xml:space="preserve"> Inaccesible              </w:t>
            </w:r>
            <w:sdt>
              <w:sdtPr>
                <w:rPr>
                  <w:lang w:val="es-VE"/>
                </w:rPr>
                <w:id w:val="-141433276"/>
                <w14:checkbox>
                  <w14:checked w14:val="0"/>
                  <w14:checkedState w14:val="2612" w14:font="MS Gothic"/>
                  <w14:uncheckedState w14:val="2610" w14:font="MS Gothic"/>
                </w14:checkbox>
              </w:sdtPr>
              <w:sdtContent>
                <w:r w:rsidR="00EC7E54" w:rsidRPr="000D781A">
                  <w:rPr>
                    <w:rFonts w:ascii="MS Gothic" w:eastAsia="MS Gothic" w:hAnsi="MS Gothic" w:hint="eastAsia"/>
                    <w:b w:val="0"/>
                    <w:bCs w:val="0"/>
                    <w:lang w:val="es-VE"/>
                  </w:rPr>
                  <w:t>☐</w:t>
                </w:r>
              </w:sdtContent>
            </w:sdt>
            <w:r w:rsidR="00EC7E54" w:rsidRPr="000D781A">
              <w:rPr>
                <w:b w:val="0"/>
                <w:bCs w:val="0"/>
                <w:lang w:val="es-VE"/>
              </w:rPr>
              <w:t xml:space="preserve"> 1%-25%                  </w:t>
            </w:r>
            <w:sdt>
              <w:sdtPr>
                <w:rPr>
                  <w:lang w:val="es-VE"/>
                </w:rPr>
                <w:id w:val="1031454602"/>
                <w14:checkbox>
                  <w14:checked w14:val="0"/>
                  <w14:checkedState w14:val="2612" w14:font="MS Gothic"/>
                  <w14:uncheckedState w14:val="2610" w14:font="MS Gothic"/>
                </w14:checkbox>
              </w:sdtPr>
              <w:sdtContent>
                <w:r w:rsidR="00EC7E54" w:rsidRPr="000D781A">
                  <w:rPr>
                    <w:rFonts w:ascii="MS Gothic" w:eastAsia="MS Gothic" w:hAnsi="MS Gothic" w:hint="eastAsia"/>
                    <w:b w:val="0"/>
                    <w:bCs w:val="0"/>
                    <w:lang w:val="es-VE"/>
                  </w:rPr>
                  <w:t>☐</w:t>
                </w:r>
              </w:sdtContent>
            </w:sdt>
            <w:r w:rsidR="00EC7E54" w:rsidRPr="000D781A">
              <w:rPr>
                <w:b w:val="0"/>
                <w:bCs w:val="0"/>
                <w:lang w:val="es-VE"/>
              </w:rPr>
              <w:t xml:space="preserve"> 26%-50%           </w:t>
            </w:r>
            <w:sdt>
              <w:sdtPr>
                <w:rPr>
                  <w:lang w:val="es-VE"/>
                </w:rPr>
                <w:id w:val="-1990163814"/>
                <w14:checkbox>
                  <w14:checked w14:val="0"/>
                  <w14:checkedState w14:val="2612" w14:font="MS Gothic"/>
                  <w14:uncheckedState w14:val="2610" w14:font="MS Gothic"/>
                </w14:checkbox>
              </w:sdtPr>
              <w:sdtContent>
                <w:r w:rsidR="00EC7E54" w:rsidRPr="000D781A">
                  <w:rPr>
                    <w:rFonts w:ascii="MS Gothic" w:eastAsia="MS Gothic" w:hAnsi="MS Gothic" w:hint="eastAsia"/>
                    <w:b w:val="0"/>
                    <w:bCs w:val="0"/>
                    <w:lang w:val="es-VE"/>
                  </w:rPr>
                  <w:t>☐</w:t>
                </w:r>
              </w:sdtContent>
            </w:sdt>
            <w:r w:rsidR="00EC7E54" w:rsidRPr="000D781A">
              <w:rPr>
                <w:b w:val="0"/>
                <w:bCs w:val="0"/>
                <w:lang w:val="es-VE"/>
              </w:rPr>
              <w:t xml:space="preserve"> mayor a 50%</w:t>
            </w:r>
          </w:p>
        </w:tc>
      </w:tr>
      <w:tr w:rsidR="00EC7E54" w:rsidTr="001C2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4"/>
          </w:tcPr>
          <w:p w:rsidR="00EC7E54" w:rsidRDefault="00EC7E54" w:rsidP="001C2A96">
            <w:pPr>
              <w:spacing w:before="240" w:after="240" w:line="240" w:lineRule="auto"/>
              <w:rPr>
                <w:b w:val="0"/>
                <w:bCs w:val="0"/>
                <w:lang w:val="es-VE"/>
              </w:rPr>
            </w:pPr>
            <w:r>
              <w:rPr>
                <w:lang w:val="es-VE"/>
              </w:rPr>
              <w:t>Detalle del estado del inmueble</w:t>
            </w:r>
          </w:p>
          <w:p w:rsidR="00EC7E54" w:rsidRDefault="00EC7E54" w:rsidP="001C2A96">
            <w:pPr>
              <w:spacing w:before="240" w:after="240" w:line="240" w:lineRule="auto"/>
              <w:rPr>
                <w:b w:val="0"/>
                <w:bCs w:val="0"/>
                <w:lang w:val="es-VE"/>
              </w:rPr>
            </w:pPr>
          </w:p>
          <w:p w:rsidR="00EC7E54" w:rsidRDefault="00EC7E54" w:rsidP="001C2A96">
            <w:pPr>
              <w:spacing w:before="240" w:after="240" w:line="240" w:lineRule="auto"/>
              <w:rPr>
                <w:b w:val="0"/>
                <w:bCs w:val="0"/>
                <w:lang w:val="es-VE"/>
              </w:rPr>
            </w:pPr>
          </w:p>
          <w:p w:rsidR="00EC7E54" w:rsidRDefault="00EC7E54" w:rsidP="001C2A96">
            <w:pPr>
              <w:spacing w:before="240" w:after="240" w:line="240" w:lineRule="auto"/>
              <w:rPr>
                <w:lang w:val="es-VE"/>
              </w:rPr>
            </w:pPr>
          </w:p>
        </w:tc>
      </w:tr>
      <w:tr w:rsidR="00EC7E54" w:rsidTr="001C2A96">
        <w:tc>
          <w:tcPr>
            <w:cnfStyle w:val="001000000000" w:firstRow="0" w:lastRow="0" w:firstColumn="1" w:lastColumn="0" w:oddVBand="0" w:evenVBand="0" w:oddHBand="0" w:evenHBand="0" w:firstRowFirstColumn="0" w:firstRowLastColumn="0" w:lastRowFirstColumn="0" w:lastRowLastColumn="0"/>
            <w:tcW w:w="8828" w:type="dxa"/>
            <w:gridSpan w:val="4"/>
            <w:shd w:val="clear" w:color="auto" w:fill="FFC000" w:themeFill="accent4"/>
          </w:tcPr>
          <w:p w:rsidR="00EC7E54" w:rsidRDefault="00EC7E54" w:rsidP="001C2A96">
            <w:pPr>
              <w:spacing w:before="240" w:after="240" w:line="240" w:lineRule="auto"/>
              <w:rPr>
                <w:lang w:val="es-VE"/>
              </w:rPr>
            </w:pPr>
            <w:r>
              <w:rPr>
                <w:lang w:val="es-VE"/>
              </w:rPr>
              <w:t>Activos</w:t>
            </w:r>
          </w:p>
        </w:tc>
      </w:tr>
      <w:tr w:rsidR="00EC7E54" w:rsidTr="001C2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4"/>
          </w:tcPr>
          <w:p w:rsidR="00EC7E54" w:rsidRDefault="00EC7E54" w:rsidP="001C2A96">
            <w:pPr>
              <w:spacing w:before="240" w:after="240" w:line="240" w:lineRule="auto"/>
              <w:rPr>
                <w:b w:val="0"/>
                <w:bCs w:val="0"/>
                <w:lang w:val="es-VE"/>
              </w:rPr>
            </w:pPr>
            <w:r w:rsidRPr="00D8215F">
              <w:rPr>
                <w:lang w:val="es-VE"/>
              </w:rPr>
              <w:t>Liste los activos afectados:</w:t>
            </w:r>
          </w:p>
          <w:p w:rsidR="00EC7E54" w:rsidRDefault="00EC7E54" w:rsidP="001C2A96">
            <w:pPr>
              <w:spacing w:before="240" w:after="240" w:line="240" w:lineRule="auto"/>
              <w:rPr>
                <w:b w:val="0"/>
                <w:bCs w:val="0"/>
                <w:lang w:val="es-VE"/>
              </w:rPr>
            </w:pPr>
          </w:p>
          <w:p w:rsidR="00EC7E54" w:rsidRDefault="00EC7E54" w:rsidP="001C2A96">
            <w:pPr>
              <w:spacing w:before="240" w:after="240" w:line="240" w:lineRule="auto"/>
              <w:rPr>
                <w:b w:val="0"/>
                <w:bCs w:val="0"/>
                <w:lang w:val="es-VE"/>
              </w:rPr>
            </w:pPr>
          </w:p>
          <w:p w:rsidR="00EC7E54" w:rsidRDefault="00EC7E54" w:rsidP="001C2A96">
            <w:pPr>
              <w:spacing w:before="240" w:after="240" w:line="240" w:lineRule="auto"/>
              <w:rPr>
                <w:b w:val="0"/>
                <w:bCs w:val="0"/>
                <w:lang w:val="es-VE"/>
              </w:rPr>
            </w:pPr>
          </w:p>
          <w:p w:rsidR="00EC7E54" w:rsidRDefault="00EC7E54" w:rsidP="001C2A96">
            <w:pPr>
              <w:spacing w:before="240" w:after="240" w:line="240" w:lineRule="auto"/>
              <w:rPr>
                <w:lang w:val="es-VE"/>
              </w:rPr>
            </w:pPr>
          </w:p>
        </w:tc>
      </w:tr>
      <w:tr w:rsidR="00EC7E54" w:rsidTr="001C2A96">
        <w:tc>
          <w:tcPr>
            <w:cnfStyle w:val="001000000000" w:firstRow="0" w:lastRow="0" w:firstColumn="1" w:lastColumn="0" w:oddVBand="0" w:evenVBand="0" w:oddHBand="0" w:evenHBand="0" w:firstRowFirstColumn="0" w:firstRowLastColumn="0" w:lastRowFirstColumn="0" w:lastRowLastColumn="0"/>
            <w:tcW w:w="8828" w:type="dxa"/>
            <w:gridSpan w:val="4"/>
          </w:tcPr>
          <w:p w:rsidR="00EC7E54" w:rsidRDefault="00EC7E54" w:rsidP="001C2A96">
            <w:pPr>
              <w:spacing w:before="240" w:after="240" w:line="240" w:lineRule="auto"/>
              <w:rPr>
                <w:lang w:val="es-VE"/>
              </w:rPr>
            </w:pPr>
            <w:r w:rsidRPr="00D8215F">
              <w:rPr>
                <w:lang w:val="es-VE"/>
              </w:rPr>
              <w:t xml:space="preserve">Consejo de Administración:                                                     </w:t>
            </w:r>
          </w:p>
        </w:tc>
      </w:tr>
      <w:tr w:rsidR="00EC7E54" w:rsidRPr="00D8215F" w:rsidTr="001C2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4"/>
            <w:shd w:val="clear" w:color="auto" w:fill="FFC000" w:themeFill="accent4"/>
          </w:tcPr>
          <w:p w:rsidR="00EC7E54" w:rsidRPr="00D8215F" w:rsidRDefault="00EC7E54" w:rsidP="001C2A96">
            <w:pPr>
              <w:spacing w:before="240" w:after="240" w:line="240" w:lineRule="auto"/>
              <w:rPr>
                <w:lang w:val="es-VE"/>
              </w:rPr>
            </w:pPr>
            <w:r>
              <w:rPr>
                <w:lang w:val="es-VE"/>
              </w:rPr>
              <w:t>Procesos</w:t>
            </w:r>
            <w:r w:rsidRPr="00A54C98">
              <w:rPr>
                <w:lang w:val="es-VE"/>
              </w:rPr>
              <w:t xml:space="preserve"> críticos afectados</w:t>
            </w:r>
          </w:p>
        </w:tc>
      </w:tr>
      <w:tr w:rsidR="00EC7E54" w:rsidRPr="00D8215F" w:rsidTr="001C2A96">
        <w:tc>
          <w:tcPr>
            <w:cnfStyle w:val="001000000000" w:firstRow="0" w:lastRow="0" w:firstColumn="1" w:lastColumn="0" w:oddVBand="0" w:evenVBand="0" w:oddHBand="0" w:evenHBand="0" w:firstRowFirstColumn="0" w:firstRowLastColumn="0" w:lastRowFirstColumn="0" w:lastRowLastColumn="0"/>
            <w:tcW w:w="4672" w:type="dxa"/>
            <w:gridSpan w:val="3"/>
          </w:tcPr>
          <w:p w:rsidR="00EC7E54" w:rsidRPr="00D8215F" w:rsidRDefault="00EC7E54" w:rsidP="001C2A96">
            <w:pPr>
              <w:spacing w:before="240" w:after="240" w:line="240" w:lineRule="auto"/>
              <w:rPr>
                <w:b w:val="0"/>
                <w:bCs w:val="0"/>
                <w:lang w:val="es-VE"/>
              </w:rPr>
            </w:pPr>
          </w:p>
        </w:tc>
        <w:tc>
          <w:tcPr>
            <w:tcW w:w="4156" w:type="dxa"/>
          </w:tcPr>
          <w:p w:rsidR="00EC7E54" w:rsidRPr="00D8215F" w:rsidRDefault="00EC7E54" w:rsidP="001C2A96">
            <w:pPr>
              <w:spacing w:before="240" w:after="240" w:line="240" w:lineRule="auto"/>
              <w:cnfStyle w:val="000000000000" w:firstRow="0" w:lastRow="0" w:firstColumn="0" w:lastColumn="0" w:oddVBand="0" w:evenVBand="0" w:oddHBand="0" w:evenHBand="0" w:firstRowFirstColumn="0" w:firstRowLastColumn="0" w:lastRowFirstColumn="0" w:lastRowLastColumn="0"/>
              <w:rPr>
                <w:lang w:val="es-VE"/>
              </w:rPr>
            </w:pPr>
          </w:p>
        </w:tc>
      </w:tr>
      <w:tr w:rsidR="00EC7E54" w:rsidRPr="00D8215F" w:rsidTr="001C2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gridSpan w:val="3"/>
          </w:tcPr>
          <w:p w:rsidR="00EC7E54" w:rsidRPr="00D8215F" w:rsidRDefault="00EC7E54" w:rsidP="001C2A96">
            <w:pPr>
              <w:spacing w:before="240" w:after="240" w:line="240" w:lineRule="auto"/>
              <w:rPr>
                <w:b w:val="0"/>
                <w:bCs w:val="0"/>
                <w:lang w:val="es-VE"/>
              </w:rPr>
            </w:pPr>
          </w:p>
        </w:tc>
        <w:tc>
          <w:tcPr>
            <w:tcW w:w="4156" w:type="dxa"/>
          </w:tcPr>
          <w:p w:rsidR="00EC7E54" w:rsidRPr="00D8215F" w:rsidRDefault="00EC7E54" w:rsidP="001C2A96">
            <w:pPr>
              <w:spacing w:before="240" w:after="240" w:line="240" w:lineRule="auto"/>
              <w:cnfStyle w:val="000000100000" w:firstRow="0" w:lastRow="0" w:firstColumn="0" w:lastColumn="0" w:oddVBand="0" w:evenVBand="0" w:oddHBand="1" w:evenHBand="0" w:firstRowFirstColumn="0" w:firstRowLastColumn="0" w:lastRowFirstColumn="0" w:lastRowLastColumn="0"/>
              <w:rPr>
                <w:lang w:val="es-VE"/>
              </w:rPr>
            </w:pPr>
          </w:p>
        </w:tc>
      </w:tr>
      <w:tr w:rsidR="00EC7E54" w:rsidRPr="00D8215F" w:rsidTr="001C2A96">
        <w:tc>
          <w:tcPr>
            <w:cnfStyle w:val="001000000000" w:firstRow="0" w:lastRow="0" w:firstColumn="1" w:lastColumn="0" w:oddVBand="0" w:evenVBand="0" w:oddHBand="0" w:evenHBand="0" w:firstRowFirstColumn="0" w:firstRowLastColumn="0" w:lastRowFirstColumn="0" w:lastRowLastColumn="0"/>
            <w:tcW w:w="4672" w:type="dxa"/>
            <w:gridSpan w:val="3"/>
          </w:tcPr>
          <w:p w:rsidR="00EC7E54" w:rsidRPr="00D8215F" w:rsidRDefault="00EC7E54" w:rsidP="001C2A96">
            <w:pPr>
              <w:spacing w:before="240" w:after="240" w:line="240" w:lineRule="auto"/>
              <w:rPr>
                <w:b w:val="0"/>
                <w:bCs w:val="0"/>
                <w:lang w:val="es-VE"/>
              </w:rPr>
            </w:pPr>
          </w:p>
        </w:tc>
        <w:tc>
          <w:tcPr>
            <w:tcW w:w="4156" w:type="dxa"/>
          </w:tcPr>
          <w:p w:rsidR="00EC7E54" w:rsidRPr="00D8215F" w:rsidRDefault="00EC7E54" w:rsidP="001C2A96">
            <w:pPr>
              <w:spacing w:before="240" w:after="240" w:line="240" w:lineRule="auto"/>
              <w:cnfStyle w:val="000000000000" w:firstRow="0" w:lastRow="0" w:firstColumn="0" w:lastColumn="0" w:oddVBand="0" w:evenVBand="0" w:oddHBand="0" w:evenHBand="0" w:firstRowFirstColumn="0" w:firstRowLastColumn="0" w:lastRowFirstColumn="0" w:lastRowLastColumn="0"/>
              <w:rPr>
                <w:lang w:val="es-VE"/>
              </w:rPr>
            </w:pPr>
          </w:p>
        </w:tc>
      </w:tr>
      <w:tr w:rsidR="00EC7E54" w:rsidRPr="00D8215F" w:rsidTr="001C2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4"/>
            <w:shd w:val="clear" w:color="auto" w:fill="FFC000" w:themeFill="accent4"/>
          </w:tcPr>
          <w:p w:rsidR="00EC7E54" w:rsidRPr="00D8215F" w:rsidRDefault="00EC7E54" w:rsidP="001C2A96">
            <w:pPr>
              <w:spacing w:before="240" w:after="240" w:line="240" w:lineRule="auto"/>
              <w:rPr>
                <w:lang w:val="es-VE"/>
              </w:rPr>
            </w:pPr>
            <w:r w:rsidRPr="00A54C98">
              <w:rPr>
                <w:lang w:val="es-VE"/>
              </w:rPr>
              <w:t>Sistemas de información</w:t>
            </w:r>
            <w:r>
              <w:rPr>
                <w:lang w:val="es-VE"/>
              </w:rPr>
              <w:t xml:space="preserve"> afectados</w:t>
            </w:r>
          </w:p>
        </w:tc>
      </w:tr>
      <w:tr w:rsidR="00EC7E54" w:rsidRPr="00D8215F" w:rsidTr="001C2A96">
        <w:tc>
          <w:tcPr>
            <w:cnfStyle w:val="001000000000" w:firstRow="0" w:lastRow="0" w:firstColumn="1" w:lastColumn="0" w:oddVBand="0" w:evenVBand="0" w:oddHBand="0" w:evenHBand="0" w:firstRowFirstColumn="0" w:firstRowLastColumn="0" w:lastRowFirstColumn="0" w:lastRowLastColumn="0"/>
            <w:tcW w:w="4672" w:type="dxa"/>
            <w:gridSpan w:val="3"/>
          </w:tcPr>
          <w:p w:rsidR="00EC7E54" w:rsidRPr="00D8215F" w:rsidRDefault="00EC7E54" w:rsidP="001C2A96">
            <w:pPr>
              <w:spacing w:before="240" w:after="240" w:line="240" w:lineRule="auto"/>
              <w:rPr>
                <w:b w:val="0"/>
                <w:bCs w:val="0"/>
                <w:lang w:val="es-VE"/>
              </w:rPr>
            </w:pPr>
          </w:p>
        </w:tc>
        <w:tc>
          <w:tcPr>
            <w:tcW w:w="4156" w:type="dxa"/>
          </w:tcPr>
          <w:p w:rsidR="00EC7E54" w:rsidRPr="00D8215F" w:rsidRDefault="00EC7E54" w:rsidP="001C2A96">
            <w:pPr>
              <w:spacing w:before="240" w:after="240" w:line="240" w:lineRule="auto"/>
              <w:cnfStyle w:val="000000000000" w:firstRow="0" w:lastRow="0" w:firstColumn="0" w:lastColumn="0" w:oddVBand="0" w:evenVBand="0" w:oddHBand="0" w:evenHBand="0" w:firstRowFirstColumn="0" w:firstRowLastColumn="0" w:lastRowFirstColumn="0" w:lastRowLastColumn="0"/>
              <w:rPr>
                <w:lang w:val="es-VE"/>
              </w:rPr>
            </w:pPr>
          </w:p>
        </w:tc>
      </w:tr>
      <w:tr w:rsidR="00EC7E54" w:rsidRPr="00D8215F" w:rsidTr="001C2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gridSpan w:val="3"/>
          </w:tcPr>
          <w:p w:rsidR="00EC7E54" w:rsidRPr="00D8215F" w:rsidRDefault="00EC7E54" w:rsidP="001C2A96">
            <w:pPr>
              <w:spacing w:before="240" w:after="240" w:line="240" w:lineRule="auto"/>
              <w:rPr>
                <w:b w:val="0"/>
                <w:bCs w:val="0"/>
                <w:lang w:val="es-VE"/>
              </w:rPr>
            </w:pPr>
          </w:p>
        </w:tc>
        <w:tc>
          <w:tcPr>
            <w:tcW w:w="4156" w:type="dxa"/>
          </w:tcPr>
          <w:p w:rsidR="00EC7E54" w:rsidRPr="00D8215F" w:rsidRDefault="00EC7E54" w:rsidP="001C2A96">
            <w:pPr>
              <w:spacing w:before="240" w:after="240" w:line="240" w:lineRule="auto"/>
              <w:cnfStyle w:val="000000100000" w:firstRow="0" w:lastRow="0" w:firstColumn="0" w:lastColumn="0" w:oddVBand="0" w:evenVBand="0" w:oddHBand="1" w:evenHBand="0" w:firstRowFirstColumn="0" w:firstRowLastColumn="0" w:lastRowFirstColumn="0" w:lastRowLastColumn="0"/>
              <w:rPr>
                <w:lang w:val="es-VE"/>
              </w:rPr>
            </w:pPr>
          </w:p>
        </w:tc>
      </w:tr>
      <w:tr w:rsidR="00EC7E54" w:rsidRPr="00D8215F" w:rsidTr="001C2A96">
        <w:tc>
          <w:tcPr>
            <w:cnfStyle w:val="001000000000" w:firstRow="0" w:lastRow="0" w:firstColumn="1" w:lastColumn="0" w:oddVBand="0" w:evenVBand="0" w:oddHBand="0" w:evenHBand="0" w:firstRowFirstColumn="0" w:firstRowLastColumn="0" w:lastRowFirstColumn="0" w:lastRowLastColumn="0"/>
            <w:tcW w:w="4672" w:type="dxa"/>
            <w:gridSpan w:val="3"/>
          </w:tcPr>
          <w:p w:rsidR="00EC7E54" w:rsidRPr="00D8215F" w:rsidRDefault="00EC7E54" w:rsidP="001C2A96">
            <w:pPr>
              <w:spacing w:before="240" w:after="240" w:line="240" w:lineRule="auto"/>
              <w:rPr>
                <w:b w:val="0"/>
                <w:bCs w:val="0"/>
                <w:lang w:val="es-VE"/>
              </w:rPr>
            </w:pPr>
          </w:p>
        </w:tc>
        <w:tc>
          <w:tcPr>
            <w:tcW w:w="4156" w:type="dxa"/>
          </w:tcPr>
          <w:p w:rsidR="00EC7E54" w:rsidRPr="00D8215F" w:rsidRDefault="00EC7E54" w:rsidP="001C2A96">
            <w:pPr>
              <w:spacing w:before="240" w:after="240" w:line="240" w:lineRule="auto"/>
              <w:cnfStyle w:val="000000000000" w:firstRow="0" w:lastRow="0" w:firstColumn="0" w:lastColumn="0" w:oddVBand="0" w:evenVBand="0" w:oddHBand="0" w:evenHBand="0" w:firstRowFirstColumn="0" w:firstRowLastColumn="0" w:lastRowFirstColumn="0" w:lastRowLastColumn="0"/>
              <w:rPr>
                <w:lang w:val="es-VE"/>
              </w:rPr>
            </w:pPr>
          </w:p>
        </w:tc>
      </w:tr>
      <w:tr w:rsidR="00EC7E54" w:rsidRPr="00D8215F" w:rsidTr="001C2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4"/>
            <w:shd w:val="clear" w:color="auto" w:fill="FFC000"/>
          </w:tcPr>
          <w:p w:rsidR="00EC7E54" w:rsidRPr="00D8215F" w:rsidRDefault="00EC7E54" w:rsidP="001C2A96">
            <w:pPr>
              <w:spacing w:before="240" w:after="240" w:line="240" w:lineRule="auto"/>
              <w:rPr>
                <w:lang w:val="es-VE"/>
              </w:rPr>
            </w:pPr>
            <w:r>
              <w:rPr>
                <w:lang w:val="es-VE"/>
              </w:rPr>
              <w:t>Acciones tomadas</w:t>
            </w:r>
          </w:p>
        </w:tc>
      </w:tr>
      <w:tr w:rsidR="00EC7E54" w:rsidRPr="00D8215F" w:rsidTr="001C2A96">
        <w:tc>
          <w:tcPr>
            <w:cnfStyle w:val="001000000000" w:firstRow="0" w:lastRow="0" w:firstColumn="1" w:lastColumn="0" w:oddVBand="0" w:evenVBand="0" w:oddHBand="0" w:evenHBand="0" w:firstRowFirstColumn="0" w:firstRowLastColumn="0" w:lastRowFirstColumn="0" w:lastRowLastColumn="0"/>
            <w:tcW w:w="8828" w:type="dxa"/>
            <w:gridSpan w:val="4"/>
          </w:tcPr>
          <w:p w:rsidR="00EC7E54" w:rsidRDefault="00EC7E54" w:rsidP="001C2A96">
            <w:pPr>
              <w:spacing w:before="240" w:after="240" w:line="240" w:lineRule="auto"/>
              <w:rPr>
                <w:lang w:val="es-VE"/>
              </w:rPr>
            </w:pPr>
          </w:p>
        </w:tc>
      </w:tr>
      <w:tr w:rsidR="00EC7E54" w:rsidRPr="00D8215F" w:rsidTr="001C2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4"/>
          </w:tcPr>
          <w:p w:rsidR="00EC7E54" w:rsidRDefault="00EC7E54" w:rsidP="001C2A96">
            <w:pPr>
              <w:spacing w:before="240" w:after="240" w:line="240" w:lineRule="auto"/>
              <w:rPr>
                <w:lang w:val="es-VE"/>
              </w:rPr>
            </w:pPr>
          </w:p>
        </w:tc>
      </w:tr>
      <w:tr w:rsidR="00EC7E54" w:rsidRPr="00D8215F" w:rsidTr="001C2A96">
        <w:tc>
          <w:tcPr>
            <w:cnfStyle w:val="001000000000" w:firstRow="0" w:lastRow="0" w:firstColumn="1" w:lastColumn="0" w:oddVBand="0" w:evenVBand="0" w:oddHBand="0" w:evenHBand="0" w:firstRowFirstColumn="0" w:firstRowLastColumn="0" w:lastRowFirstColumn="0" w:lastRowLastColumn="0"/>
            <w:tcW w:w="8828" w:type="dxa"/>
            <w:gridSpan w:val="4"/>
          </w:tcPr>
          <w:p w:rsidR="00EC7E54" w:rsidRDefault="00EC7E54" w:rsidP="001C2A96">
            <w:pPr>
              <w:spacing w:before="240" w:after="240" w:line="240" w:lineRule="auto"/>
              <w:rPr>
                <w:b w:val="0"/>
                <w:bCs w:val="0"/>
                <w:lang w:val="es-VE"/>
              </w:rPr>
            </w:pPr>
            <w:r>
              <w:rPr>
                <w:lang w:val="es-VE"/>
              </w:rPr>
              <w:t>Impacto del incidente en el servicio:</w:t>
            </w:r>
          </w:p>
          <w:p w:rsidR="00EC7E54" w:rsidRDefault="00000000" w:rsidP="001C2A96">
            <w:pPr>
              <w:spacing w:before="240" w:after="240" w:line="240" w:lineRule="auto"/>
              <w:rPr>
                <w:lang w:val="es-VE"/>
              </w:rPr>
            </w:pPr>
            <w:sdt>
              <w:sdtPr>
                <w:rPr>
                  <w:lang w:val="es-VE"/>
                </w:rPr>
                <w:id w:val="-2020605830"/>
                <w14:checkbox>
                  <w14:checked w14:val="0"/>
                  <w14:checkedState w14:val="2612" w14:font="MS Gothic"/>
                  <w14:uncheckedState w14:val="2610" w14:font="MS Gothic"/>
                </w14:checkbox>
              </w:sdtPr>
              <w:sdtContent>
                <w:r w:rsidR="00EC7E54">
                  <w:rPr>
                    <w:rFonts w:ascii="MS Gothic" w:eastAsia="MS Gothic" w:hAnsi="MS Gothic" w:hint="eastAsia"/>
                    <w:lang w:val="es-VE"/>
                  </w:rPr>
                  <w:t>☐</w:t>
                </w:r>
              </w:sdtContent>
            </w:sdt>
            <w:r w:rsidR="00EC7E54">
              <w:rPr>
                <w:lang w:val="es-VE"/>
              </w:rPr>
              <w:t xml:space="preserve"> </w:t>
            </w:r>
            <w:r w:rsidR="00EC7E54" w:rsidRPr="003A5CBA">
              <w:rPr>
                <w:b w:val="0"/>
                <w:bCs w:val="0"/>
                <w:lang w:val="es-VE"/>
              </w:rPr>
              <w:t>Insignificante</w:t>
            </w:r>
            <w:r w:rsidR="00EC7E54">
              <w:rPr>
                <w:lang w:val="es-VE"/>
              </w:rPr>
              <w:t xml:space="preserve">         </w:t>
            </w:r>
            <w:sdt>
              <w:sdtPr>
                <w:rPr>
                  <w:lang w:val="es-VE"/>
                </w:rPr>
                <w:id w:val="-1935279466"/>
                <w14:checkbox>
                  <w14:checked w14:val="0"/>
                  <w14:checkedState w14:val="2612" w14:font="MS Gothic"/>
                  <w14:uncheckedState w14:val="2610" w14:font="MS Gothic"/>
                </w14:checkbox>
              </w:sdtPr>
              <w:sdtContent>
                <w:r w:rsidR="00EC7E54">
                  <w:rPr>
                    <w:rFonts w:ascii="MS Gothic" w:eastAsia="MS Gothic" w:hAnsi="MS Gothic" w:hint="eastAsia"/>
                    <w:lang w:val="es-VE"/>
                  </w:rPr>
                  <w:t>☐</w:t>
                </w:r>
              </w:sdtContent>
            </w:sdt>
            <w:r w:rsidR="00EC7E54">
              <w:rPr>
                <w:lang w:val="es-VE"/>
              </w:rPr>
              <w:t xml:space="preserve"> </w:t>
            </w:r>
            <w:r w:rsidR="00EC7E54" w:rsidRPr="003A5CBA">
              <w:rPr>
                <w:b w:val="0"/>
                <w:bCs w:val="0"/>
                <w:lang w:val="es-VE"/>
              </w:rPr>
              <w:t>Leve</w:t>
            </w:r>
            <w:r w:rsidR="00EC7E54">
              <w:rPr>
                <w:lang w:val="es-VE"/>
              </w:rPr>
              <w:t xml:space="preserve">        </w:t>
            </w:r>
            <w:sdt>
              <w:sdtPr>
                <w:rPr>
                  <w:lang w:val="es-VE"/>
                </w:rPr>
                <w:id w:val="-1439364896"/>
                <w14:checkbox>
                  <w14:checked w14:val="0"/>
                  <w14:checkedState w14:val="2612" w14:font="MS Gothic"/>
                  <w14:uncheckedState w14:val="2610" w14:font="MS Gothic"/>
                </w14:checkbox>
              </w:sdtPr>
              <w:sdtContent>
                <w:r w:rsidR="00EC7E54">
                  <w:rPr>
                    <w:rFonts w:ascii="MS Gothic" w:eastAsia="MS Gothic" w:hAnsi="MS Gothic" w:hint="eastAsia"/>
                    <w:lang w:val="es-VE"/>
                  </w:rPr>
                  <w:t>☐</w:t>
                </w:r>
              </w:sdtContent>
            </w:sdt>
            <w:r w:rsidR="00EC7E54">
              <w:rPr>
                <w:lang w:val="es-VE"/>
              </w:rPr>
              <w:t xml:space="preserve"> </w:t>
            </w:r>
            <w:r w:rsidR="00EC7E54" w:rsidRPr="003A5CBA">
              <w:rPr>
                <w:b w:val="0"/>
                <w:bCs w:val="0"/>
                <w:lang w:val="es-VE"/>
              </w:rPr>
              <w:t>Medio</w:t>
            </w:r>
            <w:r w:rsidR="00EC7E54">
              <w:rPr>
                <w:lang w:val="es-VE"/>
              </w:rPr>
              <w:t xml:space="preserve">         </w:t>
            </w:r>
            <w:sdt>
              <w:sdtPr>
                <w:rPr>
                  <w:lang w:val="es-VE"/>
                </w:rPr>
                <w:id w:val="-1197077648"/>
                <w14:checkbox>
                  <w14:checked w14:val="0"/>
                  <w14:checkedState w14:val="2612" w14:font="MS Gothic"/>
                  <w14:uncheckedState w14:val="2610" w14:font="MS Gothic"/>
                </w14:checkbox>
              </w:sdtPr>
              <w:sdtContent>
                <w:r w:rsidR="00EC7E54">
                  <w:rPr>
                    <w:rFonts w:ascii="MS Gothic" w:eastAsia="MS Gothic" w:hAnsi="MS Gothic" w:hint="eastAsia"/>
                    <w:lang w:val="es-VE"/>
                  </w:rPr>
                  <w:t>☐</w:t>
                </w:r>
              </w:sdtContent>
            </w:sdt>
            <w:r w:rsidR="00EC7E54">
              <w:rPr>
                <w:lang w:val="es-VE"/>
              </w:rPr>
              <w:t xml:space="preserve"> </w:t>
            </w:r>
            <w:r w:rsidR="00EC7E54" w:rsidRPr="003A5CBA">
              <w:rPr>
                <w:b w:val="0"/>
                <w:bCs w:val="0"/>
                <w:lang w:val="es-VE"/>
              </w:rPr>
              <w:t>Grave</w:t>
            </w:r>
            <w:r w:rsidR="00EC7E54">
              <w:rPr>
                <w:lang w:val="es-VE"/>
              </w:rPr>
              <w:t xml:space="preserve">            </w:t>
            </w:r>
            <w:sdt>
              <w:sdtPr>
                <w:rPr>
                  <w:lang w:val="es-VE"/>
                </w:rPr>
                <w:id w:val="-1434581794"/>
                <w14:checkbox>
                  <w14:checked w14:val="0"/>
                  <w14:checkedState w14:val="2612" w14:font="MS Gothic"/>
                  <w14:uncheckedState w14:val="2610" w14:font="MS Gothic"/>
                </w14:checkbox>
              </w:sdtPr>
              <w:sdtContent>
                <w:r w:rsidR="00EC7E54">
                  <w:rPr>
                    <w:rFonts w:ascii="MS Gothic" w:eastAsia="MS Gothic" w:hAnsi="MS Gothic" w:hint="eastAsia"/>
                    <w:lang w:val="es-VE"/>
                  </w:rPr>
                  <w:t>☐</w:t>
                </w:r>
              </w:sdtContent>
            </w:sdt>
            <w:r w:rsidR="00EC7E54">
              <w:rPr>
                <w:lang w:val="es-VE"/>
              </w:rPr>
              <w:t xml:space="preserve"> </w:t>
            </w:r>
            <w:r w:rsidR="00EC7E54" w:rsidRPr="003A5CBA">
              <w:rPr>
                <w:b w:val="0"/>
                <w:bCs w:val="0"/>
                <w:lang w:val="es-VE"/>
              </w:rPr>
              <w:t>Catastrófico</w:t>
            </w:r>
          </w:p>
        </w:tc>
      </w:tr>
      <w:tr w:rsidR="00EC7E54" w:rsidRPr="00D8215F" w:rsidTr="001C2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rsidR="00EC7E54" w:rsidRDefault="00EC7E54" w:rsidP="001C2A96">
            <w:pPr>
              <w:spacing w:before="240" w:after="240" w:line="240" w:lineRule="auto"/>
              <w:rPr>
                <w:b w:val="0"/>
                <w:bCs w:val="0"/>
                <w:lang w:val="es-VE"/>
              </w:rPr>
            </w:pPr>
            <w:r>
              <w:rPr>
                <w:lang w:val="es-VE"/>
              </w:rPr>
              <w:t>Estado incidente:</w:t>
            </w:r>
          </w:p>
          <w:p w:rsidR="00EC7E54" w:rsidRDefault="00000000" w:rsidP="001C2A96">
            <w:pPr>
              <w:spacing w:before="240" w:after="240" w:line="240" w:lineRule="auto"/>
              <w:rPr>
                <w:b w:val="0"/>
                <w:bCs w:val="0"/>
                <w:lang w:val="es-VE"/>
              </w:rPr>
            </w:pPr>
            <w:sdt>
              <w:sdtPr>
                <w:rPr>
                  <w:lang w:val="es-VE"/>
                </w:rPr>
                <w:id w:val="-2052366101"/>
                <w14:checkbox>
                  <w14:checked w14:val="0"/>
                  <w14:checkedState w14:val="2612" w14:font="MS Gothic"/>
                  <w14:uncheckedState w14:val="2610" w14:font="MS Gothic"/>
                </w14:checkbox>
              </w:sdtPr>
              <w:sdtContent>
                <w:r w:rsidR="00EC7E54">
                  <w:rPr>
                    <w:rFonts w:ascii="MS Gothic" w:eastAsia="MS Gothic" w:hAnsi="MS Gothic" w:hint="eastAsia"/>
                    <w:lang w:val="es-VE"/>
                  </w:rPr>
                  <w:t>☐</w:t>
                </w:r>
              </w:sdtContent>
            </w:sdt>
            <w:r w:rsidR="00EC7E54">
              <w:rPr>
                <w:lang w:val="es-VE"/>
              </w:rPr>
              <w:t xml:space="preserve"> </w:t>
            </w:r>
            <w:r w:rsidR="00EC7E54" w:rsidRPr="00832997">
              <w:rPr>
                <w:b w:val="0"/>
                <w:bCs w:val="0"/>
                <w:lang w:val="es-VE"/>
              </w:rPr>
              <w:t>Identificado</w:t>
            </w:r>
            <w:r w:rsidR="00EC7E54">
              <w:rPr>
                <w:lang w:val="es-VE"/>
              </w:rPr>
              <w:t xml:space="preserve">           </w:t>
            </w:r>
            <w:sdt>
              <w:sdtPr>
                <w:rPr>
                  <w:lang w:val="es-VE"/>
                </w:rPr>
                <w:id w:val="1768817027"/>
                <w14:checkbox>
                  <w14:checked w14:val="0"/>
                  <w14:checkedState w14:val="2612" w14:font="MS Gothic"/>
                  <w14:uncheckedState w14:val="2610" w14:font="MS Gothic"/>
                </w14:checkbox>
              </w:sdtPr>
              <w:sdtContent>
                <w:r w:rsidR="00EC7E54">
                  <w:rPr>
                    <w:rFonts w:ascii="MS Gothic" w:eastAsia="MS Gothic" w:hAnsi="MS Gothic" w:hint="eastAsia"/>
                    <w:lang w:val="es-VE"/>
                  </w:rPr>
                  <w:t>☐</w:t>
                </w:r>
              </w:sdtContent>
            </w:sdt>
            <w:r w:rsidR="00EC7E54">
              <w:rPr>
                <w:lang w:val="es-VE"/>
              </w:rPr>
              <w:t xml:space="preserve"> </w:t>
            </w:r>
            <w:r w:rsidR="00EC7E54" w:rsidRPr="00832997">
              <w:rPr>
                <w:b w:val="0"/>
                <w:bCs w:val="0"/>
                <w:lang w:val="es-VE"/>
              </w:rPr>
              <w:t>Reportado</w:t>
            </w:r>
          </w:p>
          <w:p w:rsidR="00EC7E54" w:rsidRDefault="00000000" w:rsidP="001C2A96">
            <w:pPr>
              <w:spacing w:before="240" w:after="240" w:line="240" w:lineRule="auto"/>
              <w:rPr>
                <w:b w:val="0"/>
                <w:bCs w:val="0"/>
                <w:lang w:val="es-VE"/>
              </w:rPr>
            </w:pPr>
            <w:sdt>
              <w:sdtPr>
                <w:rPr>
                  <w:lang w:val="es-VE"/>
                </w:rPr>
                <w:id w:val="1120493671"/>
                <w14:checkbox>
                  <w14:checked w14:val="0"/>
                  <w14:checkedState w14:val="2612" w14:font="MS Gothic"/>
                  <w14:uncheckedState w14:val="2610" w14:font="MS Gothic"/>
                </w14:checkbox>
              </w:sdtPr>
              <w:sdtContent>
                <w:r w:rsidR="00EC7E54">
                  <w:rPr>
                    <w:rFonts w:ascii="MS Gothic" w:eastAsia="MS Gothic" w:hAnsi="MS Gothic" w:hint="eastAsia"/>
                    <w:lang w:val="es-VE"/>
                  </w:rPr>
                  <w:t>☐</w:t>
                </w:r>
              </w:sdtContent>
            </w:sdt>
            <w:r w:rsidR="00EC7E54">
              <w:rPr>
                <w:lang w:val="es-VE"/>
              </w:rPr>
              <w:t xml:space="preserve"> </w:t>
            </w:r>
            <w:r w:rsidR="00EC7E54" w:rsidRPr="00832997">
              <w:rPr>
                <w:b w:val="0"/>
                <w:bCs w:val="0"/>
                <w:lang w:val="es-VE"/>
              </w:rPr>
              <w:t>En proceso</w:t>
            </w:r>
            <w:r w:rsidR="00EC7E54">
              <w:rPr>
                <w:lang w:val="es-VE"/>
              </w:rPr>
              <w:t xml:space="preserve">           </w:t>
            </w:r>
            <w:sdt>
              <w:sdtPr>
                <w:rPr>
                  <w:lang w:val="es-VE"/>
                </w:rPr>
                <w:id w:val="-1696375176"/>
                <w14:checkbox>
                  <w14:checked w14:val="0"/>
                  <w14:checkedState w14:val="2612" w14:font="MS Gothic"/>
                  <w14:uncheckedState w14:val="2610" w14:font="MS Gothic"/>
                </w14:checkbox>
              </w:sdtPr>
              <w:sdtContent>
                <w:r w:rsidR="00EC7E54">
                  <w:rPr>
                    <w:rFonts w:ascii="MS Gothic" w:eastAsia="MS Gothic" w:hAnsi="MS Gothic" w:hint="eastAsia"/>
                    <w:lang w:val="es-VE"/>
                  </w:rPr>
                  <w:t>☐</w:t>
                </w:r>
              </w:sdtContent>
            </w:sdt>
            <w:r w:rsidR="00EC7E54">
              <w:rPr>
                <w:lang w:val="es-VE"/>
              </w:rPr>
              <w:t xml:space="preserve"> </w:t>
            </w:r>
            <w:r w:rsidR="00EC7E54" w:rsidRPr="00832997">
              <w:rPr>
                <w:b w:val="0"/>
                <w:bCs w:val="0"/>
                <w:lang w:val="es-VE"/>
              </w:rPr>
              <w:t>Atendido</w:t>
            </w:r>
          </w:p>
          <w:p w:rsidR="00EC7E54" w:rsidRDefault="00000000" w:rsidP="001C2A96">
            <w:pPr>
              <w:spacing w:before="240" w:after="240" w:line="240" w:lineRule="auto"/>
              <w:rPr>
                <w:b w:val="0"/>
                <w:bCs w:val="0"/>
                <w:lang w:val="es-VE"/>
              </w:rPr>
            </w:pPr>
            <w:sdt>
              <w:sdtPr>
                <w:rPr>
                  <w:lang w:val="es-VE"/>
                </w:rPr>
                <w:id w:val="1721627106"/>
                <w14:checkbox>
                  <w14:checked w14:val="0"/>
                  <w14:checkedState w14:val="2612" w14:font="MS Gothic"/>
                  <w14:uncheckedState w14:val="2610" w14:font="MS Gothic"/>
                </w14:checkbox>
              </w:sdtPr>
              <w:sdtContent>
                <w:r w:rsidR="00EC7E54">
                  <w:rPr>
                    <w:rFonts w:ascii="MS Gothic" w:eastAsia="MS Gothic" w:hAnsi="MS Gothic" w:hint="eastAsia"/>
                    <w:lang w:val="es-VE"/>
                  </w:rPr>
                  <w:t>☐</w:t>
                </w:r>
              </w:sdtContent>
            </w:sdt>
            <w:r w:rsidR="00EC7E54">
              <w:rPr>
                <w:lang w:val="es-VE"/>
              </w:rPr>
              <w:t xml:space="preserve"> </w:t>
            </w:r>
            <w:r w:rsidR="00EC7E54" w:rsidRPr="00832997">
              <w:rPr>
                <w:b w:val="0"/>
                <w:bCs w:val="0"/>
                <w:lang w:val="es-VE"/>
              </w:rPr>
              <w:t>Resuelto</w:t>
            </w:r>
          </w:p>
        </w:tc>
        <w:tc>
          <w:tcPr>
            <w:tcW w:w="4414" w:type="dxa"/>
            <w:gridSpan w:val="3"/>
          </w:tcPr>
          <w:p w:rsidR="00EC7E54" w:rsidRDefault="00EC7E54" w:rsidP="001C2A96">
            <w:pPr>
              <w:spacing w:before="240" w:after="240" w:line="240" w:lineRule="auto"/>
              <w:cnfStyle w:val="000000100000" w:firstRow="0" w:lastRow="0" w:firstColumn="0" w:lastColumn="0" w:oddVBand="0" w:evenVBand="0" w:oddHBand="1" w:evenHBand="0" w:firstRowFirstColumn="0" w:firstRowLastColumn="0" w:lastRowFirstColumn="0" w:lastRowLastColumn="0"/>
              <w:rPr>
                <w:lang w:val="es-VE"/>
              </w:rPr>
            </w:pPr>
            <w:r w:rsidRPr="00832997">
              <w:rPr>
                <w:b/>
                <w:bCs/>
                <w:lang w:val="es-VE"/>
              </w:rPr>
              <w:t>Fecha de atención</w:t>
            </w:r>
            <w:r>
              <w:rPr>
                <w:lang w:val="es-VE"/>
              </w:rPr>
              <w:t xml:space="preserve">: </w:t>
            </w:r>
          </w:p>
        </w:tc>
      </w:tr>
    </w:tbl>
    <w:p w:rsidR="00EC7E54" w:rsidRDefault="00EC7E54" w:rsidP="00EC7E54"/>
    <w:p w:rsidR="00D463EB" w:rsidRPr="00467055" w:rsidRDefault="00D463EB" w:rsidP="00021FE0">
      <w:pPr>
        <w:pStyle w:val="Prrafodelista"/>
        <w:spacing w:after="0" w:line="240" w:lineRule="auto"/>
        <w:rPr>
          <w:color w:val="FF0000"/>
          <w:lang w:val="es-CR"/>
        </w:rPr>
      </w:pPr>
    </w:p>
    <w:sectPr w:rsidR="00D463EB" w:rsidRPr="00467055" w:rsidSect="000702FD">
      <w:headerReference w:type="default" r:id="rId27"/>
      <w:footerReference w:type="default" r:id="rId28"/>
      <w:pgSz w:w="12240" w:h="15840"/>
      <w:pgMar w:top="1440" w:right="1440" w:bottom="1440" w:left="1440" w:header="57" w:footer="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3350" w:rsidRDefault="00243350">
      <w:pPr>
        <w:spacing w:after="0" w:line="240" w:lineRule="auto"/>
      </w:pPr>
      <w:r>
        <w:separator/>
      </w:r>
    </w:p>
  </w:endnote>
  <w:endnote w:type="continuationSeparator" w:id="0">
    <w:p w:rsidR="00243350" w:rsidRDefault="00243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20C" w:rsidRDefault="0000420C">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00420C" w:rsidRDefault="0000420C">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20C" w:rsidRDefault="0000420C">
    <w:pPr>
      <w:pBdr>
        <w:top w:val="nil"/>
        <w:left w:val="nil"/>
        <w:bottom w:val="nil"/>
        <w:right w:val="nil"/>
        <w:between w:val="nil"/>
      </w:pBdr>
      <w:tabs>
        <w:tab w:val="center" w:pos="4252"/>
        <w:tab w:val="right" w:pos="8504"/>
      </w:tabs>
      <w:spacing w:after="0" w:line="240" w:lineRule="auto"/>
      <w:ind w:right="360"/>
      <w:rPr>
        <w:sz w:val="18"/>
        <w:szCs w:val="18"/>
        <w:shd w:val="clear" w:color="auto" w:fill="353535"/>
      </w:rPr>
    </w:pPr>
  </w:p>
  <w:tbl>
    <w:tblPr>
      <w:tblStyle w:val="4"/>
      <w:tblW w:w="8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15"/>
      <w:gridCol w:w="6075"/>
    </w:tblGrid>
    <w:tr w:rsidR="0000420C">
      <w:tc>
        <w:tcPr>
          <w:tcW w:w="271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00420C" w:rsidRDefault="0000420C">
          <w:pPr>
            <w:widowControl w:val="0"/>
            <w:pBdr>
              <w:top w:val="nil"/>
              <w:left w:val="nil"/>
              <w:bottom w:val="nil"/>
              <w:right w:val="nil"/>
              <w:between w:val="nil"/>
            </w:pBdr>
            <w:spacing w:after="0" w:line="240" w:lineRule="auto"/>
            <w:jc w:val="left"/>
            <w:rPr>
              <w:b/>
              <w:sz w:val="18"/>
              <w:szCs w:val="18"/>
            </w:rPr>
          </w:pPr>
          <w:r>
            <w:rPr>
              <w:b/>
              <w:sz w:val="18"/>
              <w:szCs w:val="18"/>
            </w:rPr>
            <w:t>Teléfono:</w:t>
          </w:r>
        </w:p>
      </w:tc>
      <w:tc>
        <w:tcPr>
          <w:tcW w:w="607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00420C" w:rsidRDefault="0000420C">
          <w:pPr>
            <w:widowControl w:val="0"/>
            <w:pBdr>
              <w:top w:val="nil"/>
              <w:left w:val="nil"/>
              <w:bottom w:val="nil"/>
              <w:right w:val="nil"/>
              <w:between w:val="nil"/>
            </w:pBdr>
            <w:spacing w:after="0" w:line="240" w:lineRule="auto"/>
            <w:jc w:val="left"/>
            <w:rPr>
              <w:b/>
              <w:sz w:val="18"/>
              <w:szCs w:val="18"/>
            </w:rPr>
          </w:pPr>
          <w:r>
            <w:rPr>
              <w:b/>
              <w:sz w:val="18"/>
              <w:szCs w:val="18"/>
            </w:rPr>
            <w:t>Dirección</w:t>
          </w:r>
        </w:p>
      </w:tc>
    </w:tr>
    <w:tr w:rsidR="0000420C">
      <w:tc>
        <w:tcPr>
          <w:tcW w:w="271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00420C" w:rsidRDefault="0000420C">
          <w:pPr>
            <w:widowControl w:val="0"/>
            <w:pBdr>
              <w:top w:val="nil"/>
              <w:left w:val="nil"/>
              <w:bottom w:val="nil"/>
              <w:right w:val="nil"/>
              <w:between w:val="nil"/>
            </w:pBdr>
            <w:spacing w:after="0" w:line="240" w:lineRule="auto"/>
            <w:jc w:val="left"/>
            <w:rPr>
              <w:sz w:val="18"/>
              <w:szCs w:val="18"/>
            </w:rPr>
          </w:pPr>
          <w:r>
            <w:rPr>
              <w:sz w:val="18"/>
              <w:szCs w:val="18"/>
            </w:rPr>
            <w:t>2295-3000</w:t>
          </w:r>
        </w:p>
      </w:tc>
      <w:tc>
        <w:tcPr>
          <w:tcW w:w="607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00420C" w:rsidRDefault="0000420C">
          <w:pPr>
            <w:widowControl w:val="0"/>
            <w:pBdr>
              <w:top w:val="nil"/>
              <w:left w:val="nil"/>
              <w:bottom w:val="nil"/>
              <w:right w:val="nil"/>
              <w:between w:val="nil"/>
            </w:pBdr>
            <w:spacing w:after="0" w:line="240" w:lineRule="auto"/>
            <w:jc w:val="left"/>
            <w:rPr>
              <w:sz w:val="18"/>
              <w:szCs w:val="18"/>
            </w:rPr>
          </w:pPr>
          <w:r>
            <w:rPr>
              <w:sz w:val="18"/>
              <w:szCs w:val="18"/>
            </w:rPr>
            <w:t>San José, Barrio González Lahmann Avenida 6 y 8, Calle 19</w:t>
          </w:r>
        </w:p>
      </w:tc>
    </w:tr>
  </w:tbl>
  <w:p w:rsidR="0000420C" w:rsidRDefault="0000420C">
    <w:pPr>
      <w:pBdr>
        <w:top w:val="nil"/>
        <w:left w:val="nil"/>
        <w:bottom w:val="nil"/>
        <w:right w:val="nil"/>
        <w:between w:val="nil"/>
      </w:pBdr>
      <w:tabs>
        <w:tab w:val="center" w:pos="4252"/>
        <w:tab w:val="right" w:pos="8504"/>
      </w:tabs>
      <w:ind w:right="360"/>
      <w:rPr>
        <w:color w:val="FFFFFF"/>
        <w:sz w:val="18"/>
        <w:szCs w:val="18"/>
        <w:shd w:val="clear" w:color="auto" w:fill="35353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4"/>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723"/>
      <w:gridCol w:w="6095"/>
    </w:tblGrid>
    <w:tr w:rsidR="0000420C" w:rsidTr="003524F6">
      <w:tc>
        <w:tcPr>
          <w:tcW w:w="1544" w:type="pct"/>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00420C" w:rsidRDefault="0000420C" w:rsidP="00F06412">
          <w:pPr>
            <w:widowControl w:val="0"/>
            <w:pBdr>
              <w:top w:val="nil"/>
              <w:left w:val="nil"/>
              <w:bottom w:val="nil"/>
              <w:right w:val="nil"/>
              <w:between w:val="nil"/>
            </w:pBdr>
            <w:spacing w:after="0" w:line="240" w:lineRule="auto"/>
            <w:jc w:val="left"/>
            <w:rPr>
              <w:b/>
              <w:sz w:val="18"/>
              <w:szCs w:val="18"/>
            </w:rPr>
          </w:pPr>
          <w:r>
            <w:rPr>
              <w:b/>
              <w:sz w:val="18"/>
              <w:szCs w:val="18"/>
            </w:rPr>
            <w:t>Teléfono:</w:t>
          </w:r>
        </w:p>
      </w:tc>
      <w:tc>
        <w:tcPr>
          <w:tcW w:w="3456" w:type="pct"/>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00420C" w:rsidRDefault="0000420C" w:rsidP="00F06412">
          <w:pPr>
            <w:widowControl w:val="0"/>
            <w:pBdr>
              <w:top w:val="nil"/>
              <w:left w:val="nil"/>
              <w:bottom w:val="nil"/>
              <w:right w:val="nil"/>
              <w:between w:val="nil"/>
            </w:pBdr>
            <w:spacing w:after="0" w:line="240" w:lineRule="auto"/>
            <w:jc w:val="left"/>
            <w:rPr>
              <w:b/>
              <w:sz w:val="18"/>
              <w:szCs w:val="18"/>
            </w:rPr>
          </w:pPr>
          <w:r>
            <w:rPr>
              <w:b/>
              <w:sz w:val="18"/>
              <w:szCs w:val="18"/>
            </w:rPr>
            <w:t>Dirección</w:t>
          </w:r>
        </w:p>
      </w:tc>
    </w:tr>
    <w:tr w:rsidR="0000420C" w:rsidTr="003524F6">
      <w:tc>
        <w:tcPr>
          <w:tcW w:w="1544" w:type="pct"/>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00420C" w:rsidRDefault="0000420C" w:rsidP="00F06412">
          <w:pPr>
            <w:widowControl w:val="0"/>
            <w:pBdr>
              <w:top w:val="nil"/>
              <w:left w:val="nil"/>
              <w:bottom w:val="nil"/>
              <w:right w:val="nil"/>
              <w:between w:val="nil"/>
            </w:pBdr>
            <w:spacing w:after="0" w:line="240" w:lineRule="auto"/>
            <w:jc w:val="left"/>
            <w:rPr>
              <w:sz w:val="18"/>
              <w:szCs w:val="18"/>
            </w:rPr>
          </w:pPr>
          <w:r>
            <w:rPr>
              <w:sz w:val="18"/>
              <w:szCs w:val="18"/>
            </w:rPr>
            <w:t>2295-3000</w:t>
          </w:r>
        </w:p>
      </w:tc>
      <w:tc>
        <w:tcPr>
          <w:tcW w:w="3456" w:type="pct"/>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00420C" w:rsidRDefault="0000420C" w:rsidP="00F06412">
          <w:pPr>
            <w:widowControl w:val="0"/>
            <w:pBdr>
              <w:top w:val="nil"/>
              <w:left w:val="nil"/>
              <w:bottom w:val="nil"/>
              <w:right w:val="nil"/>
              <w:between w:val="nil"/>
            </w:pBdr>
            <w:spacing w:after="0" w:line="240" w:lineRule="auto"/>
            <w:jc w:val="left"/>
            <w:rPr>
              <w:sz w:val="18"/>
              <w:szCs w:val="18"/>
            </w:rPr>
          </w:pPr>
          <w:r>
            <w:rPr>
              <w:sz w:val="18"/>
              <w:szCs w:val="18"/>
            </w:rPr>
            <w:t>San José, Barrio González Lahmann Avenida 6 y 8, Calle 19</w:t>
          </w:r>
        </w:p>
      </w:tc>
    </w:tr>
  </w:tbl>
  <w:p w:rsidR="0000420C" w:rsidRDefault="0000420C">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20C" w:rsidRDefault="0000420C">
    <w:pPr>
      <w:pBdr>
        <w:top w:val="nil"/>
        <w:left w:val="nil"/>
        <w:bottom w:val="nil"/>
        <w:right w:val="nil"/>
        <w:between w:val="nil"/>
      </w:pBdr>
      <w:tabs>
        <w:tab w:val="center" w:pos="4252"/>
        <w:tab w:val="right" w:pos="8504"/>
      </w:tabs>
      <w:spacing w:after="0" w:line="240" w:lineRule="auto"/>
      <w:ind w:right="360"/>
      <w:rPr>
        <w:sz w:val="18"/>
        <w:szCs w:val="18"/>
        <w:shd w:val="clear" w:color="auto" w:fill="353535"/>
      </w:rPr>
    </w:pPr>
  </w:p>
  <w:tbl>
    <w:tblPr>
      <w:tblStyle w:val="4"/>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884"/>
      <w:gridCol w:w="6456"/>
    </w:tblGrid>
    <w:tr w:rsidR="0000420C" w:rsidTr="00D940BE">
      <w:tc>
        <w:tcPr>
          <w:tcW w:w="1544" w:type="pct"/>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00420C" w:rsidRDefault="0000420C">
          <w:pPr>
            <w:widowControl w:val="0"/>
            <w:pBdr>
              <w:top w:val="nil"/>
              <w:left w:val="nil"/>
              <w:bottom w:val="nil"/>
              <w:right w:val="nil"/>
              <w:between w:val="nil"/>
            </w:pBdr>
            <w:spacing w:after="0" w:line="240" w:lineRule="auto"/>
            <w:jc w:val="left"/>
            <w:rPr>
              <w:b/>
              <w:sz w:val="18"/>
              <w:szCs w:val="18"/>
            </w:rPr>
          </w:pPr>
          <w:r>
            <w:rPr>
              <w:b/>
              <w:sz w:val="18"/>
              <w:szCs w:val="18"/>
            </w:rPr>
            <w:t>Teléfono:</w:t>
          </w:r>
        </w:p>
      </w:tc>
      <w:tc>
        <w:tcPr>
          <w:tcW w:w="3456" w:type="pct"/>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00420C" w:rsidRDefault="0000420C">
          <w:pPr>
            <w:widowControl w:val="0"/>
            <w:pBdr>
              <w:top w:val="nil"/>
              <w:left w:val="nil"/>
              <w:bottom w:val="nil"/>
              <w:right w:val="nil"/>
              <w:between w:val="nil"/>
            </w:pBdr>
            <w:spacing w:after="0" w:line="240" w:lineRule="auto"/>
            <w:jc w:val="left"/>
            <w:rPr>
              <w:b/>
              <w:sz w:val="18"/>
              <w:szCs w:val="18"/>
            </w:rPr>
          </w:pPr>
          <w:r>
            <w:rPr>
              <w:b/>
              <w:sz w:val="18"/>
              <w:szCs w:val="18"/>
            </w:rPr>
            <w:t>Dirección</w:t>
          </w:r>
        </w:p>
      </w:tc>
    </w:tr>
    <w:tr w:rsidR="0000420C" w:rsidTr="00D940BE">
      <w:tc>
        <w:tcPr>
          <w:tcW w:w="1544" w:type="pct"/>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00420C" w:rsidRDefault="0000420C">
          <w:pPr>
            <w:widowControl w:val="0"/>
            <w:pBdr>
              <w:top w:val="nil"/>
              <w:left w:val="nil"/>
              <w:bottom w:val="nil"/>
              <w:right w:val="nil"/>
              <w:between w:val="nil"/>
            </w:pBdr>
            <w:spacing w:after="0" w:line="240" w:lineRule="auto"/>
            <w:jc w:val="left"/>
            <w:rPr>
              <w:sz w:val="18"/>
              <w:szCs w:val="18"/>
            </w:rPr>
          </w:pPr>
          <w:r>
            <w:rPr>
              <w:sz w:val="18"/>
              <w:szCs w:val="18"/>
            </w:rPr>
            <w:t>2295-3000</w:t>
          </w:r>
        </w:p>
      </w:tc>
      <w:tc>
        <w:tcPr>
          <w:tcW w:w="3456" w:type="pct"/>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rsidR="0000420C" w:rsidRDefault="0000420C">
          <w:pPr>
            <w:widowControl w:val="0"/>
            <w:pBdr>
              <w:top w:val="nil"/>
              <w:left w:val="nil"/>
              <w:bottom w:val="nil"/>
              <w:right w:val="nil"/>
              <w:between w:val="nil"/>
            </w:pBdr>
            <w:spacing w:after="0" w:line="240" w:lineRule="auto"/>
            <w:jc w:val="left"/>
            <w:rPr>
              <w:sz w:val="18"/>
              <w:szCs w:val="18"/>
            </w:rPr>
          </w:pPr>
          <w:r>
            <w:rPr>
              <w:sz w:val="18"/>
              <w:szCs w:val="18"/>
            </w:rPr>
            <w:t>San José, Barrio González Lahmann Avenida 6 y 8, Calle 19.</w:t>
          </w:r>
        </w:p>
      </w:tc>
    </w:tr>
  </w:tbl>
  <w:p w:rsidR="0000420C" w:rsidRDefault="0000420C">
    <w:pPr>
      <w:pBdr>
        <w:top w:val="nil"/>
        <w:left w:val="nil"/>
        <w:bottom w:val="nil"/>
        <w:right w:val="nil"/>
        <w:between w:val="nil"/>
      </w:pBdr>
      <w:tabs>
        <w:tab w:val="center" w:pos="4252"/>
        <w:tab w:val="right" w:pos="8504"/>
      </w:tabs>
      <w:ind w:right="360"/>
      <w:rPr>
        <w:color w:val="FFFFFF"/>
        <w:sz w:val="18"/>
        <w:szCs w:val="18"/>
        <w:shd w:val="clear" w:color="auto" w:fill="35353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3350" w:rsidRDefault="00243350">
      <w:pPr>
        <w:spacing w:after="0" w:line="240" w:lineRule="auto"/>
      </w:pPr>
      <w:r>
        <w:separator/>
      </w:r>
    </w:p>
  </w:footnote>
  <w:footnote w:type="continuationSeparator" w:id="0">
    <w:p w:rsidR="00243350" w:rsidRDefault="00243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20C" w:rsidRDefault="0000420C">
    <w:pPr>
      <w:pBdr>
        <w:top w:val="nil"/>
        <w:left w:val="nil"/>
        <w:bottom w:val="nil"/>
        <w:right w:val="nil"/>
        <w:between w:val="nil"/>
      </w:pBdr>
      <w:tabs>
        <w:tab w:val="center" w:pos="4252"/>
        <w:tab w:val="right" w:pos="8504"/>
      </w:tabs>
      <w:spacing w:after="0" w:line="240" w:lineRule="auto"/>
      <w:jc w:val="left"/>
    </w:pPr>
  </w:p>
  <w:tbl>
    <w:tblPr>
      <w:tblStyle w:val="6"/>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776"/>
      <w:gridCol w:w="7042"/>
    </w:tblGrid>
    <w:tr w:rsidR="0000420C" w:rsidTr="002463A9">
      <w:trPr>
        <w:trHeight w:val="860"/>
      </w:trPr>
      <w:tc>
        <w:tcPr>
          <w:tcW w:w="1007" w:type="pct"/>
          <w:vMerge w:val="restart"/>
          <w:tcMar>
            <w:top w:w="0" w:type="dxa"/>
            <w:left w:w="0" w:type="dxa"/>
            <w:bottom w:w="0" w:type="dxa"/>
            <w:right w:w="0" w:type="dxa"/>
          </w:tcMar>
          <w:vAlign w:val="center"/>
        </w:tcPr>
        <w:p w:rsidR="0000420C" w:rsidRDefault="0000420C">
          <w:pPr>
            <w:spacing w:after="0" w:line="240" w:lineRule="auto"/>
            <w:jc w:val="center"/>
          </w:pPr>
          <w:r>
            <w:rPr>
              <w:noProof/>
            </w:rPr>
            <w:drawing>
              <wp:inline distT="0" distB="0" distL="0" distR="0" wp14:anchorId="4E800E11" wp14:editId="21A88156">
                <wp:extent cx="1051560" cy="1051560"/>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51560" cy="1051560"/>
                        </a:xfrm>
                        <a:prstGeom prst="rect">
                          <a:avLst/>
                        </a:prstGeom>
                        <a:ln/>
                      </pic:spPr>
                    </pic:pic>
                  </a:graphicData>
                </a:graphic>
              </wp:inline>
            </w:drawing>
          </w:r>
        </w:p>
      </w:tc>
      <w:tc>
        <w:tcPr>
          <w:tcW w:w="3993" w:type="pct"/>
          <w:tcMar>
            <w:top w:w="0" w:type="dxa"/>
            <w:left w:w="0" w:type="dxa"/>
            <w:bottom w:w="0" w:type="dxa"/>
            <w:right w:w="0" w:type="dxa"/>
          </w:tcMar>
          <w:vAlign w:val="center"/>
        </w:tcPr>
        <w:p w:rsidR="0000420C" w:rsidRDefault="0000420C">
          <w:pPr>
            <w:spacing w:after="0" w:line="240" w:lineRule="auto"/>
            <w:jc w:val="center"/>
          </w:pPr>
          <w:r>
            <w:rPr>
              <w:b/>
              <w:sz w:val="24"/>
              <w:szCs w:val="24"/>
            </w:rPr>
            <w:t>PODER JUDICIAL</w:t>
          </w:r>
        </w:p>
      </w:tc>
    </w:tr>
    <w:tr w:rsidR="0000420C" w:rsidTr="002463A9">
      <w:trPr>
        <w:trHeight w:val="860"/>
      </w:trPr>
      <w:tc>
        <w:tcPr>
          <w:tcW w:w="1007" w:type="pct"/>
          <w:vMerge/>
          <w:tcMar>
            <w:top w:w="0" w:type="dxa"/>
            <w:left w:w="0" w:type="dxa"/>
            <w:bottom w:w="0" w:type="dxa"/>
            <w:right w:w="0" w:type="dxa"/>
          </w:tcMar>
          <w:vAlign w:val="center"/>
        </w:tcPr>
        <w:p w:rsidR="0000420C" w:rsidRDefault="0000420C">
          <w:pPr>
            <w:widowControl w:val="0"/>
            <w:pBdr>
              <w:top w:val="nil"/>
              <w:left w:val="nil"/>
              <w:bottom w:val="nil"/>
              <w:right w:val="nil"/>
              <w:between w:val="nil"/>
            </w:pBdr>
            <w:spacing w:after="0" w:line="276" w:lineRule="auto"/>
            <w:jc w:val="left"/>
          </w:pPr>
        </w:p>
      </w:tc>
      <w:tc>
        <w:tcPr>
          <w:tcW w:w="3993" w:type="pct"/>
          <w:tcMar>
            <w:top w:w="0" w:type="dxa"/>
            <w:left w:w="0" w:type="dxa"/>
            <w:bottom w:w="0" w:type="dxa"/>
            <w:right w:w="0" w:type="dxa"/>
          </w:tcMar>
          <w:vAlign w:val="center"/>
        </w:tcPr>
        <w:p w:rsidR="0000420C" w:rsidRDefault="0000420C">
          <w:pPr>
            <w:spacing w:after="0" w:line="240" w:lineRule="auto"/>
            <w:jc w:val="center"/>
          </w:pPr>
          <w:r>
            <w:rPr>
              <w:b/>
              <w:sz w:val="32"/>
              <w:szCs w:val="32"/>
            </w:rPr>
            <w:t xml:space="preserve">Plan de Gestión de Crisis </w:t>
          </w:r>
          <w:r w:rsidR="00314D80">
            <w:rPr>
              <w:b/>
              <w:sz w:val="32"/>
              <w:szCs w:val="32"/>
            </w:rPr>
            <w:t xml:space="preserve">de Continuidad del Servicio en </w:t>
          </w:r>
          <w:r>
            <w:rPr>
              <w:b/>
              <w:sz w:val="32"/>
              <w:szCs w:val="32"/>
            </w:rPr>
            <w:t>el Poder Judicial</w:t>
          </w:r>
        </w:p>
      </w:tc>
    </w:tr>
  </w:tbl>
  <w:p w:rsidR="0000420C" w:rsidRDefault="0000420C">
    <w:pPr>
      <w:pBdr>
        <w:top w:val="nil"/>
        <w:left w:val="nil"/>
        <w:bottom w:val="nil"/>
        <w:right w:val="nil"/>
        <w:between w:val="nil"/>
      </w:pBdr>
      <w:tabs>
        <w:tab w:val="center" w:pos="4252"/>
        <w:tab w:val="right" w:pos="8504"/>
      </w:tabs>
      <w:spacing w:after="0" w:line="240" w:lineRule="auto"/>
      <w:jc w:val="left"/>
      <w:rPr>
        <w:sz w:val="20"/>
        <w:szCs w:val="20"/>
      </w:rPr>
    </w:pPr>
  </w:p>
  <w:tbl>
    <w:tblPr>
      <w:tblStyle w:val="5"/>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764"/>
      <w:gridCol w:w="2035"/>
      <w:gridCol w:w="2035"/>
      <w:gridCol w:w="1492"/>
      <w:gridCol w:w="1492"/>
    </w:tblGrid>
    <w:tr w:rsidR="0000420C" w:rsidTr="00591702">
      <w:trPr>
        <w:trHeight w:val="300"/>
      </w:trPr>
      <w:tc>
        <w:tcPr>
          <w:tcW w:w="1000" w:type="pct"/>
          <w:tcMar>
            <w:top w:w="72" w:type="dxa"/>
            <w:left w:w="72" w:type="dxa"/>
            <w:bottom w:w="72" w:type="dxa"/>
            <w:right w:w="72" w:type="dxa"/>
          </w:tcMar>
          <w:vAlign w:val="center"/>
        </w:tcPr>
        <w:p w:rsidR="0000420C" w:rsidRDefault="0000420C" w:rsidP="00591702">
          <w:pPr>
            <w:pStyle w:val="TableText"/>
            <w:jc w:val="center"/>
          </w:pPr>
          <w:r>
            <w:t>Código</w:t>
          </w:r>
        </w:p>
      </w:tc>
      <w:tc>
        <w:tcPr>
          <w:tcW w:w="1154" w:type="pct"/>
          <w:tcMar>
            <w:top w:w="72" w:type="dxa"/>
            <w:left w:w="72" w:type="dxa"/>
            <w:bottom w:w="72" w:type="dxa"/>
            <w:right w:w="72" w:type="dxa"/>
          </w:tcMar>
          <w:vAlign w:val="center"/>
        </w:tcPr>
        <w:p w:rsidR="0000420C" w:rsidRDefault="0000420C" w:rsidP="00591702">
          <w:pPr>
            <w:pStyle w:val="TableText"/>
            <w:jc w:val="center"/>
          </w:pPr>
          <w:r>
            <w:t>Fecha Elaboración</w:t>
          </w:r>
        </w:p>
      </w:tc>
      <w:tc>
        <w:tcPr>
          <w:tcW w:w="1154" w:type="pct"/>
          <w:tcMar>
            <w:top w:w="72" w:type="dxa"/>
            <w:left w:w="72" w:type="dxa"/>
            <w:bottom w:w="72" w:type="dxa"/>
            <w:right w:w="72" w:type="dxa"/>
          </w:tcMar>
          <w:vAlign w:val="center"/>
        </w:tcPr>
        <w:p w:rsidR="0000420C" w:rsidRDefault="0000420C" w:rsidP="00591702">
          <w:pPr>
            <w:pStyle w:val="TableText"/>
            <w:jc w:val="center"/>
          </w:pPr>
          <w:r>
            <w:t>Fecha Actualización</w:t>
          </w:r>
        </w:p>
      </w:tc>
      <w:tc>
        <w:tcPr>
          <w:tcW w:w="846" w:type="pct"/>
          <w:tcMar>
            <w:top w:w="72" w:type="dxa"/>
            <w:left w:w="72" w:type="dxa"/>
            <w:bottom w:w="72" w:type="dxa"/>
            <w:right w:w="72" w:type="dxa"/>
          </w:tcMar>
          <w:vAlign w:val="center"/>
        </w:tcPr>
        <w:p w:rsidR="0000420C" w:rsidRDefault="0000420C" w:rsidP="00591702">
          <w:pPr>
            <w:pStyle w:val="TableText"/>
            <w:jc w:val="center"/>
          </w:pPr>
          <w:proofErr w:type="spellStart"/>
          <w:r>
            <w:t>Nº</w:t>
          </w:r>
          <w:proofErr w:type="spellEnd"/>
          <w:r>
            <w:t xml:space="preserve"> Revisión</w:t>
          </w:r>
        </w:p>
      </w:tc>
      <w:tc>
        <w:tcPr>
          <w:tcW w:w="846" w:type="pct"/>
          <w:tcMar>
            <w:top w:w="72" w:type="dxa"/>
            <w:left w:w="72" w:type="dxa"/>
            <w:bottom w:w="72" w:type="dxa"/>
            <w:right w:w="72" w:type="dxa"/>
          </w:tcMar>
          <w:vAlign w:val="center"/>
        </w:tcPr>
        <w:p w:rsidR="0000420C" w:rsidRDefault="0000420C" w:rsidP="00591702">
          <w:pPr>
            <w:pStyle w:val="TableText"/>
            <w:jc w:val="center"/>
          </w:pPr>
          <w:r>
            <w:t>Página</w:t>
          </w:r>
        </w:p>
      </w:tc>
    </w:tr>
    <w:tr w:rsidR="0000420C" w:rsidTr="00591702">
      <w:tc>
        <w:tcPr>
          <w:tcW w:w="1000" w:type="pct"/>
          <w:tcMar>
            <w:top w:w="72" w:type="dxa"/>
            <w:left w:w="72" w:type="dxa"/>
            <w:bottom w:w="72" w:type="dxa"/>
            <w:right w:w="72" w:type="dxa"/>
          </w:tcMar>
          <w:vAlign w:val="center"/>
        </w:tcPr>
        <w:p w:rsidR="00DE77DB" w:rsidRPr="00DE77DB" w:rsidRDefault="00DE77DB" w:rsidP="00DE77DB">
          <w:pPr>
            <w:pStyle w:val="TableText"/>
            <w:pBdr>
              <w:top w:val="none" w:sz="0" w:space="0" w:color="auto"/>
              <w:left w:val="none" w:sz="0" w:space="0" w:color="auto"/>
              <w:bottom w:val="none" w:sz="0" w:space="0" w:color="auto"/>
              <w:right w:val="none" w:sz="0" w:space="0" w:color="auto"/>
              <w:between w:val="none" w:sz="0" w:space="0" w:color="auto"/>
            </w:pBdr>
            <w:jc w:val="center"/>
          </w:pPr>
          <w:r w:rsidRPr="00DE77DB">
            <w:t>PLAN-SGCS-DE-31-1988-003</w:t>
          </w:r>
        </w:p>
        <w:p w:rsidR="0000420C" w:rsidRDefault="0000420C" w:rsidP="00591702">
          <w:pPr>
            <w:pStyle w:val="TableText"/>
            <w:jc w:val="center"/>
          </w:pPr>
        </w:p>
      </w:tc>
      <w:tc>
        <w:tcPr>
          <w:tcW w:w="1154" w:type="pct"/>
          <w:tcMar>
            <w:top w:w="72" w:type="dxa"/>
            <w:left w:w="72" w:type="dxa"/>
            <w:bottom w:w="72" w:type="dxa"/>
            <w:right w:w="72" w:type="dxa"/>
          </w:tcMar>
          <w:vAlign w:val="center"/>
        </w:tcPr>
        <w:p w:rsidR="0000420C" w:rsidRDefault="00210CF7" w:rsidP="00591702">
          <w:pPr>
            <w:pStyle w:val="TableText"/>
            <w:jc w:val="center"/>
          </w:pPr>
          <w:r>
            <w:t>18/05/2021</w:t>
          </w:r>
        </w:p>
      </w:tc>
      <w:tc>
        <w:tcPr>
          <w:tcW w:w="1154" w:type="pct"/>
          <w:tcMar>
            <w:top w:w="72" w:type="dxa"/>
            <w:left w:w="72" w:type="dxa"/>
            <w:bottom w:w="72" w:type="dxa"/>
            <w:right w:w="72" w:type="dxa"/>
          </w:tcMar>
          <w:vAlign w:val="center"/>
        </w:tcPr>
        <w:p w:rsidR="0000420C" w:rsidRDefault="0027080F" w:rsidP="00591702">
          <w:pPr>
            <w:pStyle w:val="TableText"/>
            <w:jc w:val="center"/>
          </w:pPr>
          <w:r>
            <w:t>17</w:t>
          </w:r>
          <w:r w:rsidR="00422F5E">
            <w:t>8</w:t>
          </w:r>
          <w:r w:rsidR="00210CF7">
            <w:t>/1</w:t>
          </w:r>
          <w:r>
            <w:t>2</w:t>
          </w:r>
          <w:r w:rsidR="00210CF7">
            <w:t>/</w:t>
          </w:r>
          <w:r w:rsidR="00422F5E">
            <w:t>20</w:t>
          </w:r>
          <w:r w:rsidR="00210CF7">
            <w:t>25</w:t>
          </w:r>
        </w:p>
      </w:tc>
      <w:tc>
        <w:tcPr>
          <w:tcW w:w="846" w:type="pct"/>
          <w:tcMar>
            <w:top w:w="72" w:type="dxa"/>
            <w:left w:w="72" w:type="dxa"/>
            <w:bottom w:w="72" w:type="dxa"/>
            <w:right w:w="72" w:type="dxa"/>
          </w:tcMar>
          <w:vAlign w:val="center"/>
        </w:tcPr>
        <w:p w:rsidR="0000420C" w:rsidRDefault="0000420C" w:rsidP="00591702">
          <w:pPr>
            <w:pStyle w:val="TableText"/>
            <w:jc w:val="center"/>
          </w:pPr>
          <w:r>
            <w:t>0</w:t>
          </w:r>
          <w:r w:rsidR="00422F5E">
            <w:t>3</w:t>
          </w:r>
        </w:p>
      </w:tc>
      <w:tc>
        <w:tcPr>
          <w:tcW w:w="846" w:type="pct"/>
          <w:tcMar>
            <w:top w:w="72" w:type="dxa"/>
            <w:left w:w="72" w:type="dxa"/>
            <w:bottom w:w="72" w:type="dxa"/>
            <w:right w:w="72" w:type="dxa"/>
          </w:tcMar>
          <w:vAlign w:val="center"/>
        </w:tcPr>
        <w:p w:rsidR="0000420C" w:rsidRDefault="0000420C" w:rsidP="00591702">
          <w:pPr>
            <w:pStyle w:val="TableText"/>
            <w:jc w:val="center"/>
          </w:pPr>
          <w:r w:rsidRPr="00F06412">
            <w:fldChar w:fldCharType="begin"/>
          </w:r>
          <w:r w:rsidRPr="00F06412">
            <w:instrText xml:space="preserve"> PAGE   \* MERGEFORMAT </w:instrText>
          </w:r>
          <w:r w:rsidRPr="00F06412">
            <w:fldChar w:fldCharType="separate"/>
          </w:r>
          <w:r w:rsidRPr="00F06412">
            <w:rPr>
              <w:noProof/>
            </w:rPr>
            <w:t>1</w:t>
          </w:r>
          <w:r w:rsidRPr="00F06412">
            <w:rPr>
              <w:noProof/>
            </w:rPr>
            <w:fldChar w:fldCharType="end"/>
          </w:r>
        </w:p>
      </w:tc>
    </w:tr>
  </w:tbl>
  <w:p w:rsidR="0000420C" w:rsidRDefault="0000420C">
    <w:pPr>
      <w:pBdr>
        <w:top w:val="nil"/>
        <w:left w:val="nil"/>
        <w:bottom w:val="nil"/>
        <w:right w:val="nil"/>
        <w:between w:val="nil"/>
      </w:pBdr>
      <w:tabs>
        <w:tab w:val="center" w:pos="4252"/>
        <w:tab w:val="right" w:pos="8504"/>
      </w:tabs>
      <w:spacing w:after="0" w:line="240" w:lineRule="auto"/>
      <w:jc w:val="lef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20C" w:rsidRDefault="0000420C" w:rsidP="009E1A85">
    <w:pPr>
      <w:pBdr>
        <w:top w:val="nil"/>
        <w:left w:val="nil"/>
        <w:bottom w:val="nil"/>
        <w:right w:val="nil"/>
        <w:between w:val="nil"/>
      </w:pBdr>
      <w:tabs>
        <w:tab w:val="center" w:pos="4252"/>
        <w:tab w:val="right" w:pos="8504"/>
      </w:tabs>
      <w:spacing w:after="0" w:line="240" w:lineRule="auto"/>
      <w:jc w:val="left"/>
    </w:pPr>
  </w:p>
  <w:tbl>
    <w:tblPr>
      <w:tblStyle w:val="6"/>
      <w:tblW w:w="8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0"/>
      <w:gridCol w:w="7020"/>
    </w:tblGrid>
    <w:tr w:rsidR="0000420C" w:rsidTr="00047A10">
      <w:trPr>
        <w:trHeight w:val="860"/>
      </w:trPr>
      <w:tc>
        <w:tcPr>
          <w:tcW w:w="1770" w:type="dxa"/>
          <w:vMerge w:val="restart"/>
          <w:tcMar>
            <w:top w:w="0" w:type="dxa"/>
            <w:left w:w="0" w:type="dxa"/>
            <w:bottom w:w="0" w:type="dxa"/>
            <w:right w:w="0" w:type="dxa"/>
          </w:tcMar>
          <w:vAlign w:val="center"/>
        </w:tcPr>
        <w:p w:rsidR="0000420C" w:rsidRDefault="0000420C" w:rsidP="009E1A85">
          <w:pPr>
            <w:spacing w:after="0" w:line="240" w:lineRule="auto"/>
            <w:jc w:val="center"/>
          </w:pPr>
          <w:r>
            <w:rPr>
              <w:noProof/>
            </w:rPr>
            <w:drawing>
              <wp:inline distT="0" distB="0" distL="0" distR="0" wp14:anchorId="58768DF1" wp14:editId="57303E40">
                <wp:extent cx="1051560" cy="1051560"/>
                <wp:effectExtent l="0" t="0" r="0" b="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51560" cy="1051560"/>
                        </a:xfrm>
                        <a:prstGeom prst="rect">
                          <a:avLst/>
                        </a:prstGeom>
                        <a:ln/>
                      </pic:spPr>
                    </pic:pic>
                  </a:graphicData>
                </a:graphic>
              </wp:inline>
            </w:drawing>
          </w:r>
        </w:p>
      </w:tc>
      <w:tc>
        <w:tcPr>
          <w:tcW w:w="7020" w:type="dxa"/>
          <w:tcMar>
            <w:top w:w="0" w:type="dxa"/>
            <w:left w:w="0" w:type="dxa"/>
            <w:bottom w:w="0" w:type="dxa"/>
            <w:right w:w="0" w:type="dxa"/>
          </w:tcMar>
          <w:vAlign w:val="center"/>
        </w:tcPr>
        <w:p w:rsidR="0000420C" w:rsidRDefault="0000420C" w:rsidP="009E1A85">
          <w:pPr>
            <w:spacing w:after="0" w:line="240" w:lineRule="auto"/>
            <w:jc w:val="center"/>
          </w:pPr>
          <w:r>
            <w:rPr>
              <w:b/>
              <w:sz w:val="24"/>
              <w:szCs w:val="24"/>
            </w:rPr>
            <w:t>PODER JUDICIAL</w:t>
          </w:r>
        </w:p>
      </w:tc>
    </w:tr>
    <w:tr w:rsidR="0000420C" w:rsidTr="00047A10">
      <w:trPr>
        <w:trHeight w:val="860"/>
      </w:trPr>
      <w:tc>
        <w:tcPr>
          <w:tcW w:w="1770" w:type="dxa"/>
          <w:vMerge/>
          <w:tcMar>
            <w:top w:w="0" w:type="dxa"/>
            <w:left w:w="0" w:type="dxa"/>
            <w:bottom w:w="0" w:type="dxa"/>
            <w:right w:w="0" w:type="dxa"/>
          </w:tcMar>
          <w:vAlign w:val="center"/>
        </w:tcPr>
        <w:p w:rsidR="0000420C" w:rsidRDefault="0000420C" w:rsidP="009E1A85">
          <w:pPr>
            <w:widowControl w:val="0"/>
            <w:pBdr>
              <w:top w:val="nil"/>
              <w:left w:val="nil"/>
              <w:bottom w:val="nil"/>
              <w:right w:val="nil"/>
              <w:between w:val="nil"/>
            </w:pBdr>
            <w:spacing w:after="0" w:line="276" w:lineRule="auto"/>
            <w:jc w:val="left"/>
          </w:pPr>
        </w:p>
      </w:tc>
      <w:tc>
        <w:tcPr>
          <w:tcW w:w="7020" w:type="dxa"/>
          <w:tcMar>
            <w:top w:w="0" w:type="dxa"/>
            <w:left w:w="0" w:type="dxa"/>
            <w:bottom w:w="0" w:type="dxa"/>
            <w:right w:w="0" w:type="dxa"/>
          </w:tcMar>
          <w:vAlign w:val="center"/>
        </w:tcPr>
        <w:p w:rsidR="0000420C" w:rsidRDefault="0000420C" w:rsidP="009E1A85">
          <w:pPr>
            <w:spacing w:after="0" w:line="240" w:lineRule="auto"/>
            <w:jc w:val="center"/>
          </w:pPr>
          <w:r w:rsidRPr="009A135F">
            <w:rPr>
              <w:b/>
              <w:sz w:val="32"/>
              <w:szCs w:val="32"/>
            </w:rPr>
            <w:t xml:space="preserve">Informe de </w:t>
          </w:r>
          <w:r>
            <w:rPr>
              <w:b/>
              <w:sz w:val="32"/>
              <w:szCs w:val="32"/>
            </w:rPr>
            <w:t>A</w:t>
          </w:r>
          <w:r w:rsidRPr="009A135F">
            <w:rPr>
              <w:b/>
              <w:sz w:val="32"/>
              <w:szCs w:val="32"/>
            </w:rPr>
            <w:t xml:space="preserve">nálisis de </w:t>
          </w:r>
          <w:r>
            <w:rPr>
              <w:b/>
              <w:sz w:val="32"/>
              <w:szCs w:val="32"/>
            </w:rPr>
            <w:t>R</w:t>
          </w:r>
          <w:r w:rsidRPr="009A135F">
            <w:rPr>
              <w:b/>
              <w:sz w:val="32"/>
              <w:szCs w:val="32"/>
            </w:rPr>
            <w:t xml:space="preserve">iesgos de </w:t>
          </w:r>
          <w:r>
            <w:rPr>
              <w:b/>
              <w:sz w:val="32"/>
              <w:szCs w:val="32"/>
            </w:rPr>
            <w:t>C</w:t>
          </w:r>
          <w:r w:rsidRPr="009A135F">
            <w:rPr>
              <w:b/>
              <w:sz w:val="32"/>
              <w:szCs w:val="32"/>
            </w:rPr>
            <w:t xml:space="preserve">ontinuidad del </w:t>
          </w:r>
          <w:r>
            <w:rPr>
              <w:b/>
              <w:sz w:val="32"/>
              <w:szCs w:val="32"/>
            </w:rPr>
            <w:t>S</w:t>
          </w:r>
          <w:r w:rsidRPr="009A135F">
            <w:rPr>
              <w:b/>
              <w:sz w:val="32"/>
              <w:szCs w:val="32"/>
            </w:rPr>
            <w:t xml:space="preserve">ervicio del </w:t>
          </w:r>
          <w:r>
            <w:rPr>
              <w:b/>
              <w:sz w:val="32"/>
              <w:szCs w:val="32"/>
            </w:rPr>
            <w:t>P</w:t>
          </w:r>
          <w:r w:rsidRPr="009A135F">
            <w:rPr>
              <w:b/>
              <w:sz w:val="32"/>
              <w:szCs w:val="32"/>
            </w:rPr>
            <w:t xml:space="preserve">oder </w:t>
          </w:r>
          <w:r>
            <w:rPr>
              <w:b/>
              <w:sz w:val="32"/>
              <w:szCs w:val="32"/>
            </w:rPr>
            <w:t>J</w:t>
          </w:r>
          <w:r w:rsidRPr="009A135F">
            <w:rPr>
              <w:b/>
              <w:sz w:val="32"/>
              <w:szCs w:val="32"/>
            </w:rPr>
            <w:t>udicial</w:t>
          </w:r>
        </w:p>
      </w:tc>
    </w:tr>
  </w:tbl>
  <w:p w:rsidR="0000420C" w:rsidRDefault="0000420C" w:rsidP="009E1A85">
    <w:pPr>
      <w:pBdr>
        <w:top w:val="nil"/>
        <w:left w:val="nil"/>
        <w:bottom w:val="nil"/>
        <w:right w:val="nil"/>
        <w:between w:val="nil"/>
      </w:pBdr>
      <w:tabs>
        <w:tab w:val="center" w:pos="4252"/>
        <w:tab w:val="right" w:pos="8504"/>
      </w:tabs>
      <w:spacing w:after="0" w:line="240" w:lineRule="auto"/>
      <w:jc w:val="left"/>
      <w:rPr>
        <w:sz w:val="20"/>
        <w:szCs w:val="20"/>
      </w:rPr>
    </w:pPr>
  </w:p>
  <w:tbl>
    <w:tblPr>
      <w:tblStyle w:val="5"/>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764"/>
      <w:gridCol w:w="2035"/>
      <w:gridCol w:w="2035"/>
      <w:gridCol w:w="1492"/>
      <w:gridCol w:w="1492"/>
    </w:tblGrid>
    <w:tr w:rsidR="0000420C" w:rsidTr="000D5B44">
      <w:trPr>
        <w:trHeight w:val="300"/>
      </w:trPr>
      <w:tc>
        <w:tcPr>
          <w:tcW w:w="1000" w:type="pct"/>
          <w:tcMar>
            <w:top w:w="72" w:type="dxa"/>
            <w:left w:w="72" w:type="dxa"/>
            <w:bottom w:w="72" w:type="dxa"/>
            <w:right w:w="72" w:type="dxa"/>
          </w:tcMar>
          <w:vAlign w:val="center"/>
        </w:tcPr>
        <w:p w:rsidR="0000420C" w:rsidRDefault="0000420C" w:rsidP="009E1A85">
          <w:pPr>
            <w:spacing w:after="0" w:line="240" w:lineRule="auto"/>
            <w:jc w:val="center"/>
            <w:rPr>
              <w:sz w:val="20"/>
              <w:szCs w:val="20"/>
            </w:rPr>
          </w:pPr>
          <w:r>
            <w:rPr>
              <w:sz w:val="20"/>
              <w:szCs w:val="20"/>
            </w:rPr>
            <w:t>Código</w:t>
          </w:r>
        </w:p>
      </w:tc>
      <w:tc>
        <w:tcPr>
          <w:tcW w:w="1154" w:type="pct"/>
          <w:tcMar>
            <w:top w:w="72" w:type="dxa"/>
            <w:left w:w="72" w:type="dxa"/>
            <w:bottom w:w="72" w:type="dxa"/>
            <w:right w:w="72" w:type="dxa"/>
          </w:tcMar>
          <w:vAlign w:val="center"/>
        </w:tcPr>
        <w:p w:rsidR="0000420C" w:rsidRDefault="0000420C" w:rsidP="009E1A85">
          <w:pPr>
            <w:spacing w:after="0" w:line="240" w:lineRule="auto"/>
            <w:jc w:val="center"/>
            <w:rPr>
              <w:sz w:val="20"/>
              <w:szCs w:val="20"/>
            </w:rPr>
          </w:pPr>
          <w:r>
            <w:rPr>
              <w:sz w:val="20"/>
              <w:szCs w:val="20"/>
            </w:rPr>
            <w:t>Fecha Elaboración</w:t>
          </w:r>
        </w:p>
      </w:tc>
      <w:tc>
        <w:tcPr>
          <w:tcW w:w="1154" w:type="pct"/>
          <w:tcMar>
            <w:top w:w="72" w:type="dxa"/>
            <w:left w:w="72" w:type="dxa"/>
            <w:bottom w:w="72" w:type="dxa"/>
            <w:right w:w="72" w:type="dxa"/>
          </w:tcMar>
          <w:vAlign w:val="center"/>
        </w:tcPr>
        <w:p w:rsidR="0000420C" w:rsidRDefault="0000420C" w:rsidP="009E1A85">
          <w:pPr>
            <w:spacing w:after="0" w:line="240" w:lineRule="auto"/>
            <w:jc w:val="center"/>
            <w:rPr>
              <w:sz w:val="20"/>
              <w:szCs w:val="20"/>
            </w:rPr>
          </w:pPr>
          <w:r>
            <w:rPr>
              <w:sz w:val="20"/>
              <w:szCs w:val="20"/>
            </w:rPr>
            <w:t>Fecha Actualización</w:t>
          </w:r>
        </w:p>
      </w:tc>
      <w:tc>
        <w:tcPr>
          <w:tcW w:w="846" w:type="pct"/>
          <w:tcMar>
            <w:top w:w="72" w:type="dxa"/>
            <w:left w:w="72" w:type="dxa"/>
            <w:bottom w:w="72" w:type="dxa"/>
            <w:right w:w="72" w:type="dxa"/>
          </w:tcMar>
          <w:vAlign w:val="center"/>
        </w:tcPr>
        <w:p w:rsidR="0000420C" w:rsidRDefault="0000420C" w:rsidP="009E1A85">
          <w:pPr>
            <w:spacing w:after="0" w:line="240" w:lineRule="auto"/>
            <w:jc w:val="center"/>
            <w:rPr>
              <w:sz w:val="20"/>
              <w:szCs w:val="20"/>
            </w:rPr>
          </w:pPr>
          <w:proofErr w:type="spellStart"/>
          <w:r>
            <w:rPr>
              <w:sz w:val="20"/>
              <w:szCs w:val="20"/>
            </w:rPr>
            <w:t>Nº</w:t>
          </w:r>
          <w:proofErr w:type="spellEnd"/>
          <w:r>
            <w:rPr>
              <w:sz w:val="20"/>
              <w:szCs w:val="20"/>
            </w:rPr>
            <w:t xml:space="preserve"> Revisión</w:t>
          </w:r>
        </w:p>
      </w:tc>
      <w:tc>
        <w:tcPr>
          <w:tcW w:w="846" w:type="pct"/>
          <w:tcMar>
            <w:top w:w="72" w:type="dxa"/>
            <w:left w:w="72" w:type="dxa"/>
            <w:bottom w:w="72" w:type="dxa"/>
            <w:right w:w="72" w:type="dxa"/>
          </w:tcMar>
          <w:vAlign w:val="center"/>
        </w:tcPr>
        <w:p w:rsidR="0000420C" w:rsidRDefault="0000420C" w:rsidP="009E1A85">
          <w:pPr>
            <w:spacing w:after="0" w:line="240" w:lineRule="auto"/>
            <w:jc w:val="center"/>
            <w:rPr>
              <w:sz w:val="20"/>
              <w:szCs w:val="20"/>
            </w:rPr>
          </w:pPr>
          <w:r>
            <w:rPr>
              <w:sz w:val="20"/>
              <w:szCs w:val="20"/>
            </w:rPr>
            <w:t>Página</w:t>
          </w:r>
        </w:p>
      </w:tc>
    </w:tr>
    <w:tr w:rsidR="0000420C" w:rsidTr="000D5B44">
      <w:tc>
        <w:tcPr>
          <w:tcW w:w="1000" w:type="pct"/>
          <w:tcMar>
            <w:top w:w="72" w:type="dxa"/>
            <w:left w:w="72" w:type="dxa"/>
            <w:bottom w:w="72" w:type="dxa"/>
            <w:right w:w="72" w:type="dxa"/>
          </w:tcMar>
          <w:vAlign w:val="center"/>
        </w:tcPr>
        <w:p w:rsidR="0000420C" w:rsidRDefault="0000420C" w:rsidP="009E1A85">
          <w:pPr>
            <w:widowControl w:val="0"/>
            <w:pBdr>
              <w:top w:val="nil"/>
              <w:left w:val="nil"/>
              <w:bottom w:val="nil"/>
              <w:right w:val="nil"/>
              <w:between w:val="nil"/>
            </w:pBdr>
            <w:spacing w:after="0" w:line="240" w:lineRule="auto"/>
            <w:jc w:val="center"/>
            <w:rPr>
              <w:sz w:val="20"/>
              <w:szCs w:val="20"/>
            </w:rPr>
          </w:pPr>
        </w:p>
      </w:tc>
      <w:tc>
        <w:tcPr>
          <w:tcW w:w="1154" w:type="pct"/>
          <w:tcMar>
            <w:top w:w="72" w:type="dxa"/>
            <w:left w:w="72" w:type="dxa"/>
            <w:bottom w:w="72" w:type="dxa"/>
            <w:right w:w="72" w:type="dxa"/>
          </w:tcMar>
          <w:vAlign w:val="center"/>
        </w:tcPr>
        <w:p w:rsidR="0000420C" w:rsidRDefault="0000420C" w:rsidP="009E1A85">
          <w:pPr>
            <w:widowControl w:val="0"/>
            <w:pBdr>
              <w:top w:val="nil"/>
              <w:left w:val="nil"/>
              <w:bottom w:val="nil"/>
              <w:right w:val="nil"/>
              <w:between w:val="nil"/>
            </w:pBdr>
            <w:spacing w:after="0" w:line="240" w:lineRule="auto"/>
            <w:jc w:val="center"/>
            <w:rPr>
              <w:sz w:val="20"/>
              <w:szCs w:val="20"/>
            </w:rPr>
          </w:pPr>
          <w:r>
            <w:rPr>
              <w:sz w:val="20"/>
              <w:szCs w:val="20"/>
            </w:rPr>
            <w:t>29/05/2020</w:t>
          </w:r>
        </w:p>
      </w:tc>
      <w:tc>
        <w:tcPr>
          <w:tcW w:w="1154" w:type="pct"/>
          <w:tcMar>
            <w:top w:w="72" w:type="dxa"/>
            <w:left w:w="72" w:type="dxa"/>
            <w:bottom w:w="72" w:type="dxa"/>
            <w:right w:w="72" w:type="dxa"/>
          </w:tcMar>
          <w:vAlign w:val="center"/>
        </w:tcPr>
        <w:p w:rsidR="0000420C" w:rsidRDefault="0000420C" w:rsidP="009E1A85">
          <w:pPr>
            <w:widowControl w:val="0"/>
            <w:pBdr>
              <w:top w:val="nil"/>
              <w:left w:val="nil"/>
              <w:bottom w:val="nil"/>
              <w:right w:val="nil"/>
              <w:between w:val="nil"/>
            </w:pBdr>
            <w:spacing w:after="0" w:line="240" w:lineRule="auto"/>
            <w:jc w:val="center"/>
            <w:rPr>
              <w:sz w:val="20"/>
              <w:szCs w:val="20"/>
            </w:rPr>
          </w:pPr>
          <w:r>
            <w:rPr>
              <w:sz w:val="20"/>
              <w:szCs w:val="20"/>
            </w:rPr>
            <w:t>17/06/2020</w:t>
          </w:r>
        </w:p>
      </w:tc>
      <w:tc>
        <w:tcPr>
          <w:tcW w:w="846" w:type="pct"/>
          <w:tcMar>
            <w:top w:w="72" w:type="dxa"/>
            <w:left w:w="72" w:type="dxa"/>
            <w:bottom w:w="72" w:type="dxa"/>
            <w:right w:w="72" w:type="dxa"/>
          </w:tcMar>
          <w:vAlign w:val="center"/>
        </w:tcPr>
        <w:p w:rsidR="0000420C" w:rsidRDefault="0000420C" w:rsidP="009E1A85">
          <w:pPr>
            <w:widowControl w:val="0"/>
            <w:pBdr>
              <w:top w:val="nil"/>
              <w:left w:val="nil"/>
              <w:bottom w:val="nil"/>
              <w:right w:val="nil"/>
              <w:between w:val="nil"/>
            </w:pBdr>
            <w:spacing w:after="0" w:line="240" w:lineRule="auto"/>
            <w:jc w:val="center"/>
            <w:rPr>
              <w:sz w:val="20"/>
              <w:szCs w:val="20"/>
            </w:rPr>
          </w:pPr>
          <w:r>
            <w:rPr>
              <w:sz w:val="20"/>
              <w:szCs w:val="20"/>
            </w:rPr>
            <w:t>02</w:t>
          </w:r>
        </w:p>
      </w:tc>
      <w:tc>
        <w:tcPr>
          <w:tcW w:w="846" w:type="pct"/>
          <w:tcMar>
            <w:top w:w="72" w:type="dxa"/>
            <w:left w:w="72" w:type="dxa"/>
            <w:bottom w:w="72" w:type="dxa"/>
            <w:right w:w="72" w:type="dxa"/>
          </w:tcMar>
          <w:vAlign w:val="center"/>
        </w:tcPr>
        <w:p w:rsidR="0000420C" w:rsidRDefault="0000420C" w:rsidP="009E1A85">
          <w:pPr>
            <w:widowControl w:val="0"/>
            <w:pBdr>
              <w:top w:val="nil"/>
              <w:left w:val="nil"/>
              <w:bottom w:val="nil"/>
              <w:right w:val="nil"/>
              <w:between w:val="nil"/>
            </w:pBdr>
            <w:spacing w:after="0" w:line="240" w:lineRule="auto"/>
            <w:jc w:val="center"/>
            <w:rPr>
              <w:sz w:val="20"/>
              <w:szCs w:val="20"/>
            </w:rPr>
          </w:pPr>
          <w:r w:rsidRPr="00F06412">
            <w:rPr>
              <w:sz w:val="20"/>
              <w:szCs w:val="20"/>
            </w:rPr>
            <w:fldChar w:fldCharType="begin"/>
          </w:r>
          <w:r w:rsidRPr="00F06412">
            <w:rPr>
              <w:sz w:val="20"/>
              <w:szCs w:val="20"/>
            </w:rPr>
            <w:instrText xml:space="preserve"> PAGE   \* MERGEFORMAT </w:instrText>
          </w:r>
          <w:r w:rsidRPr="00F06412">
            <w:rPr>
              <w:sz w:val="20"/>
              <w:szCs w:val="20"/>
            </w:rPr>
            <w:fldChar w:fldCharType="separate"/>
          </w:r>
          <w:r>
            <w:rPr>
              <w:sz w:val="20"/>
              <w:szCs w:val="20"/>
            </w:rPr>
            <w:t>9</w:t>
          </w:r>
          <w:r w:rsidRPr="00F06412">
            <w:rPr>
              <w:noProof/>
              <w:sz w:val="20"/>
              <w:szCs w:val="20"/>
            </w:rPr>
            <w:fldChar w:fldCharType="end"/>
          </w:r>
        </w:p>
      </w:tc>
    </w:tr>
  </w:tbl>
  <w:p w:rsidR="0000420C" w:rsidRDefault="0000420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20C" w:rsidRDefault="0000420C">
    <w:pPr>
      <w:pBdr>
        <w:top w:val="nil"/>
        <w:left w:val="nil"/>
        <w:bottom w:val="nil"/>
        <w:right w:val="nil"/>
        <w:between w:val="nil"/>
      </w:pBdr>
      <w:tabs>
        <w:tab w:val="center" w:pos="4252"/>
        <w:tab w:val="right" w:pos="8504"/>
      </w:tabs>
      <w:spacing w:after="0" w:line="240" w:lineRule="auto"/>
      <w:jc w:val="left"/>
    </w:pPr>
  </w:p>
  <w:tbl>
    <w:tblPr>
      <w:tblStyle w:val="6"/>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776"/>
      <w:gridCol w:w="7042"/>
    </w:tblGrid>
    <w:tr w:rsidR="0000420C" w:rsidTr="0017623E">
      <w:trPr>
        <w:trHeight w:val="860"/>
      </w:trPr>
      <w:tc>
        <w:tcPr>
          <w:tcW w:w="1007" w:type="pct"/>
          <w:vMerge w:val="restart"/>
          <w:tcMar>
            <w:top w:w="0" w:type="dxa"/>
            <w:left w:w="0" w:type="dxa"/>
            <w:bottom w:w="0" w:type="dxa"/>
            <w:right w:w="0" w:type="dxa"/>
          </w:tcMar>
          <w:vAlign w:val="center"/>
        </w:tcPr>
        <w:p w:rsidR="0000420C" w:rsidRDefault="0000420C">
          <w:pPr>
            <w:spacing w:after="0" w:line="240" w:lineRule="auto"/>
            <w:jc w:val="center"/>
          </w:pPr>
          <w:r>
            <w:rPr>
              <w:noProof/>
            </w:rPr>
            <w:drawing>
              <wp:inline distT="0" distB="0" distL="0" distR="0" wp14:anchorId="6EED5F0E" wp14:editId="23647EFE">
                <wp:extent cx="1051560" cy="1051560"/>
                <wp:effectExtent l="0" t="0" r="0" b="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51560" cy="1051560"/>
                        </a:xfrm>
                        <a:prstGeom prst="rect">
                          <a:avLst/>
                        </a:prstGeom>
                        <a:ln/>
                      </pic:spPr>
                    </pic:pic>
                  </a:graphicData>
                </a:graphic>
              </wp:inline>
            </w:drawing>
          </w:r>
        </w:p>
      </w:tc>
      <w:tc>
        <w:tcPr>
          <w:tcW w:w="3993" w:type="pct"/>
          <w:tcMar>
            <w:top w:w="0" w:type="dxa"/>
            <w:left w:w="0" w:type="dxa"/>
            <w:bottom w:w="0" w:type="dxa"/>
            <w:right w:w="0" w:type="dxa"/>
          </w:tcMar>
          <w:vAlign w:val="center"/>
        </w:tcPr>
        <w:p w:rsidR="0000420C" w:rsidRDefault="0000420C">
          <w:pPr>
            <w:spacing w:after="0" w:line="240" w:lineRule="auto"/>
            <w:jc w:val="center"/>
          </w:pPr>
          <w:r>
            <w:rPr>
              <w:b/>
              <w:sz w:val="24"/>
              <w:szCs w:val="24"/>
            </w:rPr>
            <w:t>PODER JUDICIAL</w:t>
          </w:r>
        </w:p>
      </w:tc>
    </w:tr>
    <w:tr w:rsidR="0000420C" w:rsidTr="0017623E">
      <w:trPr>
        <w:trHeight w:val="860"/>
      </w:trPr>
      <w:tc>
        <w:tcPr>
          <w:tcW w:w="1007" w:type="pct"/>
          <w:vMerge/>
          <w:tcMar>
            <w:top w:w="0" w:type="dxa"/>
            <w:left w:w="0" w:type="dxa"/>
            <w:bottom w:w="0" w:type="dxa"/>
            <w:right w:w="0" w:type="dxa"/>
          </w:tcMar>
          <w:vAlign w:val="center"/>
        </w:tcPr>
        <w:p w:rsidR="0000420C" w:rsidRDefault="0000420C">
          <w:pPr>
            <w:widowControl w:val="0"/>
            <w:pBdr>
              <w:top w:val="nil"/>
              <w:left w:val="nil"/>
              <w:bottom w:val="nil"/>
              <w:right w:val="nil"/>
              <w:between w:val="nil"/>
            </w:pBdr>
            <w:spacing w:after="0" w:line="276" w:lineRule="auto"/>
            <w:jc w:val="left"/>
          </w:pPr>
        </w:p>
      </w:tc>
      <w:tc>
        <w:tcPr>
          <w:tcW w:w="3993" w:type="pct"/>
          <w:tcMar>
            <w:top w:w="0" w:type="dxa"/>
            <w:left w:w="0" w:type="dxa"/>
            <w:bottom w:w="0" w:type="dxa"/>
            <w:right w:w="0" w:type="dxa"/>
          </w:tcMar>
          <w:vAlign w:val="center"/>
        </w:tcPr>
        <w:p w:rsidR="0000420C" w:rsidRDefault="0000420C">
          <w:pPr>
            <w:spacing w:after="0" w:line="240" w:lineRule="auto"/>
            <w:jc w:val="center"/>
          </w:pPr>
          <w:r w:rsidRPr="001A261B">
            <w:rPr>
              <w:b/>
              <w:sz w:val="32"/>
              <w:szCs w:val="32"/>
            </w:rPr>
            <w:t>Plan de Gestión de Crisis del Poder Judicial</w:t>
          </w:r>
        </w:p>
      </w:tc>
    </w:tr>
  </w:tbl>
  <w:p w:rsidR="0000420C" w:rsidRDefault="0000420C">
    <w:pPr>
      <w:pBdr>
        <w:top w:val="nil"/>
        <w:left w:val="nil"/>
        <w:bottom w:val="nil"/>
        <w:right w:val="nil"/>
        <w:between w:val="nil"/>
      </w:pBdr>
      <w:tabs>
        <w:tab w:val="center" w:pos="4252"/>
        <w:tab w:val="right" w:pos="8504"/>
      </w:tabs>
      <w:spacing w:after="0" w:line="240" w:lineRule="auto"/>
      <w:jc w:val="left"/>
      <w:rPr>
        <w:sz w:val="20"/>
        <w:szCs w:val="20"/>
      </w:rPr>
    </w:pPr>
  </w:p>
  <w:tbl>
    <w:tblPr>
      <w:tblStyle w:val="5"/>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868"/>
      <w:gridCol w:w="2156"/>
      <w:gridCol w:w="2156"/>
      <w:gridCol w:w="1580"/>
      <w:gridCol w:w="1580"/>
    </w:tblGrid>
    <w:tr w:rsidR="0000420C" w:rsidTr="0017623E">
      <w:trPr>
        <w:trHeight w:val="300"/>
      </w:trPr>
      <w:tc>
        <w:tcPr>
          <w:tcW w:w="1000" w:type="pct"/>
          <w:tcMar>
            <w:top w:w="72" w:type="dxa"/>
            <w:left w:w="72" w:type="dxa"/>
            <w:bottom w:w="72" w:type="dxa"/>
            <w:right w:w="72" w:type="dxa"/>
          </w:tcMar>
          <w:vAlign w:val="center"/>
        </w:tcPr>
        <w:p w:rsidR="0000420C" w:rsidRDefault="0000420C" w:rsidP="00591702">
          <w:pPr>
            <w:pStyle w:val="TableText"/>
            <w:jc w:val="center"/>
          </w:pPr>
          <w:r>
            <w:t>Código</w:t>
          </w:r>
        </w:p>
      </w:tc>
      <w:tc>
        <w:tcPr>
          <w:tcW w:w="1154" w:type="pct"/>
          <w:tcMar>
            <w:top w:w="72" w:type="dxa"/>
            <w:left w:w="72" w:type="dxa"/>
            <w:bottom w:w="72" w:type="dxa"/>
            <w:right w:w="72" w:type="dxa"/>
          </w:tcMar>
          <w:vAlign w:val="center"/>
        </w:tcPr>
        <w:p w:rsidR="0000420C" w:rsidRDefault="0000420C" w:rsidP="00591702">
          <w:pPr>
            <w:pStyle w:val="TableText"/>
            <w:jc w:val="center"/>
          </w:pPr>
          <w:r>
            <w:t>Fecha Elaboración</w:t>
          </w:r>
        </w:p>
      </w:tc>
      <w:tc>
        <w:tcPr>
          <w:tcW w:w="1154" w:type="pct"/>
          <w:tcMar>
            <w:top w:w="72" w:type="dxa"/>
            <w:left w:w="72" w:type="dxa"/>
            <w:bottom w:w="72" w:type="dxa"/>
            <w:right w:w="72" w:type="dxa"/>
          </w:tcMar>
          <w:vAlign w:val="center"/>
        </w:tcPr>
        <w:p w:rsidR="0000420C" w:rsidRDefault="0000420C" w:rsidP="00591702">
          <w:pPr>
            <w:pStyle w:val="TableText"/>
            <w:jc w:val="center"/>
          </w:pPr>
          <w:r>
            <w:t>Fecha Actualización</w:t>
          </w:r>
        </w:p>
      </w:tc>
      <w:tc>
        <w:tcPr>
          <w:tcW w:w="846" w:type="pct"/>
          <w:tcMar>
            <w:top w:w="72" w:type="dxa"/>
            <w:left w:w="72" w:type="dxa"/>
            <w:bottom w:w="72" w:type="dxa"/>
            <w:right w:w="72" w:type="dxa"/>
          </w:tcMar>
          <w:vAlign w:val="center"/>
        </w:tcPr>
        <w:p w:rsidR="0000420C" w:rsidRDefault="0000420C" w:rsidP="00591702">
          <w:pPr>
            <w:pStyle w:val="TableText"/>
            <w:jc w:val="center"/>
          </w:pPr>
          <w:proofErr w:type="spellStart"/>
          <w:r>
            <w:t>Nº</w:t>
          </w:r>
          <w:proofErr w:type="spellEnd"/>
          <w:r>
            <w:t xml:space="preserve"> Revisión</w:t>
          </w:r>
        </w:p>
      </w:tc>
      <w:tc>
        <w:tcPr>
          <w:tcW w:w="846" w:type="pct"/>
          <w:tcMar>
            <w:top w:w="72" w:type="dxa"/>
            <w:left w:w="72" w:type="dxa"/>
            <w:bottom w:w="72" w:type="dxa"/>
            <w:right w:w="72" w:type="dxa"/>
          </w:tcMar>
          <w:vAlign w:val="center"/>
        </w:tcPr>
        <w:p w:rsidR="0000420C" w:rsidRDefault="0000420C" w:rsidP="00591702">
          <w:pPr>
            <w:pStyle w:val="TableText"/>
            <w:jc w:val="center"/>
          </w:pPr>
          <w:r>
            <w:t>Página</w:t>
          </w:r>
        </w:p>
      </w:tc>
    </w:tr>
    <w:tr w:rsidR="0000420C" w:rsidTr="0017623E">
      <w:tc>
        <w:tcPr>
          <w:tcW w:w="1000" w:type="pct"/>
          <w:tcMar>
            <w:top w:w="72" w:type="dxa"/>
            <w:left w:w="72" w:type="dxa"/>
            <w:bottom w:w="72" w:type="dxa"/>
            <w:right w:w="72" w:type="dxa"/>
          </w:tcMar>
          <w:vAlign w:val="center"/>
        </w:tcPr>
        <w:p w:rsidR="0000420C" w:rsidRDefault="00196CAD" w:rsidP="00591702">
          <w:pPr>
            <w:pStyle w:val="TableText"/>
            <w:jc w:val="center"/>
          </w:pPr>
          <w:r w:rsidRPr="00DE77DB">
            <w:t>PLAN-SGCS-DE-31-1988-003</w:t>
          </w:r>
        </w:p>
      </w:tc>
      <w:tc>
        <w:tcPr>
          <w:tcW w:w="1154" w:type="pct"/>
          <w:tcMar>
            <w:top w:w="72" w:type="dxa"/>
            <w:left w:w="72" w:type="dxa"/>
            <w:bottom w:w="72" w:type="dxa"/>
            <w:right w:w="72" w:type="dxa"/>
          </w:tcMar>
          <w:vAlign w:val="center"/>
        </w:tcPr>
        <w:p w:rsidR="0000420C" w:rsidRDefault="0000420C" w:rsidP="00591702">
          <w:pPr>
            <w:pStyle w:val="TableText"/>
            <w:jc w:val="center"/>
          </w:pPr>
          <w:r>
            <w:t>18/05/2021</w:t>
          </w:r>
        </w:p>
      </w:tc>
      <w:tc>
        <w:tcPr>
          <w:tcW w:w="1154" w:type="pct"/>
          <w:tcMar>
            <w:top w:w="72" w:type="dxa"/>
            <w:left w:w="72" w:type="dxa"/>
            <w:bottom w:w="72" w:type="dxa"/>
            <w:right w:w="72" w:type="dxa"/>
          </w:tcMar>
          <w:vAlign w:val="center"/>
        </w:tcPr>
        <w:p w:rsidR="0000420C" w:rsidRDefault="00196CAD" w:rsidP="00591702">
          <w:pPr>
            <w:pStyle w:val="TableText"/>
            <w:jc w:val="center"/>
          </w:pPr>
          <w:r>
            <w:t>06/09/2022</w:t>
          </w:r>
        </w:p>
      </w:tc>
      <w:tc>
        <w:tcPr>
          <w:tcW w:w="846" w:type="pct"/>
          <w:tcMar>
            <w:top w:w="72" w:type="dxa"/>
            <w:left w:w="72" w:type="dxa"/>
            <w:bottom w:w="72" w:type="dxa"/>
            <w:right w:w="72" w:type="dxa"/>
          </w:tcMar>
          <w:vAlign w:val="center"/>
        </w:tcPr>
        <w:p w:rsidR="0000420C" w:rsidRDefault="0000420C" w:rsidP="00591702">
          <w:pPr>
            <w:pStyle w:val="TableText"/>
            <w:jc w:val="center"/>
          </w:pPr>
          <w:r>
            <w:t>02</w:t>
          </w:r>
        </w:p>
      </w:tc>
      <w:tc>
        <w:tcPr>
          <w:tcW w:w="846" w:type="pct"/>
          <w:tcMar>
            <w:top w:w="72" w:type="dxa"/>
            <w:left w:w="72" w:type="dxa"/>
            <w:bottom w:w="72" w:type="dxa"/>
            <w:right w:w="72" w:type="dxa"/>
          </w:tcMar>
          <w:vAlign w:val="center"/>
        </w:tcPr>
        <w:p w:rsidR="0000420C" w:rsidRDefault="0000420C" w:rsidP="00591702">
          <w:pPr>
            <w:pStyle w:val="TableText"/>
            <w:jc w:val="center"/>
          </w:pPr>
          <w:r w:rsidRPr="00F06412">
            <w:fldChar w:fldCharType="begin"/>
          </w:r>
          <w:r w:rsidRPr="00F06412">
            <w:instrText xml:space="preserve"> PAGE   \* MERGEFORMAT </w:instrText>
          </w:r>
          <w:r w:rsidRPr="00F06412">
            <w:fldChar w:fldCharType="separate"/>
          </w:r>
          <w:r w:rsidRPr="00F06412">
            <w:rPr>
              <w:noProof/>
            </w:rPr>
            <w:t>1</w:t>
          </w:r>
          <w:r w:rsidRPr="00F06412">
            <w:rPr>
              <w:noProof/>
            </w:rPr>
            <w:fldChar w:fldCharType="end"/>
          </w:r>
        </w:p>
      </w:tc>
    </w:tr>
  </w:tbl>
  <w:p w:rsidR="0000420C" w:rsidRDefault="0000420C">
    <w:pPr>
      <w:pBdr>
        <w:top w:val="nil"/>
        <w:left w:val="nil"/>
        <w:bottom w:val="nil"/>
        <w:right w:val="nil"/>
        <w:between w:val="nil"/>
      </w:pBdr>
      <w:tabs>
        <w:tab w:val="center" w:pos="4252"/>
        <w:tab w:val="right" w:pos="8504"/>
      </w:tabs>
      <w:spacing w:after="0" w:line="240" w:lineRule="auto"/>
      <w:jc w:val="lef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B54"/>
    <w:multiLevelType w:val="hybridMultilevel"/>
    <w:tmpl w:val="366A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A5F43"/>
    <w:multiLevelType w:val="hybridMultilevel"/>
    <w:tmpl w:val="8AA6766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C1D7387"/>
    <w:multiLevelType w:val="hybridMultilevel"/>
    <w:tmpl w:val="D9540696"/>
    <w:lvl w:ilvl="0" w:tplc="4FB898FE">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3" w15:restartNumberingAfterBreak="0">
    <w:nsid w:val="0C584B4A"/>
    <w:multiLevelType w:val="hybridMultilevel"/>
    <w:tmpl w:val="3746F7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7B7D28"/>
    <w:multiLevelType w:val="hybridMultilevel"/>
    <w:tmpl w:val="6EF89F8E"/>
    <w:lvl w:ilvl="0" w:tplc="B9EE8BA8">
      <w:start w:val="1"/>
      <w:numFmt w:val="bullet"/>
      <w:lvlText w:val=""/>
      <w:lvlJc w:val="left"/>
      <w:pPr>
        <w:ind w:left="360" w:hanging="360"/>
      </w:pPr>
      <w:rPr>
        <w:rFonts w:ascii="Symbol" w:hAnsi="Symbol" w:hint="default"/>
        <w:color w:val="auto"/>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5" w15:restartNumberingAfterBreak="0">
    <w:nsid w:val="0CDB6CE8"/>
    <w:multiLevelType w:val="hybridMultilevel"/>
    <w:tmpl w:val="D07E12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6769A"/>
    <w:multiLevelType w:val="multilevel"/>
    <w:tmpl w:val="A40A96E0"/>
    <w:lvl w:ilvl="0">
      <w:start w:val="1"/>
      <w:numFmt w:val="bullet"/>
      <w:lvlText w:val=""/>
      <w:lvlJc w:val="left"/>
      <w:pPr>
        <w:ind w:left="1440"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7" w15:restartNumberingAfterBreak="0">
    <w:nsid w:val="0F2644E8"/>
    <w:multiLevelType w:val="hybridMultilevel"/>
    <w:tmpl w:val="E7D0B1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F7E04D2"/>
    <w:multiLevelType w:val="hybridMultilevel"/>
    <w:tmpl w:val="E7D0B1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FFB3B9A"/>
    <w:multiLevelType w:val="hybridMultilevel"/>
    <w:tmpl w:val="0AB65CB6"/>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0" w15:restartNumberingAfterBreak="0">
    <w:nsid w:val="12CC414A"/>
    <w:multiLevelType w:val="hybridMultilevel"/>
    <w:tmpl w:val="F2DA5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42741ED"/>
    <w:multiLevelType w:val="hybridMultilevel"/>
    <w:tmpl w:val="E220A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5B45544"/>
    <w:multiLevelType w:val="hybridMultilevel"/>
    <w:tmpl w:val="E7D0B1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B181ACF"/>
    <w:multiLevelType w:val="hybridMultilevel"/>
    <w:tmpl w:val="46A8F33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1DBA11A6"/>
    <w:multiLevelType w:val="hybridMultilevel"/>
    <w:tmpl w:val="67F20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5F53BA"/>
    <w:multiLevelType w:val="hybridMultilevel"/>
    <w:tmpl w:val="E7D0B1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1132039"/>
    <w:multiLevelType w:val="hybridMultilevel"/>
    <w:tmpl w:val="A474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A72F80"/>
    <w:multiLevelType w:val="hybridMultilevel"/>
    <w:tmpl w:val="156E85B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21E91F37"/>
    <w:multiLevelType w:val="hybridMultilevel"/>
    <w:tmpl w:val="E7D0B1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1EF7444"/>
    <w:multiLevelType w:val="hybridMultilevel"/>
    <w:tmpl w:val="319C77FE"/>
    <w:lvl w:ilvl="0" w:tplc="90E0670A">
      <w:numFmt w:val="bullet"/>
      <w:lvlText w:val=""/>
      <w:lvlJc w:val="left"/>
      <w:pPr>
        <w:ind w:left="720" w:hanging="360"/>
      </w:pPr>
      <w:rPr>
        <w:rFonts w:ascii="Symbol" w:eastAsia="Arial" w:hAnsi="Symbo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22387429"/>
    <w:multiLevelType w:val="hybridMultilevel"/>
    <w:tmpl w:val="2D7C4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2682B43"/>
    <w:multiLevelType w:val="hybridMultilevel"/>
    <w:tmpl w:val="D86052E4"/>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22" w15:restartNumberingAfterBreak="0">
    <w:nsid w:val="22857BA0"/>
    <w:multiLevelType w:val="hybridMultilevel"/>
    <w:tmpl w:val="E7D0B1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44536E7"/>
    <w:multiLevelType w:val="hybridMultilevel"/>
    <w:tmpl w:val="E7D0B1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6EE24C4"/>
    <w:multiLevelType w:val="hybridMultilevel"/>
    <w:tmpl w:val="67E4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5057E5"/>
    <w:multiLevelType w:val="hybridMultilevel"/>
    <w:tmpl w:val="E7D0B1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78437A3"/>
    <w:multiLevelType w:val="hybridMultilevel"/>
    <w:tmpl w:val="28FA7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28685A"/>
    <w:multiLevelType w:val="hybridMultilevel"/>
    <w:tmpl w:val="14D44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173B29"/>
    <w:multiLevelType w:val="hybridMultilevel"/>
    <w:tmpl w:val="E7D0B1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1F6568C"/>
    <w:multiLevelType w:val="multilevel"/>
    <w:tmpl w:val="9D1248C0"/>
    <w:lvl w:ilvl="0">
      <w:start w:val="9"/>
      <w:numFmt w:val="decimal"/>
      <w:lvlText w:val="%1."/>
      <w:lvlJc w:val="left"/>
      <w:pPr>
        <w:ind w:left="4330" w:hanging="360"/>
      </w:pPr>
      <w:rPr>
        <w:rFonts w:hint="default"/>
      </w:rPr>
    </w:lvl>
    <w:lvl w:ilvl="1">
      <w:start w:val="1"/>
      <w:numFmt w:val="decimal"/>
      <w:isLgl/>
      <w:lvlText w:val="%1.%2"/>
      <w:lvlJc w:val="left"/>
      <w:pPr>
        <w:ind w:left="4690" w:hanging="72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5050" w:hanging="1080"/>
      </w:pPr>
      <w:rPr>
        <w:rFonts w:hint="default"/>
      </w:rPr>
    </w:lvl>
    <w:lvl w:ilvl="4">
      <w:start w:val="1"/>
      <w:numFmt w:val="decimal"/>
      <w:isLgl/>
      <w:lvlText w:val="%1.%2.%3.%4.%5"/>
      <w:lvlJc w:val="left"/>
      <w:pPr>
        <w:ind w:left="5410" w:hanging="1440"/>
      </w:pPr>
      <w:rPr>
        <w:rFonts w:hint="default"/>
      </w:rPr>
    </w:lvl>
    <w:lvl w:ilvl="5">
      <w:start w:val="1"/>
      <w:numFmt w:val="decimal"/>
      <w:isLgl/>
      <w:lvlText w:val="%1.%2.%3.%4.%5.%6"/>
      <w:lvlJc w:val="left"/>
      <w:pPr>
        <w:ind w:left="5410" w:hanging="1440"/>
      </w:pPr>
      <w:rPr>
        <w:rFonts w:hint="default"/>
      </w:rPr>
    </w:lvl>
    <w:lvl w:ilvl="6">
      <w:start w:val="1"/>
      <w:numFmt w:val="decimal"/>
      <w:isLgl/>
      <w:lvlText w:val="%1.%2.%3.%4.%5.%6.%7"/>
      <w:lvlJc w:val="left"/>
      <w:pPr>
        <w:ind w:left="5770" w:hanging="1800"/>
      </w:pPr>
      <w:rPr>
        <w:rFonts w:hint="default"/>
      </w:rPr>
    </w:lvl>
    <w:lvl w:ilvl="7">
      <w:start w:val="1"/>
      <w:numFmt w:val="decimal"/>
      <w:isLgl/>
      <w:lvlText w:val="%1.%2.%3.%4.%5.%6.%7.%8"/>
      <w:lvlJc w:val="left"/>
      <w:pPr>
        <w:ind w:left="5770" w:hanging="1800"/>
      </w:pPr>
      <w:rPr>
        <w:rFonts w:hint="default"/>
      </w:rPr>
    </w:lvl>
    <w:lvl w:ilvl="8">
      <w:start w:val="1"/>
      <w:numFmt w:val="decimal"/>
      <w:isLgl/>
      <w:lvlText w:val="%1.%2.%3.%4.%5.%6.%7.%8.%9"/>
      <w:lvlJc w:val="left"/>
      <w:pPr>
        <w:ind w:left="6130" w:hanging="2160"/>
      </w:pPr>
      <w:rPr>
        <w:rFonts w:hint="default"/>
      </w:rPr>
    </w:lvl>
  </w:abstractNum>
  <w:abstractNum w:abstractNumId="30" w15:restartNumberingAfterBreak="0">
    <w:nsid w:val="338C43D6"/>
    <w:multiLevelType w:val="hybridMultilevel"/>
    <w:tmpl w:val="796A7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51A6DFB"/>
    <w:multiLevelType w:val="hybridMultilevel"/>
    <w:tmpl w:val="66C4CFA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7865B28"/>
    <w:multiLevelType w:val="hybridMultilevel"/>
    <w:tmpl w:val="36E8D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F82C31"/>
    <w:multiLevelType w:val="multilevel"/>
    <w:tmpl w:val="01348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A3F3CF1"/>
    <w:multiLevelType w:val="hybridMultilevel"/>
    <w:tmpl w:val="63264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B5B4BC3"/>
    <w:multiLevelType w:val="hybridMultilevel"/>
    <w:tmpl w:val="AFB2AEB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41A63929"/>
    <w:multiLevelType w:val="hybridMultilevel"/>
    <w:tmpl w:val="D07E12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BE61C5"/>
    <w:multiLevelType w:val="hybridMultilevel"/>
    <w:tmpl w:val="13BA2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2B7269B"/>
    <w:multiLevelType w:val="hybridMultilevel"/>
    <w:tmpl w:val="E7D0B1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46B101A"/>
    <w:multiLevelType w:val="hybridMultilevel"/>
    <w:tmpl w:val="E7D0B1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4FF3E9C"/>
    <w:multiLevelType w:val="hybridMultilevel"/>
    <w:tmpl w:val="279A8B08"/>
    <w:lvl w:ilvl="0" w:tplc="9190CFD8">
      <w:start w:val="11"/>
      <w:numFmt w:val="decimal"/>
      <w:lvlText w:val="%1."/>
      <w:lvlJc w:val="left"/>
      <w:pPr>
        <w:ind w:left="860" w:hanging="50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48E83FAE"/>
    <w:multiLevelType w:val="hybridMultilevel"/>
    <w:tmpl w:val="82FC73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B826E9E"/>
    <w:multiLevelType w:val="multilevel"/>
    <w:tmpl w:val="3692D942"/>
    <w:lvl w:ilvl="0">
      <w:start w:val="1"/>
      <w:numFmt w:val="decimal"/>
      <w:pStyle w:val="Ttulo1"/>
      <w:lvlText w:val="%1"/>
      <w:lvlJc w:val="left"/>
      <w:pPr>
        <w:ind w:left="432" w:hanging="432"/>
      </w:pPr>
    </w:lvl>
    <w:lvl w:ilvl="1">
      <w:start w:val="1"/>
      <w:numFmt w:val="decimal"/>
      <w:pStyle w:val="Ttulo2"/>
      <w:lvlText w:val="%1.%2"/>
      <w:lvlJc w:val="left"/>
      <w:pPr>
        <w:ind w:left="454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3" w15:restartNumberingAfterBreak="0">
    <w:nsid w:val="4B8C74FC"/>
    <w:multiLevelType w:val="hybridMultilevel"/>
    <w:tmpl w:val="6A62B95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4D684627"/>
    <w:multiLevelType w:val="hybridMultilevel"/>
    <w:tmpl w:val="2E7485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D934698"/>
    <w:multiLevelType w:val="hybridMultilevel"/>
    <w:tmpl w:val="E7D0B1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F67691A"/>
    <w:multiLevelType w:val="multilevel"/>
    <w:tmpl w:val="B1605F7E"/>
    <w:lvl w:ilvl="0">
      <w:start w:val="1"/>
      <w:numFmt w:val="lowerLetter"/>
      <w:lvlText w:val="%1)"/>
      <w:lvlJc w:val="left"/>
      <w:pPr>
        <w:ind w:left="1210" w:hanging="360"/>
      </w:pPr>
      <w:rPr>
        <w:rFonts w:ascii="Arial Narrow" w:hAnsi="Arial Narrow" w:cs="Times New Roman" w:hint="default"/>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47" w15:restartNumberingAfterBreak="0">
    <w:nsid w:val="500E7C38"/>
    <w:multiLevelType w:val="hybridMultilevel"/>
    <w:tmpl w:val="E7D0B1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08011F2"/>
    <w:multiLevelType w:val="hybridMultilevel"/>
    <w:tmpl w:val="E7D0B1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09410F6"/>
    <w:multiLevelType w:val="hybridMultilevel"/>
    <w:tmpl w:val="E7D0B1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6C93745"/>
    <w:multiLevelType w:val="hybridMultilevel"/>
    <w:tmpl w:val="E7D0B1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7A94162"/>
    <w:multiLevelType w:val="hybridMultilevel"/>
    <w:tmpl w:val="059EDBD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2" w15:restartNumberingAfterBreak="0">
    <w:nsid w:val="591F4EF0"/>
    <w:multiLevelType w:val="hybridMultilevel"/>
    <w:tmpl w:val="436CD30E"/>
    <w:lvl w:ilvl="0" w:tplc="90E0670A">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FB603DF"/>
    <w:multiLevelType w:val="multilevel"/>
    <w:tmpl w:val="49BE4D2E"/>
    <w:lvl w:ilvl="0">
      <w:start w:val="1"/>
      <w:numFmt w:val="decimal"/>
      <w:lvlText w:val="%1."/>
      <w:lvlJc w:val="right"/>
      <w:pPr>
        <w:ind w:left="720" w:hanging="360"/>
      </w:pPr>
    </w:lvl>
    <w:lvl w:ilvl="1">
      <w:start w:val="1"/>
      <w:numFmt w:val="decimal"/>
      <w:lvlText w:val="%1.%2."/>
      <w:lvlJc w:val="right"/>
      <w:pPr>
        <w:ind w:left="1440" w:hanging="270"/>
      </w:pPr>
      <w:rPr>
        <w:rFonts w:ascii="Arial" w:hAnsi="Arial" w:cs="Arial" w:hint="default"/>
        <w:sz w:val="28"/>
        <w:szCs w:val="28"/>
      </w:r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54" w15:restartNumberingAfterBreak="0">
    <w:nsid w:val="611D4E8C"/>
    <w:multiLevelType w:val="hybridMultilevel"/>
    <w:tmpl w:val="0A3CE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31734C1"/>
    <w:multiLevelType w:val="hybridMultilevel"/>
    <w:tmpl w:val="31141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3347B90"/>
    <w:multiLevelType w:val="hybridMultilevel"/>
    <w:tmpl w:val="E7D0B1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4C40DA0"/>
    <w:multiLevelType w:val="hybridMultilevel"/>
    <w:tmpl w:val="B0369932"/>
    <w:lvl w:ilvl="0" w:tplc="881AE18E">
      <w:start w:val="10"/>
      <w:numFmt w:val="bullet"/>
      <w:lvlText w:val="-"/>
      <w:lvlJc w:val="left"/>
      <w:pPr>
        <w:ind w:left="345" w:hanging="360"/>
      </w:pPr>
      <w:rPr>
        <w:rFonts w:ascii="Arial" w:eastAsia="Arial" w:hAnsi="Arial" w:cs="Arial" w:hint="default"/>
      </w:rPr>
    </w:lvl>
    <w:lvl w:ilvl="1" w:tplc="140A0003">
      <w:start w:val="1"/>
      <w:numFmt w:val="bullet"/>
      <w:lvlText w:val="o"/>
      <w:lvlJc w:val="left"/>
      <w:pPr>
        <w:ind w:left="1065" w:hanging="360"/>
      </w:pPr>
      <w:rPr>
        <w:rFonts w:ascii="Courier New" w:hAnsi="Courier New" w:cs="Courier New" w:hint="default"/>
      </w:rPr>
    </w:lvl>
    <w:lvl w:ilvl="2" w:tplc="140A0005" w:tentative="1">
      <w:start w:val="1"/>
      <w:numFmt w:val="bullet"/>
      <w:lvlText w:val=""/>
      <w:lvlJc w:val="left"/>
      <w:pPr>
        <w:ind w:left="1785" w:hanging="360"/>
      </w:pPr>
      <w:rPr>
        <w:rFonts w:ascii="Wingdings" w:hAnsi="Wingdings" w:hint="default"/>
      </w:rPr>
    </w:lvl>
    <w:lvl w:ilvl="3" w:tplc="140A0001" w:tentative="1">
      <w:start w:val="1"/>
      <w:numFmt w:val="bullet"/>
      <w:lvlText w:val=""/>
      <w:lvlJc w:val="left"/>
      <w:pPr>
        <w:ind w:left="2505" w:hanging="360"/>
      </w:pPr>
      <w:rPr>
        <w:rFonts w:ascii="Symbol" w:hAnsi="Symbol" w:hint="default"/>
      </w:rPr>
    </w:lvl>
    <w:lvl w:ilvl="4" w:tplc="140A0003" w:tentative="1">
      <w:start w:val="1"/>
      <w:numFmt w:val="bullet"/>
      <w:lvlText w:val="o"/>
      <w:lvlJc w:val="left"/>
      <w:pPr>
        <w:ind w:left="3225" w:hanging="360"/>
      </w:pPr>
      <w:rPr>
        <w:rFonts w:ascii="Courier New" w:hAnsi="Courier New" w:cs="Courier New" w:hint="default"/>
      </w:rPr>
    </w:lvl>
    <w:lvl w:ilvl="5" w:tplc="140A0005" w:tentative="1">
      <w:start w:val="1"/>
      <w:numFmt w:val="bullet"/>
      <w:lvlText w:val=""/>
      <w:lvlJc w:val="left"/>
      <w:pPr>
        <w:ind w:left="3945" w:hanging="360"/>
      </w:pPr>
      <w:rPr>
        <w:rFonts w:ascii="Wingdings" w:hAnsi="Wingdings" w:hint="default"/>
      </w:rPr>
    </w:lvl>
    <w:lvl w:ilvl="6" w:tplc="140A0001" w:tentative="1">
      <w:start w:val="1"/>
      <w:numFmt w:val="bullet"/>
      <w:lvlText w:val=""/>
      <w:lvlJc w:val="left"/>
      <w:pPr>
        <w:ind w:left="4665" w:hanging="360"/>
      </w:pPr>
      <w:rPr>
        <w:rFonts w:ascii="Symbol" w:hAnsi="Symbol" w:hint="default"/>
      </w:rPr>
    </w:lvl>
    <w:lvl w:ilvl="7" w:tplc="140A0003" w:tentative="1">
      <w:start w:val="1"/>
      <w:numFmt w:val="bullet"/>
      <w:lvlText w:val="o"/>
      <w:lvlJc w:val="left"/>
      <w:pPr>
        <w:ind w:left="5385" w:hanging="360"/>
      </w:pPr>
      <w:rPr>
        <w:rFonts w:ascii="Courier New" w:hAnsi="Courier New" w:cs="Courier New" w:hint="default"/>
      </w:rPr>
    </w:lvl>
    <w:lvl w:ilvl="8" w:tplc="140A0005" w:tentative="1">
      <w:start w:val="1"/>
      <w:numFmt w:val="bullet"/>
      <w:lvlText w:val=""/>
      <w:lvlJc w:val="left"/>
      <w:pPr>
        <w:ind w:left="6105" w:hanging="360"/>
      </w:pPr>
      <w:rPr>
        <w:rFonts w:ascii="Wingdings" w:hAnsi="Wingdings" w:hint="default"/>
      </w:rPr>
    </w:lvl>
  </w:abstractNum>
  <w:abstractNum w:abstractNumId="58" w15:restartNumberingAfterBreak="0">
    <w:nsid w:val="657926F7"/>
    <w:multiLevelType w:val="hybridMultilevel"/>
    <w:tmpl w:val="E7D0B1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407027B"/>
    <w:multiLevelType w:val="hybridMultilevel"/>
    <w:tmpl w:val="CA2EFB8E"/>
    <w:lvl w:ilvl="0" w:tplc="90E0670A">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F51ACA"/>
    <w:multiLevelType w:val="hybridMultilevel"/>
    <w:tmpl w:val="E7D0B1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7431850"/>
    <w:multiLevelType w:val="hybridMultilevel"/>
    <w:tmpl w:val="E0ACA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92F4252"/>
    <w:multiLevelType w:val="hybridMultilevel"/>
    <w:tmpl w:val="E7D0B1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9614BB5"/>
    <w:multiLevelType w:val="hybridMultilevel"/>
    <w:tmpl w:val="53009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AC81AF9"/>
    <w:multiLevelType w:val="hybridMultilevel"/>
    <w:tmpl w:val="D07E12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E6C52E5"/>
    <w:multiLevelType w:val="hybridMultilevel"/>
    <w:tmpl w:val="E7D0B1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7EE26814"/>
    <w:multiLevelType w:val="hybridMultilevel"/>
    <w:tmpl w:val="D07E12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FC04730"/>
    <w:multiLevelType w:val="hybridMultilevel"/>
    <w:tmpl w:val="E7D0B1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96139070">
    <w:abstractNumId w:val="53"/>
  </w:num>
  <w:num w:numId="2" w16cid:durableId="835878877">
    <w:abstractNumId w:val="42"/>
  </w:num>
  <w:num w:numId="3" w16cid:durableId="290944436">
    <w:abstractNumId w:val="13"/>
  </w:num>
  <w:num w:numId="4" w16cid:durableId="2067801793">
    <w:abstractNumId w:val="43"/>
  </w:num>
  <w:num w:numId="5" w16cid:durableId="1384520700">
    <w:abstractNumId w:val="51"/>
  </w:num>
  <w:num w:numId="6" w16cid:durableId="166870186">
    <w:abstractNumId w:val="9"/>
  </w:num>
  <w:num w:numId="7" w16cid:durableId="1783721198">
    <w:abstractNumId w:val="64"/>
  </w:num>
  <w:num w:numId="8" w16cid:durableId="1558931177">
    <w:abstractNumId w:val="36"/>
  </w:num>
  <w:num w:numId="9" w16cid:durableId="825246469">
    <w:abstractNumId w:val="66"/>
  </w:num>
  <w:num w:numId="10" w16cid:durableId="228733432">
    <w:abstractNumId w:val="5"/>
  </w:num>
  <w:num w:numId="11" w16cid:durableId="552272296">
    <w:abstractNumId w:val="3"/>
  </w:num>
  <w:num w:numId="12" w16cid:durableId="547760826">
    <w:abstractNumId w:val="16"/>
  </w:num>
  <w:num w:numId="13" w16cid:durableId="538667055">
    <w:abstractNumId w:val="34"/>
  </w:num>
  <w:num w:numId="14" w16cid:durableId="2016688795">
    <w:abstractNumId w:val="24"/>
  </w:num>
  <w:num w:numId="15" w16cid:durableId="20673921">
    <w:abstractNumId w:val="26"/>
  </w:num>
  <w:num w:numId="16" w16cid:durableId="2011566752">
    <w:abstractNumId w:val="14"/>
  </w:num>
  <w:num w:numId="17" w16cid:durableId="17659559">
    <w:abstractNumId w:val="32"/>
  </w:num>
  <w:num w:numId="18" w16cid:durableId="1973515859">
    <w:abstractNumId w:val="27"/>
  </w:num>
  <w:num w:numId="19" w16cid:durableId="1513762208">
    <w:abstractNumId w:val="0"/>
  </w:num>
  <w:num w:numId="20" w16cid:durableId="217671821">
    <w:abstractNumId w:val="44"/>
  </w:num>
  <w:num w:numId="21" w16cid:durableId="947001934">
    <w:abstractNumId w:val="61"/>
  </w:num>
  <w:num w:numId="22" w16cid:durableId="698551895">
    <w:abstractNumId w:val="37"/>
  </w:num>
  <w:num w:numId="23" w16cid:durableId="127092358">
    <w:abstractNumId w:val="55"/>
  </w:num>
  <w:num w:numId="24" w16cid:durableId="938492879">
    <w:abstractNumId w:val="54"/>
  </w:num>
  <w:num w:numId="25" w16cid:durableId="2013795155">
    <w:abstractNumId w:val="20"/>
  </w:num>
  <w:num w:numId="26" w16cid:durableId="520122230">
    <w:abstractNumId w:val="10"/>
  </w:num>
  <w:num w:numId="27" w16cid:durableId="1414400599">
    <w:abstractNumId w:val="30"/>
  </w:num>
  <w:num w:numId="28" w16cid:durableId="1629361758">
    <w:abstractNumId w:val="63"/>
  </w:num>
  <w:num w:numId="29" w16cid:durableId="1294402827">
    <w:abstractNumId w:val="41"/>
  </w:num>
  <w:num w:numId="30" w16cid:durableId="1145708404">
    <w:abstractNumId w:val="11"/>
  </w:num>
  <w:num w:numId="31" w16cid:durableId="76904343">
    <w:abstractNumId w:val="52"/>
  </w:num>
  <w:num w:numId="32" w16cid:durableId="360788576">
    <w:abstractNumId w:val="59"/>
  </w:num>
  <w:num w:numId="33" w16cid:durableId="310863357">
    <w:abstractNumId w:val="25"/>
  </w:num>
  <w:num w:numId="34" w16cid:durableId="891428806">
    <w:abstractNumId w:val="48"/>
  </w:num>
  <w:num w:numId="35" w16cid:durableId="478814191">
    <w:abstractNumId w:val="15"/>
  </w:num>
  <w:num w:numId="36" w16cid:durableId="1067149633">
    <w:abstractNumId w:val="50"/>
  </w:num>
  <w:num w:numId="37" w16cid:durableId="1922715895">
    <w:abstractNumId w:val="67"/>
  </w:num>
  <w:num w:numId="38" w16cid:durableId="1955819218">
    <w:abstractNumId w:val="58"/>
  </w:num>
  <w:num w:numId="39" w16cid:durableId="409929194">
    <w:abstractNumId w:val="8"/>
  </w:num>
  <w:num w:numId="40" w16cid:durableId="332491948">
    <w:abstractNumId w:val="62"/>
  </w:num>
  <w:num w:numId="41" w16cid:durableId="282661687">
    <w:abstractNumId w:val="7"/>
  </w:num>
  <w:num w:numId="42" w16cid:durableId="1803502112">
    <w:abstractNumId w:val="28"/>
  </w:num>
  <w:num w:numId="43" w16cid:durableId="1722823731">
    <w:abstractNumId w:val="23"/>
  </w:num>
  <w:num w:numId="44" w16cid:durableId="1937597343">
    <w:abstractNumId w:val="56"/>
  </w:num>
  <w:num w:numId="45" w16cid:durableId="1563978568">
    <w:abstractNumId w:val="18"/>
  </w:num>
  <w:num w:numId="46" w16cid:durableId="2073575025">
    <w:abstractNumId w:val="45"/>
  </w:num>
  <w:num w:numId="47" w16cid:durableId="2132480975">
    <w:abstractNumId w:val="12"/>
  </w:num>
  <w:num w:numId="48" w16cid:durableId="1858156757">
    <w:abstractNumId w:val="39"/>
  </w:num>
  <w:num w:numId="49" w16cid:durableId="805899428">
    <w:abstractNumId w:val="22"/>
  </w:num>
  <w:num w:numId="50" w16cid:durableId="1793161571">
    <w:abstractNumId w:val="60"/>
  </w:num>
  <w:num w:numId="51" w16cid:durableId="13461047">
    <w:abstractNumId w:val="49"/>
  </w:num>
  <w:num w:numId="52" w16cid:durableId="359282384">
    <w:abstractNumId w:val="38"/>
  </w:num>
  <w:num w:numId="53" w16cid:durableId="1818915019">
    <w:abstractNumId w:val="47"/>
  </w:num>
  <w:num w:numId="54" w16cid:durableId="215967559">
    <w:abstractNumId w:val="65"/>
  </w:num>
  <w:num w:numId="55" w16cid:durableId="812527431">
    <w:abstractNumId w:val="6"/>
  </w:num>
  <w:num w:numId="56" w16cid:durableId="30304316">
    <w:abstractNumId w:val="29"/>
  </w:num>
  <w:num w:numId="57" w16cid:durableId="615254746">
    <w:abstractNumId w:val="35"/>
  </w:num>
  <w:num w:numId="58" w16cid:durableId="1988706314">
    <w:abstractNumId w:val="17"/>
  </w:num>
  <w:num w:numId="59" w16cid:durableId="1851791332">
    <w:abstractNumId w:val="1"/>
  </w:num>
  <w:num w:numId="60" w16cid:durableId="1123768584">
    <w:abstractNumId w:val="33"/>
  </w:num>
  <w:num w:numId="61" w16cid:durableId="657222471">
    <w:abstractNumId w:val="42"/>
  </w:num>
  <w:num w:numId="62" w16cid:durableId="193271709">
    <w:abstractNumId w:val="2"/>
  </w:num>
  <w:num w:numId="63" w16cid:durableId="1241525248">
    <w:abstractNumId w:val="57"/>
  </w:num>
  <w:num w:numId="64" w16cid:durableId="205148590">
    <w:abstractNumId w:val="21"/>
  </w:num>
  <w:num w:numId="65" w16cid:durableId="10481330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90955837">
    <w:abstractNumId w:val="19"/>
  </w:num>
  <w:num w:numId="67" w16cid:durableId="1308631231">
    <w:abstractNumId w:val="4"/>
  </w:num>
  <w:num w:numId="68" w16cid:durableId="909000348">
    <w:abstractNumId w:val="42"/>
  </w:num>
  <w:num w:numId="69" w16cid:durableId="1865944354">
    <w:abstractNumId w:val="42"/>
  </w:num>
  <w:num w:numId="70" w16cid:durableId="1352613159">
    <w:abstractNumId w:val="42"/>
  </w:num>
  <w:num w:numId="71" w16cid:durableId="1187476126">
    <w:abstractNumId w:val="42"/>
  </w:num>
  <w:num w:numId="72" w16cid:durableId="1858428366">
    <w:abstractNumId w:val="42"/>
  </w:num>
  <w:num w:numId="73" w16cid:durableId="509639315">
    <w:abstractNumId w:val="42"/>
  </w:num>
  <w:num w:numId="74" w16cid:durableId="1728921006">
    <w:abstractNumId w:val="42"/>
  </w:num>
  <w:num w:numId="75" w16cid:durableId="2084638270">
    <w:abstractNumId w:val="42"/>
  </w:num>
  <w:num w:numId="76" w16cid:durableId="452360666">
    <w:abstractNumId w:val="42"/>
  </w:num>
  <w:num w:numId="77" w16cid:durableId="594689">
    <w:abstractNumId w:val="42"/>
  </w:num>
  <w:num w:numId="78" w16cid:durableId="427510850">
    <w:abstractNumId w:val="42"/>
  </w:num>
  <w:num w:numId="79" w16cid:durableId="1326398239">
    <w:abstractNumId w:val="42"/>
  </w:num>
  <w:num w:numId="80" w16cid:durableId="215896288">
    <w:abstractNumId w:val="42"/>
  </w:num>
  <w:num w:numId="81" w16cid:durableId="834152933">
    <w:abstractNumId w:val="42"/>
  </w:num>
  <w:num w:numId="82" w16cid:durableId="66608936">
    <w:abstractNumId w:val="42"/>
  </w:num>
  <w:num w:numId="83" w16cid:durableId="991132064">
    <w:abstractNumId w:val="42"/>
  </w:num>
  <w:num w:numId="84" w16cid:durableId="456601844">
    <w:abstractNumId w:val="42"/>
  </w:num>
  <w:num w:numId="85" w16cid:durableId="672956073">
    <w:abstractNumId w:val="42"/>
  </w:num>
  <w:num w:numId="86" w16cid:durableId="1238632497">
    <w:abstractNumId w:val="42"/>
  </w:num>
  <w:num w:numId="87" w16cid:durableId="1988050816">
    <w:abstractNumId w:val="42"/>
  </w:num>
  <w:num w:numId="88" w16cid:durableId="1476558026">
    <w:abstractNumId w:val="31"/>
  </w:num>
  <w:num w:numId="89" w16cid:durableId="856820030">
    <w:abstractNumId w:val="4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143"/>
    <w:rsid w:val="00001F70"/>
    <w:rsid w:val="00002164"/>
    <w:rsid w:val="000031CE"/>
    <w:rsid w:val="00003E16"/>
    <w:rsid w:val="0000420C"/>
    <w:rsid w:val="000061DD"/>
    <w:rsid w:val="000067F8"/>
    <w:rsid w:val="000077E7"/>
    <w:rsid w:val="0000799D"/>
    <w:rsid w:val="00007A0E"/>
    <w:rsid w:val="00010D69"/>
    <w:rsid w:val="00011403"/>
    <w:rsid w:val="00011D50"/>
    <w:rsid w:val="00012940"/>
    <w:rsid w:val="00013804"/>
    <w:rsid w:val="00014400"/>
    <w:rsid w:val="00015018"/>
    <w:rsid w:val="0001514D"/>
    <w:rsid w:val="0001584F"/>
    <w:rsid w:val="00016FF5"/>
    <w:rsid w:val="0002086A"/>
    <w:rsid w:val="00020C4C"/>
    <w:rsid w:val="0002114B"/>
    <w:rsid w:val="00021FE0"/>
    <w:rsid w:val="00022E90"/>
    <w:rsid w:val="000244BF"/>
    <w:rsid w:val="00024A88"/>
    <w:rsid w:val="00025980"/>
    <w:rsid w:val="00026104"/>
    <w:rsid w:val="00027519"/>
    <w:rsid w:val="00027838"/>
    <w:rsid w:val="000279E7"/>
    <w:rsid w:val="00027E36"/>
    <w:rsid w:val="00030F05"/>
    <w:rsid w:val="0003255A"/>
    <w:rsid w:val="000338C4"/>
    <w:rsid w:val="000342E0"/>
    <w:rsid w:val="00037EE1"/>
    <w:rsid w:val="000417B7"/>
    <w:rsid w:val="0004229E"/>
    <w:rsid w:val="000428C6"/>
    <w:rsid w:val="00042DD6"/>
    <w:rsid w:val="0004522F"/>
    <w:rsid w:val="00045257"/>
    <w:rsid w:val="000453F8"/>
    <w:rsid w:val="0004587D"/>
    <w:rsid w:val="00045DC8"/>
    <w:rsid w:val="000472D0"/>
    <w:rsid w:val="000472F2"/>
    <w:rsid w:val="00047963"/>
    <w:rsid w:val="00047A10"/>
    <w:rsid w:val="0005125B"/>
    <w:rsid w:val="00051E1A"/>
    <w:rsid w:val="00053318"/>
    <w:rsid w:val="0005448A"/>
    <w:rsid w:val="00055839"/>
    <w:rsid w:val="00055CAD"/>
    <w:rsid w:val="0005652B"/>
    <w:rsid w:val="00056B11"/>
    <w:rsid w:val="00056D91"/>
    <w:rsid w:val="000577D0"/>
    <w:rsid w:val="00057D4A"/>
    <w:rsid w:val="00062F64"/>
    <w:rsid w:val="00064102"/>
    <w:rsid w:val="00065259"/>
    <w:rsid w:val="00065756"/>
    <w:rsid w:val="00065F03"/>
    <w:rsid w:val="00066B16"/>
    <w:rsid w:val="0006707F"/>
    <w:rsid w:val="00070182"/>
    <w:rsid w:val="000702FD"/>
    <w:rsid w:val="00070606"/>
    <w:rsid w:val="000727DE"/>
    <w:rsid w:val="000734B9"/>
    <w:rsid w:val="00073B94"/>
    <w:rsid w:val="000743D6"/>
    <w:rsid w:val="000749D2"/>
    <w:rsid w:val="00074D54"/>
    <w:rsid w:val="00074DB9"/>
    <w:rsid w:val="00075317"/>
    <w:rsid w:val="00075511"/>
    <w:rsid w:val="00076575"/>
    <w:rsid w:val="00076823"/>
    <w:rsid w:val="00076B96"/>
    <w:rsid w:val="00080437"/>
    <w:rsid w:val="00080E9D"/>
    <w:rsid w:val="00081FD1"/>
    <w:rsid w:val="0008224A"/>
    <w:rsid w:val="00083A88"/>
    <w:rsid w:val="000842F5"/>
    <w:rsid w:val="000852B7"/>
    <w:rsid w:val="000867B3"/>
    <w:rsid w:val="00087209"/>
    <w:rsid w:val="00090922"/>
    <w:rsid w:val="00091286"/>
    <w:rsid w:val="00091F86"/>
    <w:rsid w:val="00092412"/>
    <w:rsid w:val="00094965"/>
    <w:rsid w:val="00095624"/>
    <w:rsid w:val="00095FD4"/>
    <w:rsid w:val="000963F7"/>
    <w:rsid w:val="00097575"/>
    <w:rsid w:val="000A01C9"/>
    <w:rsid w:val="000A023E"/>
    <w:rsid w:val="000A02C8"/>
    <w:rsid w:val="000A0913"/>
    <w:rsid w:val="000A0E96"/>
    <w:rsid w:val="000A1068"/>
    <w:rsid w:val="000A16D0"/>
    <w:rsid w:val="000A1B5E"/>
    <w:rsid w:val="000A22CE"/>
    <w:rsid w:val="000A3BA9"/>
    <w:rsid w:val="000A4A00"/>
    <w:rsid w:val="000A4FAC"/>
    <w:rsid w:val="000A736D"/>
    <w:rsid w:val="000A779B"/>
    <w:rsid w:val="000B01EA"/>
    <w:rsid w:val="000B12CA"/>
    <w:rsid w:val="000B16E6"/>
    <w:rsid w:val="000B23A3"/>
    <w:rsid w:val="000B2625"/>
    <w:rsid w:val="000B284A"/>
    <w:rsid w:val="000B2A8A"/>
    <w:rsid w:val="000B41B2"/>
    <w:rsid w:val="000B4DCB"/>
    <w:rsid w:val="000B6336"/>
    <w:rsid w:val="000B662B"/>
    <w:rsid w:val="000C2ABA"/>
    <w:rsid w:val="000C312F"/>
    <w:rsid w:val="000C37CD"/>
    <w:rsid w:val="000C4081"/>
    <w:rsid w:val="000C576F"/>
    <w:rsid w:val="000C6A6E"/>
    <w:rsid w:val="000C6B2D"/>
    <w:rsid w:val="000C6BCA"/>
    <w:rsid w:val="000C7A2B"/>
    <w:rsid w:val="000C7CB6"/>
    <w:rsid w:val="000D05AB"/>
    <w:rsid w:val="000D14F9"/>
    <w:rsid w:val="000D1726"/>
    <w:rsid w:val="000D1875"/>
    <w:rsid w:val="000D1E56"/>
    <w:rsid w:val="000D22A5"/>
    <w:rsid w:val="000D2516"/>
    <w:rsid w:val="000D3A1B"/>
    <w:rsid w:val="000D4336"/>
    <w:rsid w:val="000D49B7"/>
    <w:rsid w:val="000D4DEF"/>
    <w:rsid w:val="000D5132"/>
    <w:rsid w:val="000D5576"/>
    <w:rsid w:val="000D5B44"/>
    <w:rsid w:val="000D5EAF"/>
    <w:rsid w:val="000D6925"/>
    <w:rsid w:val="000D6BF9"/>
    <w:rsid w:val="000D6F9D"/>
    <w:rsid w:val="000E118C"/>
    <w:rsid w:val="000E1A39"/>
    <w:rsid w:val="000E1E0E"/>
    <w:rsid w:val="000E34F7"/>
    <w:rsid w:val="000E4976"/>
    <w:rsid w:val="000E5F82"/>
    <w:rsid w:val="000E68C3"/>
    <w:rsid w:val="000E78BB"/>
    <w:rsid w:val="000F08A9"/>
    <w:rsid w:val="000F0960"/>
    <w:rsid w:val="000F0CA0"/>
    <w:rsid w:val="000F0DAF"/>
    <w:rsid w:val="000F1485"/>
    <w:rsid w:val="000F153D"/>
    <w:rsid w:val="000F16AF"/>
    <w:rsid w:val="000F4B0A"/>
    <w:rsid w:val="000F523D"/>
    <w:rsid w:val="000F538C"/>
    <w:rsid w:val="000F5E53"/>
    <w:rsid w:val="000F6776"/>
    <w:rsid w:val="001034CF"/>
    <w:rsid w:val="00103B17"/>
    <w:rsid w:val="00103FB4"/>
    <w:rsid w:val="001100BD"/>
    <w:rsid w:val="00110CFB"/>
    <w:rsid w:val="001111C9"/>
    <w:rsid w:val="0011276E"/>
    <w:rsid w:val="0011499D"/>
    <w:rsid w:val="00114D69"/>
    <w:rsid w:val="00115843"/>
    <w:rsid w:val="00117472"/>
    <w:rsid w:val="001207AA"/>
    <w:rsid w:val="0012146A"/>
    <w:rsid w:val="0012164F"/>
    <w:rsid w:val="00121A6C"/>
    <w:rsid w:val="00122779"/>
    <w:rsid w:val="00122DDD"/>
    <w:rsid w:val="00122E2E"/>
    <w:rsid w:val="00123A67"/>
    <w:rsid w:val="00124A27"/>
    <w:rsid w:val="00125E44"/>
    <w:rsid w:val="001260F5"/>
    <w:rsid w:val="0012722F"/>
    <w:rsid w:val="0012754F"/>
    <w:rsid w:val="00133914"/>
    <w:rsid w:val="00135123"/>
    <w:rsid w:val="001352C5"/>
    <w:rsid w:val="00135F27"/>
    <w:rsid w:val="00136C22"/>
    <w:rsid w:val="00137A1E"/>
    <w:rsid w:val="00141082"/>
    <w:rsid w:val="001414AB"/>
    <w:rsid w:val="00141D82"/>
    <w:rsid w:val="00144447"/>
    <w:rsid w:val="001449E5"/>
    <w:rsid w:val="0014723B"/>
    <w:rsid w:val="001472CE"/>
    <w:rsid w:val="00153AAC"/>
    <w:rsid w:val="0015557F"/>
    <w:rsid w:val="0015728F"/>
    <w:rsid w:val="00161290"/>
    <w:rsid w:val="001629EF"/>
    <w:rsid w:val="00163AAF"/>
    <w:rsid w:val="00166DC6"/>
    <w:rsid w:val="001679D1"/>
    <w:rsid w:val="00167FA0"/>
    <w:rsid w:val="001701C2"/>
    <w:rsid w:val="001703B3"/>
    <w:rsid w:val="00171A8B"/>
    <w:rsid w:val="00171C7E"/>
    <w:rsid w:val="00171E6E"/>
    <w:rsid w:val="00172003"/>
    <w:rsid w:val="00172929"/>
    <w:rsid w:val="00172D34"/>
    <w:rsid w:val="00173A5A"/>
    <w:rsid w:val="00173EBF"/>
    <w:rsid w:val="00174C0A"/>
    <w:rsid w:val="001750F8"/>
    <w:rsid w:val="0017623E"/>
    <w:rsid w:val="00176279"/>
    <w:rsid w:val="001768E4"/>
    <w:rsid w:val="001778B9"/>
    <w:rsid w:val="00180FC9"/>
    <w:rsid w:val="001813F2"/>
    <w:rsid w:val="00181FE0"/>
    <w:rsid w:val="0018248D"/>
    <w:rsid w:val="001824BF"/>
    <w:rsid w:val="00182AD7"/>
    <w:rsid w:val="00183A02"/>
    <w:rsid w:val="00183CE5"/>
    <w:rsid w:val="00184C9B"/>
    <w:rsid w:val="00185ACC"/>
    <w:rsid w:val="00187C6B"/>
    <w:rsid w:val="00187EC7"/>
    <w:rsid w:val="00187EFC"/>
    <w:rsid w:val="001900ED"/>
    <w:rsid w:val="0019062B"/>
    <w:rsid w:val="00190919"/>
    <w:rsid w:val="00190BC1"/>
    <w:rsid w:val="0019104E"/>
    <w:rsid w:val="00191B00"/>
    <w:rsid w:val="00192439"/>
    <w:rsid w:val="001931CF"/>
    <w:rsid w:val="00195B3F"/>
    <w:rsid w:val="00196CAD"/>
    <w:rsid w:val="00197EBF"/>
    <w:rsid w:val="001A1A0A"/>
    <w:rsid w:val="001A237B"/>
    <w:rsid w:val="001A2560"/>
    <w:rsid w:val="001A261B"/>
    <w:rsid w:val="001A2F86"/>
    <w:rsid w:val="001A450C"/>
    <w:rsid w:val="001A692A"/>
    <w:rsid w:val="001A6B14"/>
    <w:rsid w:val="001A6E27"/>
    <w:rsid w:val="001B05F3"/>
    <w:rsid w:val="001B0E07"/>
    <w:rsid w:val="001B14F6"/>
    <w:rsid w:val="001B1A9D"/>
    <w:rsid w:val="001B377C"/>
    <w:rsid w:val="001B3A39"/>
    <w:rsid w:val="001B4052"/>
    <w:rsid w:val="001B6399"/>
    <w:rsid w:val="001B7982"/>
    <w:rsid w:val="001B7E08"/>
    <w:rsid w:val="001C068B"/>
    <w:rsid w:val="001C0971"/>
    <w:rsid w:val="001C09E6"/>
    <w:rsid w:val="001C1741"/>
    <w:rsid w:val="001C3732"/>
    <w:rsid w:val="001C3AF9"/>
    <w:rsid w:val="001C5DF9"/>
    <w:rsid w:val="001C63B6"/>
    <w:rsid w:val="001D088A"/>
    <w:rsid w:val="001D0DFA"/>
    <w:rsid w:val="001D0E71"/>
    <w:rsid w:val="001D0F00"/>
    <w:rsid w:val="001D15AB"/>
    <w:rsid w:val="001D2323"/>
    <w:rsid w:val="001D3208"/>
    <w:rsid w:val="001D334D"/>
    <w:rsid w:val="001D3CF2"/>
    <w:rsid w:val="001D42B4"/>
    <w:rsid w:val="001D4B83"/>
    <w:rsid w:val="001D4F7B"/>
    <w:rsid w:val="001D5B93"/>
    <w:rsid w:val="001E06C1"/>
    <w:rsid w:val="001E1CCD"/>
    <w:rsid w:val="001E3EDF"/>
    <w:rsid w:val="001E51A0"/>
    <w:rsid w:val="001E572C"/>
    <w:rsid w:val="001E5816"/>
    <w:rsid w:val="001E6E2C"/>
    <w:rsid w:val="001E752C"/>
    <w:rsid w:val="001F0463"/>
    <w:rsid w:val="001F1149"/>
    <w:rsid w:val="001F2271"/>
    <w:rsid w:val="001F2696"/>
    <w:rsid w:val="001F353D"/>
    <w:rsid w:val="001F4E0F"/>
    <w:rsid w:val="001F5A0C"/>
    <w:rsid w:val="001F6F24"/>
    <w:rsid w:val="001F700E"/>
    <w:rsid w:val="0020304C"/>
    <w:rsid w:val="0020481A"/>
    <w:rsid w:val="00205589"/>
    <w:rsid w:val="0020612A"/>
    <w:rsid w:val="00206191"/>
    <w:rsid w:val="0020671E"/>
    <w:rsid w:val="00207C15"/>
    <w:rsid w:val="00210CF7"/>
    <w:rsid w:val="00211E93"/>
    <w:rsid w:val="00212124"/>
    <w:rsid w:val="002143C1"/>
    <w:rsid w:val="00214938"/>
    <w:rsid w:val="002161CB"/>
    <w:rsid w:val="002165E6"/>
    <w:rsid w:val="00216AB8"/>
    <w:rsid w:val="0021717C"/>
    <w:rsid w:val="002175D1"/>
    <w:rsid w:val="00220A53"/>
    <w:rsid w:val="00221319"/>
    <w:rsid w:val="00221740"/>
    <w:rsid w:val="00222219"/>
    <w:rsid w:val="00223F6B"/>
    <w:rsid w:val="0022409B"/>
    <w:rsid w:val="002267F3"/>
    <w:rsid w:val="00226A3D"/>
    <w:rsid w:val="00226E99"/>
    <w:rsid w:val="00227464"/>
    <w:rsid w:val="00230162"/>
    <w:rsid w:val="0023100D"/>
    <w:rsid w:val="00231BB7"/>
    <w:rsid w:val="0023290D"/>
    <w:rsid w:val="00232DF7"/>
    <w:rsid w:val="002331EC"/>
    <w:rsid w:val="002337CA"/>
    <w:rsid w:val="00233A8E"/>
    <w:rsid w:val="00233C4F"/>
    <w:rsid w:val="00233D8E"/>
    <w:rsid w:val="00233F9A"/>
    <w:rsid w:val="0023419F"/>
    <w:rsid w:val="0023469E"/>
    <w:rsid w:val="002358C3"/>
    <w:rsid w:val="00236990"/>
    <w:rsid w:val="00236CD7"/>
    <w:rsid w:val="0024143B"/>
    <w:rsid w:val="00242073"/>
    <w:rsid w:val="002432A3"/>
    <w:rsid w:val="002432E0"/>
    <w:rsid w:val="00243350"/>
    <w:rsid w:val="002463A9"/>
    <w:rsid w:val="00250799"/>
    <w:rsid w:val="002511E6"/>
    <w:rsid w:val="002519AC"/>
    <w:rsid w:val="0025473C"/>
    <w:rsid w:val="00255447"/>
    <w:rsid w:val="00256603"/>
    <w:rsid w:val="00256DB8"/>
    <w:rsid w:val="0025716E"/>
    <w:rsid w:val="002579F3"/>
    <w:rsid w:val="00260247"/>
    <w:rsid w:val="0026064B"/>
    <w:rsid w:val="00260CCD"/>
    <w:rsid w:val="0026171C"/>
    <w:rsid w:val="00261782"/>
    <w:rsid w:val="0026247B"/>
    <w:rsid w:val="0026305B"/>
    <w:rsid w:val="0026500B"/>
    <w:rsid w:val="00265D1E"/>
    <w:rsid w:val="00267145"/>
    <w:rsid w:val="00267CA9"/>
    <w:rsid w:val="0027080F"/>
    <w:rsid w:val="00272CD4"/>
    <w:rsid w:val="00273B46"/>
    <w:rsid w:val="00273D8D"/>
    <w:rsid w:val="00273EC1"/>
    <w:rsid w:val="00274F18"/>
    <w:rsid w:val="00275585"/>
    <w:rsid w:val="002757A8"/>
    <w:rsid w:val="00275FD4"/>
    <w:rsid w:val="00276201"/>
    <w:rsid w:val="00276307"/>
    <w:rsid w:val="00277053"/>
    <w:rsid w:val="00277DCE"/>
    <w:rsid w:val="00281845"/>
    <w:rsid w:val="00282D2A"/>
    <w:rsid w:val="0028375C"/>
    <w:rsid w:val="002877DA"/>
    <w:rsid w:val="002903BF"/>
    <w:rsid w:val="002908E1"/>
    <w:rsid w:val="00291140"/>
    <w:rsid w:val="00291665"/>
    <w:rsid w:val="0029228C"/>
    <w:rsid w:val="00292516"/>
    <w:rsid w:val="00292BFE"/>
    <w:rsid w:val="00292F46"/>
    <w:rsid w:val="00293CD9"/>
    <w:rsid w:val="002940A1"/>
    <w:rsid w:val="002947BB"/>
    <w:rsid w:val="002949CA"/>
    <w:rsid w:val="002956D2"/>
    <w:rsid w:val="002958AD"/>
    <w:rsid w:val="0029659E"/>
    <w:rsid w:val="00296820"/>
    <w:rsid w:val="0029693C"/>
    <w:rsid w:val="00296E3B"/>
    <w:rsid w:val="00296EE7"/>
    <w:rsid w:val="0029724E"/>
    <w:rsid w:val="00297469"/>
    <w:rsid w:val="002A03EF"/>
    <w:rsid w:val="002A03F2"/>
    <w:rsid w:val="002A1644"/>
    <w:rsid w:val="002A1AD9"/>
    <w:rsid w:val="002A2057"/>
    <w:rsid w:val="002A22C8"/>
    <w:rsid w:val="002A2E6A"/>
    <w:rsid w:val="002A4508"/>
    <w:rsid w:val="002A4B51"/>
    <w:rsid w:val="002A5EBC"/>
    <w:rsid w:val="002A71FD"/>
    <w:rsid w:val="002A7681"/>
    <w:rsid w:val="002B072B"/>
    <w:rsid w:val="002B0911"/>
    <w:rsid w:val="002B0DD0"/>
    <w:rsid w:val="002B2C74"/>
    <w:rsid w:val="002B3703"/>
    <w:rsid w:val="002B3EC0"/>
    <w:rsid w:val="002B47BB"/>
    <w:rsid w:val="002B4A57"/>
    <w:rsid w:val="002B4A96"/>
    <w:rsid w:val="002B58DB"/>
    <w:rsid w:val="002B5D0C"/>
    <w:rsid w:val="002B63C2"/>
    <w:rsid w:val="002B64DB"/>
    <w:rsid w:val="002B6FF2"/>
    <w:rsid w:val="002B789F"/>
    <w:rsid w:val="002B7BC1"/>
    <w:rsid w:val="002B7FAF"/>
    <w:rsid w:val="002C1133"/>
    <w:rsid w:val="002C187D"/>
    <w:rsid w:val="002C265E"/>
    <w:rsid w:val="002C37B7"/>
    <w:rsid w:val="002C3AF2"/>
    <w:rsid w:val="002C5792"/>
    <w:rsid w:val="002C60C2"/>
    <w:rsid w:val="002C6176"/>
    <w:rsid w:val="002C6309"/>
    <w:rsid w:val="002C63F0"/>
    <w:rsid w:val="002C69E9"/>
    <w:rsid w:val="002C7091"/>
    <w:rsid w:val="002C7495"/>
    <w:rsid w:val="002C7EE0"/>
    <w:rsid w:val="002D030A"/>
    <w:rsid w:val="002D0C09"/>
    <w:rsid w:val="002D0FE1"/>
    <w:rsid w:val="002D22F6"/>
    <w:rsid w:val="002D3477"/>
    <w:rsid w:val="002D3F17"/>
    <w:rsid w:val="002D45D3"/>
    <w:rsid w:val="002D4E6B"/>
    <w:rsid w:val="002D54AA"/>
    <w:rsid w:val="002D656C"/>
    <w:rsid w:val="002D7027"/>
    <w:rsid w:val="002D7035"/>
    <w:rsid w:val="002D7D1C"/>
    <w:rsid w:val="002D7F6E"/>
    <w:rsid w:val="002E0B1C"/>
    <w:rsid w:val="002E0EA6"/>
    <w:rsid w:val="002E3B43"/>
    <w:rsid w:val="002E421D"/>
    <w:rsid w:val="002E424B"/>
    <w:rsid w:val="002E4D97"/>
    <w:rsid w:val="002E4EA3"/>
    <w:rsid w:val="002E6436"/>
    <w:rsid w:val="002E67FF"/>
    <w:rsid w:val="002E6B7D"/>
    <w:rsid w:val="002F17E3"/>
    <w:rsid w:val="002F2579"/>
    <w:rsid w:val="002F34E1"/>
    <w:rsid w:val="003004E9"/>
    <w:rsid w:val="00300FCC"/>
    <w:rsid w:val="0030206F"/>
    <w:rsid w:val="0030242B"/>
    <w:rsid w:val="003033C9"/>
    <w:rsid w:val="0030363C"/>
    <w:rsid w:val="0030369C"/>
    <w:rsid w:val="00303C5D"/>
    <w:rsid w:val="00304585"/>
    <w:rsid w:val="00305573"/>
    <w:rsid w:val="0030574C"/>
    <w:rsid w:val="00305859"/>
    <w:rsid w:val="003064CA"/>
    <w:rsid w:val="00306E43"/>
    <w:rsid w:val="0030707F"/>
    <w:rsid w:val="0030740F"/>
    <w:rsid w:val="00307595"/>
    <w:rsid w:val="00307DB4"/>
    <w:rsid w:val="00311952"/>
    <w:rsid w:val="003134C3"/>
    <w:rsid w:val="00314C88"/>
    <w:rsid w:val="00314D65"/>
    <w:rsid w:val="00314D80"/>
    <w:rsid w:val="00314DF8"/>
    <w:rsid w:val="00314F0D"/>
    <w:rsid w:val="003152A9"/>
    <w:rsid w:val="003168D5"/>
    <w:rsid w:val="00316D3A"/>
    <w:rsid w:val="0031716C"/>
    <w:rsid w:val="003171F7"/>
    <w:rsid w:val="0032006D"/>
    <w:rsid w:val="003207AA"/>
    <w:rsid w:val="0032123D"/>
    <w:rsid w:val="003220BE"/>
    <w:rsid w:val="00323E5E"/>
    <w:rsid w:val="003244DB"/>
    <w:rsid w:val="00324972"/>
    <w:rsid w:val="00324CE8"/>
    <w:rsid w:val="003264D8"/>
    <w:rsid w:val="00326D4C"/>
    <w:rsid w:val="00326D6C"/>
    <w:rsid w:val="00326E76"/>
    <w:rsid w:val="003270EF"/>
    <w:rsid w:val="0032713A"/>
    <w:rsid w:val="0032744C"/>
    <w:rsid w:val="00332BB1"/>
    <w:rsid w:val="00333680"/>
    <w:rsid w:val="0033618F"/>
    <w:rsid w:val="0033664D"/>
    <w:rsid w:val="00336F2D"/>
    <w:rsid w:val="003406FD"/>
    <w:rsid w:val="00340E1B"/>
    <w:rsid w:val="00341486"/>
    <w:rsid w:val="00342112"/>
    <w:rsid w:val="0034254B"/>
    <w:rsid w:val="00342892"/>
    <w:rsid w:val="00343A12"/>
    <w:rsid w:val="00344320"/>
    <w:rsid w:val="00344AAB"/>
    <w:rsid w:val="00344E45"/>
    <w:rsid w:val="00345A7E"/>
    <w:rsid w:val="00345CC6"/>
    <w:rsid w:val="00345F5B"/>
    <w:rsid w:val="00347D63"/>
    <w:rsid w:val="0035012C"/>
    <w:rsid w:val="0035025E"/>
    <w:rsid w:val="00350FE8"/>
    <w:rsid w:val="00351D93"/>
    <w:rsid w:val="003524F6"/>
    <w:rsid w:val="00352E82"/>
    <w:rsid w:val="00352F0C"/>
    <w:rsid w:val="00353E5F"/>
    <w:rsid w:val="00354D93"/>
    <w:rsid w:val="0035514D"/>
    <w:rsid w:val="003554FB"/>
    <w:rsid w:val="0035560B"/>
    <w:rsid w:val="00355F2A"/>
    <w:rsid w:val="003566EB"/>
    <w:rsid w:val="003601FE"/>
    <w:rsid w:val="00362DE1"/>
    <w:rsid w:val="00363732"/>
    <w:rsid w:val="00364AB8"/>
    <w:rsid w:val="00364CDE"/>
    <w:rsid w:val="00365BDD"/>
    <w:rsid w:val="00365F84"/>
    <w:rsid w:val="00366B9D"/>
    <w:rsid w:val="00370709"/>
    <w:rsid w:val="003715B0"/>
    <w:rsid w:val="00372719"/>
    <w:rsid w:val="0037314A"/>
    <w:rsid w:val="0037491D"/>
    <w:rsid w:val="00377470"/>
    <w:rsid w:val="003774CF"/>
    <w:rsid w:val="0037751E"/>
    <w:rsid w:val="00377693"/>
    <w:rsid w:val="00377A61"/>
    <w:rsid w:val="00377EAB"/>
    <w:rsid w:val="0038150A"/>
    <w:rsid w:val="0038423A"/>
    <w:rsid w:val="00384270"/>
    <w:rsid w:val="00386352"/>
    <w:rsid w:val="00386E93"/>
    <w:rsid w:val="0038701B"/>
    <w:rsid w:val="00387C2A"/>
    <w:rsid w:val="0039006B"/>
    <w:rsid w:val="00391B12"/>
    <w:rsid w:val="00394F90"/>
    <w:rsid w:val="003950FD"/>
    <w:rsid w:val="003952E4"/>
    <w:rsid w:val="00396ABB"/>
    <w:rsid w:val="0039702C"/>
    <w:rsid w:val="003A0343"/>
    <w:rsid w:val="003A0613"/>
    <w:rsid w:val="003A16DE"/>
    <w:rsid w:val="003A1BDC"/>
    <w:rsid w:val="003A23C3"/>
    <w:rsid w:val="003A2A06"/>
    <w:rsid w:val="003A5027"/>
    <w:rsid w:val="003A510F"/>
    <w:rsid w:val="003A5D84"/>
    <w:rsid w:val="003A5DC4"/>
    <w:rsid w:val="003A628B"/>
    <w:rsid w:val="003A6A63"/>
    <w:rsid w:val="003A6B20"/>
    <w:rsid w:val="003A6FF2"/>
    <w:rsid w:val="003A7991"/>
    <w:rsid w:val="003B0A19"/>
    <w:rsid w:val="003B1580"/>
    <w:rsid w:val="003B20B9"/>
    <w:rsid w:val="003B2383"/>
    <w:rsid w:val="003B2661"/>
    <w:rsid w:val="003B2C25"/>
    <w:rsid w:val="003B2FDC"/>
    <w:rsid w:val="003B36D2"/>
    <w:rsid w:val="003B391E"/>
    <w:rsid w:val="003B7B37"/>
    <w:rsid w:val="003C0DD7"/>
    <w:rsid w:val="003C0EC8"/>
    <w:rsid w:val="003C133D"/>
    <w:rsid w:val="003C1826"/>
    <w:rsid w:val="003C19B8"/>
    <w:rsid w:val="003C2046"/>
    <w:rsid w:val="003C2603"/>
    <w:rsid w:val="003C3296"/>
    <w:rsid w:val="003C3455"/>
    <w:rsid w:val="003C3C85"/>
    <w:rsid w:val="003C402E"/>
    <w:rsid w:val="003C4DB5"/>
    <w:rsid w:val="003C57F3"/>
    <w:rsid w:val="003C5D0F"/>
    <w:rsid w:val="003C5E73"/>
    <w:rsid w:val="003C716C"/>
    <w:rsid w:val="003C7F71"/>
    <w:rsid w:val="003D0359"/>
    <w:rsid w:val="003D28FB"/>
    <w:rsid w:val="003D2B46"/>
    <w:rsid w:val="003D2C8D"/>
    <w:rsid w:val="003D2D9D"/>
    <w:rsid w:val="003D48BF"/>
    <w:rsid w:val="003D5084"/>
    <w:rsid w:val="003D5217"/>
    <w:rsid w:val="003D528D"/>
    <w:rsid w:val="003D542E"/>
    <w:rsid w:val="003D5EF5"/>
    <w:rsid w:val="003D632A"/>
    <w:rsid w:val="003D6485"/>
    <w:rsid w:val="003D764A"/>
    <w:rsid w:val="003D77FB"/>
    <w:rsid w:val="003E06BC"/>
    <w:rsid w:val="003E0C3C"/>
    <w:rsid w:val="003E3465"/>
    <w:rsid w:val="003E3C1A"/>
    <w:rsid w:val="003E502D"/>
    <w:rsid w:val="003E7198"/>
    <w:rsid w:val="003E73F8"/>
    <w:rsid w:val="003E7586"/>
    <w:rsid w:val="003F004B"/>
    <w:rsid w:val="003F1FBA"/>
    <w:rsid w:val="003F4117"/>
    <w:rsid w:val="003F6FDC"/>
    <w:rsid w:val="003F73EA"/>
    <w:rsid w:val="003F7423"/>
    <w:rsid w:val="003F7A17"/>
    <w:rsid w:val="003F7C60"/>
    <w:rsid w:val="00402F63"/>
    <w:rsid w:val="004036C6"/>
    <w:rsid w:val="004037A5"/>
    <w:rsid w:val="00403A73"/>
    <w:rsid w:val="0040486F"/>
    <w:rsid w:val="00405682"/>
    <w:rsid w:val="00405741"/>
    <w:rsid w:val="0040597B"/>
    <w:rsid w:val="004059F5"/>
    <w:rsid w:val="00405FD5"/>
    <w:rsid w:val="004062F6"/>
    <w:rsid w:val="00406660"/>
    <w:rsid w:val="00410236"/>
    <w:rsid w:val="004108C0"/>
    <w:rsid w:val="00410B6C"/>
    <w:rsid w:val="00410FE2"/>
    <w:rsid w:val="0041182D"/>
    <w:rsid w:val="004133EF"/>
    <w:rsid w:val="0041470A"/>
    <w:rsid w:val="00414AED"/>
    <w:rsid w:val="00414FF9"/>
    <w:rsid w:val="00415032"/>
    <w:rsid w:val="0041512D"/>
    <w:rsid w:val="00416EC9"/>
    <w:rsid w:val="00420228"/>
    <w:rsid w:val="00420749"/>
    <w:rsid w:val="00420A74"/>
    <w:rsid w:val="00422049"/>
    <w:rsid w:val="00422F5E"/>
    <w:rsid w:val="004256CD"/>
    <w:rsid w:val="00425FCA"/>
    <w:rsid w:val="00426DB9"/>
    <w:rsid w:val="00427BED"/>
    <w:rsid w:val="0043077D"/>
    <w:rsid w:val="00431203"/>
    <w:rsid w:val="004314C0"/>
    <w:rsid w:val="004326C2"/>
    <w:rsid w:val="0043303D"/>
    <w:rsid w:val="00433ADD"/>
    <w:rsid w:val="00434F9D"/>
    <w:rsid w:val="00435032"/>
    <w:rsid w:val="004355C5"/>
    <w:rsid w:val="00435A62"/>
    <w:rsid w:val="0043629C"/>
    <w:rsid w:val="00437995"/>
    <w:rsid w:val="00437C38"/>
    <w:rsid w:val="0044183F"/>
    <w:rsid w:val="00441884"/>
    <w:rsid w:val="00443D09"/>
    <w:rsid w:val="00444E7B"/>
    <w:rsid w:val="00445F0C"/>
    <w:rsid w:val="004461BA"/>
    <w:rsid w:val="00446F5D"/>
    <w:rsid w:val="004471E7"/>
    <w:rsid w:val="00450E00"/>
    <w:rsid w:val="00451165"/>
    <w:rsid w:val="00451B56"/>
    <w:rsid w:val="004528D6"/>
    <w:rsid w:val="00452CAF"/>
    <w:rsid w:val="0045306E"/>
    <w:rsid w:val="0045408C"/>
    <w:rsid w:val="00455538"/>
    <w:rsid w:val="004555B9"/>
    <w:rsid w:val="004559EF"/>
    <w:rsid w:val="00455DF6"/>
    <w:rsid w:val="00455F68"/>
    <w:rsid w:val="004571A1"/>
    <w:rsid w:val="00457DAA"/>
    <w:rsid w:val="0046133B"/>
    <w:rsid w:val="00461520"/>
    <w:rsid w:val="00462E55"/>
    <w:rsid w:val="00462E5A"/>
    <w:rsid w:val="004638D6"/>
    <w:rsid w:val="004650F5"/>
    <w:rsid w:val="004659F4"/>
    <w:rsid w:val="00466E0C"/>
    <w:rsid w:val="00467055"/>
    <w:rsid w:val="00467093"/>
    <w:rsid w:val="0046771F"/>
    <w:rsid w:val="00470350"/>
    <w:rsid w:val="00470841"/>
    <w:rsid w:val="0047086F"/>
    <w:rsid w:val="00471556"/>
    <w:rsid w:val="00471CEB"/>
    <w:rsid w:val="00473F17"/>
    <w:rsid w:val="00475AB2"/>
    <w:rsid w:val="00475FE4"/>
    <w:rsid w:val="004772A0"/>
    <w:rsid w:val="004773EA"/>
    <w:rsid w:val="00480019"/>
    <w:rsid w:val="004805BC"/>
    <w:rsid w:val="00481C88"/>
    <w:rsid w:val="00483E8B"/>
    <w:rsid w:val="00484211"/>
    <w:rsid w:val="004848A8"/>
    <w:rsid w:val="00485375"/>
    <w:rsid w:val="00485A0A"/>
    <w:rsid w:val="00485C77"/>
    <w:rsid w:val="00485F6F"/>
    <w:rsid w:val="004911F1"/>
    <w:rsid w:val="004914C8"/>
    <w:rsid w:val="00491652"/>
    <w:rsid w:val="004927FB"/>
    <w:rsid w:val="00492C8F"/>
    <w:rsid w:val="00492DDA"/>
    <w:rsid w:val="00493308"/>
    <w:rsid w:val="00493E75"/>
    <w:rsid w:val="00494585"/>
    <w:rsid w:val="00494766"/>
    <w:rsid w:val="004956D7"/>
    <w:rsid w:val="004958CF"/>
    <w:rsid w:val="00496065"/>
    <w:rsid w:val="00496873"/>
    <w:rsid w:val="004A0973"/>
    <w:rsid w:val="004A1A01"/>
    <w:rsid w:val="004A1C8B"/>
    <w:rsid w:val="004A1E6F"/>
    <w:rsid w:val="004A2518"/>
    <w:rsid w:val="004A2983"/>
    <w:rsid w:val="004A4B50"/>
    <w:rsid w:val="004A4E98"/>
    <w:rsid w:val="004A60A5"/>
    <w:rsid w:val="004A6E28"/>
    <w:rsid w:val="004A7999"/>
    <w:rsid w:val="004A7DB2"/>
    <w:rsid w:val="004B0B81"/>
    <w:rsid w:val="004B12D2"/>
    <w:rsid w:val="004B17B2"/>
    <w:rsid w:val="004B21CD"/>
    <w:rsid w:val="004B2960"/>
    <w:rsid w:val="004B3400"/>
    <w:rsid w:val="004B3817"/>
    <w:rsid w:val="004B429C"/>
    <w:rsid w:val="004B5D40"/>
    <w:rsid w:val="004B6B42"/>
    <w:rsid w:val="004B750C"/>
    <w:rsid w:val="004B7CA2"/>
    <w:rsid w:val="004C07B0"/>
    <w:rsid w:val="004C1FBB"/>
    <w:rsid w:val="004C206B"/>
    <w:rsid w:val="004C3327"/>
    <w:rsid w:val="004C36CD"/>
    <w:rsid w:val="004C3A5E"/>
    <w:rsid w:val="004C3C72"/>
    <w:rsid w:val="004C487C"/>
    <w:rsid w:val="004C5B82"/>
    <w:rsid w:val="004C668E"/>
    <w:rsid w:val="004C6FF0"/>
    <w:rsid w:val="004C7D87"/>
    <w:rsid w:val="004D01A8"/>
    <w:rsid w:val="004D094E"/>
    <w:rsid w:val="004D2E52"/>
    <w:rsid w:val="004D63AF"/>
    <w:rsid w:val="004D75F6"/>
    <w:rsid w:val="004E1722"/>
    <w:rsid w:val="004E265A"/>
    <w:rsid w:val="004E268E"/>
    <w:rsid w:val="004E2E82"/>
    <w:rsid w:val="004E3D8A"/>
    <w:rsid w:val="004E5129"/>
    <w:rsid w:val="004E5A77"/>
    <w:rsid w:val="004E7A57"/>
    <w:rsid w:val="004F06CC"/>
    <w:rsid w:val="004F0853"/>
    <w:rsid w:val="004F2D3F"/>
    <w:rsid w:val="004F3A0B"/>
    <w:rsid w:val="004F3B37"/>
    <w:rsid w:val="004F3C55"/>
    <w:rsid w:val="004F4A4B"/>
    <w:rsid w:val="004F4B67"/>
    <w:rsid w:val="004F5013"/>
    <w:rsid w:val="004F50E4"/>
    <w:rsid w:val="004F5F5B"/>
    <w:rsid w:val="004F6CE5"/>
    <w:rsid w:val="004F6F0A"/>
    <w:rsid w:val="004F79E1"/>
    <w:rsid w:val="0050055A"/>
    <w:rsid w:val="0050219E"/>
    <w:rsid w:val="00502BED"/>
    <w:rsid w:val="005037D5"/>
    <w:rsid w:val="005039BD"/>
    <w:rsid w:val="00504A59"/>
    <w:rsid w:val="00504DC0"/>
    <w:rsid w:val="0050512A"/>
    <w:rsid w:val="00506A10"/>
    <w:rsid w:val="005078D2"/>
    <w:rsid w:val="00507A7D"/>
    <w:rsid w:val="00515F8A"/>
    <w:rsid w:val="0051697C"/>
    <w:rsid w:val="00516A9A"/>
    <w:rsid w:val="00517242"/>
    <w:rsid w:val="00521426"/>
    <w:rsid w:val="00522B95"/>
    <w:rsid w:val="00523400"/>
    <w:rsid w:val="005245F4"/>
    <w:rsid w:val="005254A9"/>
    <w:rsid w:val="00525DC6"/>
    <w:rsid w:val="0053028E"/>
    <w:rsid w:val="00530C13"/>
    <w:rsid w:val="00530F62"/>
    <w:rsid w:val="005312E2"/>
    <w:rsid w:val="00532539"/>
    <w:rsid w:val="00532CB2"/>
    <w:rsid w:val="00534750"/>
    <w:rsid w:val="00534981"/>
    <w:rsid w:val="005351BA"/>
    <w:rsid w:val="00535ED0"/>
    <w:rsid w:val="00537CBE"/>
    <w:rsid w:val="0054018C"/>
    <w:rsid w:val="00540854"/>
    <w:rsid w:val="00541B30"/>
    <w:rsid w:val="005439CC"/>
    <w:rsid w:val="00550B51"/>
    <w:rsid w:val="00551335"/>
    <w:rsid w:val="005514D7"/>
    <w:rsid w:val="0055161C"/>
    <w:rsid w:val="00552495"/>
    <w:rsid w:val="00554F90"/>
    <w:rsid w:val="0055519F"/>
    <w:rsid w:val="00555936"/>
    <w:rsid w:val="005571ED"/>
    <w:rsid w:val="00557343"/>
    <w:rsid w:val="00557795"/>
    <w:rsid w:val="00560470"/>
    <w:rsid w:val="00560F74"/>
    <w:rsid w:val="005613E9"/>
    <w:rsid w:val="005615AB"/>
    <w:rsid w:val="00561D50"/>
    <w:rsid w:val="00562D00"/>
    <w:rsid w:val="005651B6"/>
    <w:rsid w:val="00565871"/>
    <w:rsid w:val="00566543"/>
    <w:rsid w:val="00566945"/>
    <w:rsid w:val="00566CB5"/>
    <w:rsid w:val="00567ADF"/>
    <w:rsid w:val="005701DD"/>
    <w:rsid w:val="00570260"/>
    <w:rsid w:val="0057058E"/>
    <w:rsid w:val="005710E3"/>
    <w:rsid w:val="00573080"/>
    <w:rsid w:val="00575C45"/>
    <w:rsid w:val="005763E4"/>
    <w:rsid w:val="005778CF"/>
    <w:rsid w:val="005802A5"/>
    <w:rsid w:val="00581493"/>
    <w:rsid w:val="00583028"/>
    <w:rsid w:val="005836F0"/>
    <w:rsid w:val="005837A2"/>
    <w:rsid w:val="00583EC8"/>
    <w:rsid w:val="005846E3"/>
    <w:rsid w:val="00584FC4"/>
    <w:rsid w:val="00585E39"/>
    <w:rsid w:val="0058644F"/>
    <w:rsid w:val="005866CB"/>
    <w:rsid w:val="00586C0C"/>
    <w:rsid w:val="00587120"/>
    <w:rsid w:val="00587D93"/>
    <w:rsid w:val="00590287"/>
    <w:rsid w:val="0059148A"/>
    <w:rsid w:val="005916C0"/>
    <w:rsid w:val="00591702"/>
    <w:rsid w:val="00593433"/>
    <w:rsid w:val="0059372F"/>
    <w:rsid w:val="0059375D"/>
    <w:rsid w:val="00594AF1"/>
    <w:rsid w:val="00594E22"/>
    <w:rsid w:val="00595979"/>
    <w:rsid w:val="00595F87"/>
    <w:rsid w:val="005A00C2"/>
    <w:rsid w:val="005A09F4"/>
    <w:rsid w:val="005A0B73"/>
    <w:rsid w:val="005A0FAB"/>
    <w:rsid w:val="005A2F37"/>
    <w:rsid w:val="005A31CB"/>
    <w:rsid w:val="005A406E"/>
    <w:rsid w:val="005A456F"/>
    <w:rsid w:val="005A4C03"/>
    <w:rsid w:val="005A5658"/>
    <w:rsid w:val="005A5D85"/>
    <w:rsid w:val="005A60A0"/>
    <w:rsid w:val="005A691A"/>
    <w:rsid w:val="005B1ED9"/>
    <w:rsid w:val="005B2001"/>
    <w:rsid w:val="005B3EC1"/>
    <w:rsid w:val="005B449C"/>
    <w:rsid w:val="005B7E6B"/>
    <w:rsid w:val="005C0662"/>
    <w:rsid w:val="005C07A2"/>
    <w:rsid w:val="005C15BE"/>
    <w:rsid w:val="005C4051"/>
    <w:rsid w:val="005C5C4B"/>
    <w:rsid w:val="005C6416"/>
    <w:rsid w:val="005C68C1"/>
    <w:rsid w:val="005C6A76"/>
    <w:rsid w:val="005C719F"/>
    <w:rsid w:val="005C71E3"/>
    <w:rsid w:val="005D0904"/>
    <w:rsid w:val="005D09EA"/>
    <w:rsid w:val="005D0B3E"/>
    <w:rsid w:val="005D136D"/>
    <w:rsid w:val="005D2BE9"/>
    <w:rsid w:val="005D4307"/>
    <w:rsid w:val="005D463D"/>
    <w:rsid w:val="005D7672"/>
    <w:rsid w:val="005D7B36"/>
    <w:rsid w:val="005D7FE2"/>
    <w:rsid w:val="005E0435"/>
    <w:rsid w:val="005E15E1"/>
    <w:rsid w:val="005E1884"/>
    <w:rsid w:val="005E218E"/>
    <w:rsid w:val="005E3DEA"/>
    <w:rsid w:val="005E4384"/>
    <w:rsid w:val="005E4668"/>
    <w:rsid w:val="005E50B0"/>
    <w:rsid w:val="005E6527"/>
    <w:rsid w:val="005F06CA"/>
    <w:rsid w:val="005F1BCB"/>
    <w:rsid w:val="005F1E79"/>
    <w:rsid w:val="005F2097"/>
    <w:rsid w:val="005F20F1"/>
    <w:rsid w:val="005F22DA"/>
    <w:rsid w:val="005F2393"/>
    <w:rsid w:val="005F4A8B"/>
    <w:rsid w:val="005F4C8E"/>
    <w:rsid w:val="005F4E52"/>
    <w:rsid w:val="005F7BEE"/>
    <w:rsid w:val="005F7EB4"/>
    <w:rsid w:val="006003EB"/>
    <w:rsid w:val="006018DD"/>
    <w:rsid w:val="0060266A"/>
    <w:rsid w:val="006036B1"/>
    <w:rsid w:val="00603EE5"/>
    <w:rsid w:val="00606DF3"/>
    <w:rsid w:val="006071BA"/>
    <w:rsid w:val="00607614"/>
    <w:rsid w:val="00610F00"/>
    <w:rsid w:val="006116BA"/>
    <w:rsid w:val="00612A30"/>
    <w:rsid w:val="00613176"/>
    <w:rsid w:val="00613EFA"/>
    <w:rsid w:val="00614BAD"/>
    <w:rsid w:val="00614F8A"/>
    <w:rsid w:val="0061606D"/>
    <w:rsid w:val="0061641E"/>
    <w:rsid w:val="006204CB"/>
    <w:rsid w:val="00620FDB"/>
    <w:rsid w:val="0062193A"/>
    <w:rsid w:val="00623491"/>
    <w:rsid w:val="006237EB"/>
    <w:rsid w:val="00624EAE"/>
    <w:rsid w:val="00630111"/>
    <w:rsid w:val="00630C44"/>
    <w:rsid w:val="006310D2"/>
    <w:rsid w:val="0063125D"/>
    <w:rsid w:val="00632A94"/>
    <w:rsid w:val="0063366C"/>
    <w:rsid w:val="0063458C"/>
    <w:rsid w:val="00634A6A"/>
    <w:rsid w:val="00634AAF"/>
    <w:rsid w:val="00634D56"/>
    <w:rsid w:val="00635244"/>
    <w:rsid w:val="0063584F"/>
    <w:rsid w:val="0063740E"/>
    <w:rsid w:val="00637AF9"/>
    <w:rsid w:val="006412F7"/>
    <w:rsid w:val="00641FD1"/>
    <w:rsid w:val="00642430"/>
    <w:rsid w:val="006429BE"/>
    <w:rsid w:val="00642E00"/>
    <w:rsid w:val="0064375D"/>
    <w:rsid w:val="00643841"/>
    <w:rsid w:val="00643AB9"/>
    <w:rsid w:val="00644ACC"/>
    <w:rsid w:val="00645150"/>
    <w:rsid w:val="00645305"/>
    <w:rsid w:val="006454AE"/>
    <w:rsid w:val="00645931"/>
    <w:rsid w:val="00645C17"/>
    <w:rsid w:val="006467A2"/>
    <w:rsid w:val="006468A3"/>
    <w:rsid w:val="00646D39"/>
    <w:rsid w:val="00647FA6"/>
    <w:rsid w:val="006507A2"/>
    <w:rsid w:val="0065094C"/>
    <w:rsid w:val="00650BC5"/>
    <w:rsid w:val="00650D24"/>
    <w:rsid w:val="00651637"/>
    <w:rsid w:val="00651D07"/>
    <w:rsid w:val="00651FE4"/>
    <w:rsid w:val="00652749"/>
    <w:rsid w:val="006528D3"/>
    <w:rsid w:val="00653D1A"/>
    <w:rsid w:val="00656256"/>
    <w:rsid w:val="0066010F"/>
    <w:rsid w:val="006618A6"/>
    <w:rsid w:val="00661BA8"/>
    <w:rsid w:val="00663343"/>
    <w:rsid w:val="00663565"/>
    <w:rsid w:val="006639D1"/>
    <w:rsid w:val="00664954"/>
    <w:rsid w:val="00664B30"/>
    <w:rsid w:val="0066526A"/>
    <w:rsid w:val="00665423"/>
    <w:rsid w:val="00667B62"/>
    <w:rsid w:val="00667CA9"/>
    <w:rsid w:val="0067054C"/>
    <w:rsid w:val="00670DAA"/>
    <w:rsid w:val="006732DD"/>
    <w:rsid w:val="006732F8"/>
    <w:rsid w:val="00673380"/>
    <w:rsid w:val="006746D0"/>
    <w:rsid w:val="0067497D"/>
    <w:rsid w:val="00674B04"/>
    <w:rsid w:val="00675179"/>
    <w:rsid w:val="00676342"/>
    <w:rsid w:val="006767E5"/>
    <w:rsid w:val="006769B7"/>
    <w:rsid w:val="00676C0F"/>
    <w:rsid w:val="00676FF7"/>
    <w:rsid w:val="00677F0F"/>
    <w:rsid w:val="00680999"/>
    <w:rsid w:val="00680DAF"/>
    <w:rsid w:val="0068115A"/>
    <w:rsid w:val="006815B1"/>
    <w:rsid w:val="00685419"/>
    <w:rsid w:val="006864DD"/>
    <w:rsid w:val="006864E3"/>
    <w:rsid w:val="00690E24"/>
    <w:rsid w:val="00691F43"/>
    <w:rsid w:val="00692C7D"/>
    <w:rsid w:val="00693647"/>
    <w:rsid w:val="006940F4"/>
    <w:rsid w:val="006947F1"/>
    <w:rsid w:val="00694C76"/>
    <w:rsid w:val="006958E8"/>
    <w:rsid w:val="00696072"/>
    <w:rsid w:val="00696176"/>
    <w:rsid w:val="006962AB"/>
    <w:rsid w:val="006971CF"/>
    <w:rsid w:val="00697809"/>
    <w:rsid w:val="00697B33"/>
    <w:rsid w:val="006A050A"/>
    <w:rsid w:val="006A060C"/>
    <w:rsid w:val="006A34A4"/>
    <w:rsid w:val="006A3E72"/>
    <w:rsid w:val="006A424B"/>
    <w:rsid w:val="006A444A"/>
    <w:rsid w:val="006A485E"/>
    <w:rsid w:val="006A61F8"/>
    <w:rsid w:val="006A7E25"/>
    <w:rsid w:val="006B0409"/>
    <w:rsid w:val="006B1FE3"/>
    <w:rsid w:val="006B22C2"/>
    <w:rsid w:val="006B3A1C"/>
    <w:rsid w:val="006B3F9B"/>
    <w:rsid w:val="006B4280"/>
    <w:rsid w:val="006B66E5"/>
    <w:rsid w:val="006B6EA0"/>
    <w:rsid w:val="006C1608"/>
    <w:rsid w:val="006C216E"/>
    <w:rsid w:val="006C2348"/>
    <w:rsid w:val="006C2902"/>
    <w:rsid w:val="006C4D0B"/>
    <w:rsid w:val="006C5F0E"/>
    <w:rsid w:val="006C60BB"/>
    <w:rsid w:val="006C6682"/>
    <w:rsid w:val="006C6AA8"/>
    <w:rsid w:val="006C7BDB"/>
    <w:rsid w:val="006D0259"/>
    <w:rsid w:val="006D1B9C"/>
    <w:rsid w:val="006D279B"/>
    <w:rsid w:val="006D2D43"/>
    <w:rsid w:val="006D6780"/>
    <w:rsid w:val="006D6EDE"/>
    <w:rsid w:val="006D6FCB"/>
    <w:rsid w:val="006D71D2"/>
    <w:rsid w:val="006E1A43"/>
    <w:rsid w:val="006E2285"/>
    <w:rsid w:val="006E3546"/>
    <w:rsid w:val="006E3BD8"/>
    <w:rsid w:val="006E3C93"/>
    <w:rsid w:val="006E6DF3"/>
    <w:rsid w:val="006E7800"/>
    <w:rsid w:val="006E7B03"/>
    <w:rsid w:val="006F0755"/>
    <w:rsid w:val="006F1755"/>
    <w:rsid w:val="006F1A8F"/>
    <w:rsid w:val="006F2D8E"/>
    <w:rsid w:val="006F5629"/>
    <w:rsid w:val="006F5AF9"/>
    <w:rsid w:val="006F6004"/>
    <w:rsid w:val="006F638F"/>
    <w:rsid w:val="007000ED"/>
    <w:rsid w:val="00700299"/>
    <w:rsid w:val="007010EB"/>
    <w:rsid w:val="0070382E"/>
    <w:rsid w:val="00704A7B"/>
    <w:rsid w:val="00706BB5"/>
    <w:rsid w:val="007072A7"/>
    <w:rsid w:val="00707BD9"/>
    <w:rsid w:val="00707E59"/>
    <w:rsid w:val="00710AB2"/>
    <w:rsid w:val="00710DBD"/>
    <w:rsid w:val="00712BE4"/>
    <w:rsid w:val="0071320B"/>
    <w:rsid w:val="00713AEF"/>
    <w:rsid w:val="00713E71"/>
    <w:rsid w:val="00720D4C"/>
    <w:rsid w:val="007218C8"/>
    <w:rsid w:val="00721A6B"/>
    <w:rsid w:val="00721F54"/>
    <w:rsid w:val="00722860"/>
    <w:rsid w:val="007230BB"/>
    <w:rsid w:val="007231D9"/>
    <w:rsid w:val="007233B2"/>
    <w:rsid w:val="00724249"/>
    <w:rsid w:val="00725B24"/>
    <w:rsid w:val="00726334"/>
    <w:rsid w:val="007266B9"/>
    <w:rsid w:val="00726CAF"/>
    <w:rsid w:val="007273C8"/>
    <w:rsid w:val="00727AD6"/>
    <w:rsid w:val="00731521"/>
    <w:rsid w:val="00731F33"/>
    <w:rsid w:val="007325A7"/>
    <w:rsid w:val="0073281C"/>
    <w:rsid w:val="00734071"/>
    <w:rsid w:val="0073513D"/>
    <w:rsid w:val="00735364"/>
    <w:rsid w:val="00736E11"/>
    <w:rsid w:val="00737940"/>
    <w:rsid w:val="00737F84"/>
    <w:rsid w:val="007405AF"/>
    <w:rsid w:val="0074133A"/>
    <w:rsid w:val="00741400"/>
    <w:rsid w:val="00741E91"/>
    <w:rsid w:val="007422CA"/>
    <w:rsid w:val="00742611"/>
    <w:rsid w:val="00742C88"/>
    <w:rsid w:val="00742D39"/>
    <w:rsid w:val="007437BE"/>
    <w:rsid w:val="007441A1"/>
    <w:rsid w:val="007442CB"/>
    <w:rsid w:val="00745C72"/>
    <w:rsid w:val="00745CCB"/>
    <w:rsid w:val="00746229"/>
    <w:rsid w:val="00747724"/>
    <w:rsid w:val="007507E0"/>
    <w:rsid w:val="00750C90"/>
    <w:rsid w:val="00754B05"/>
    <w:rsid w:val="00755076"/>
    <w:rsid w:val="007550C3"/>
    <w:rsid w:val="0075539A"/>
    <w:rsid w:val="00755804"/>
    <w:rsid w:val="00755B8A"/>
    <w:rsid w:val="00756A1F"/>
    <w:rsid w:val="00760E0E"/>
    <w:rsid w:val="00762325"/>
    <w:rsid w:val="007623E8"/>
    <w:rsid w:val="00762741"/>
    <w:rsid w:val="00762B02"/>
    <w:rsid w:val="0076382C"/>
    <w:rsid w:val="0076410E"/>
    <w:rsid w:val="0076448A"/>
    <w:rsid w:val="00764D01"/>
    <w:rsid w:val="0076528B"/>
    <w:rsid w:val="0076646D"/>
    <w:rsid w:val="007672A7"/>
    <w:rsid w:val="0077129D"/>
    <w:rsid w:val="00772E86"/>
    <w:rsid w:val="00773C2A"/>
    <w:rsid w:val="0077513D"/>
    <w:rsid w:val="00775B0F"/>
    <w:rsid w:val="0077666B"/>
    <w:rsid w:val="007818D5"/>
    <w:rsid w:val="00782A1A"/>
    <w:rsid w:val="00782D91"/>
    <w:rsid w:val="00783D82"/>
    <w:rsid w:val="00784D53"/>
    <w:rsid w:val="00786752"/>
    <w:rsid w:val="007872AC"/>
    <w:rsid w:val="007874D7"/>
    <w:rsid w:val="0079004F"/>
    <w:rsid w:val="00791EE8"/>
    <w:rsid w:val="00792C52"/>
    <w:rsid w:val="007948C4"/>
    <w:rsid w:val="00794993"/>
    <w:rsid w:val="00794D6C"/>
    <w:rsid w:val="007951AC"/>
    <w:rsid w:val="0079585A"/>
    <w:rsid w:val="00795DE3"/>
    <w:rsid w:val="0079601D"/>
    <w:rsid w:val="00796778"/>
    <w:rsid w:val="00796E98"/>
    <w:rsid w:val="00797CB2"/>
    <w:rsid w:val="007A10E1"/>
    <w:rsid w:val="007A12A0"/>
    <w:rsid w:val="007A2595"/>
    <w:rsid w:val="007A34DB"/>
    <w:rsid w:val="007A45AB"/>
    <w:rsid w:val="007A4791"/>
    <w:rsid w:val="007A4DB1"/>
    <w:rsid w:val="007A4FAA"/>
    <w:rsid w:val="007A5918"/>
    <w:rsid w:val="007A6D69"/>
    <w:rsid w:val="007A7E4A"/>
    <w:rsid w:val="007B00E2"/>
    <w:rsid w:val="007B0D05"/>
    <w:rsid w:val="007B0D2E"/>
    <w:rsid w:val="007B0E79"/>
    <w:rsid w:val="007B1982"/>
    <w:rsid w:val="007B1D1A"/>
    <w:rsid w:val="007B1DC3"/>
    <w:rsid w:val="007B5CE8"/>
    <w:rsid w:val="007B5DDA"/>
    <w:rsid w:val="007B6D85"/>
    <w:rsid w:val="007B6F7E"/>
    <w:rsid w:val="007B70FE"/>
    <w:rsid w:val="007B7414"/>
    <w:rsid w:val="007B77E7"/>
    <w:rsid w:val="007C0007"/>
    <w:rsid w:val="007C0FAD"/>
    <w:rsid w:val="007C1394"/>
    <w:rsid w:val="007C19DB"/>
    <w:rsid w:val="007C2756"/>
    <w:rsid w:val="007C2F3C"/>
    <w:rsid w:val="007C4118"/>
    <w:rsid w:val="007C4ED8"/>
    <w:rsid w:val="007C521A"/>
    <w:rsid w:val="007C5CCE"/>
    <w:rsid w:val="007C64F4"/>
    <w:rsid w:val="007D06FD"/>
    <w:rsid w:val="007D28C4"/>
    <w:rsid w:val="007D4355"/>
    <w:rsid w:val="007D4C35"/>
    <w:rsid w:val="007D5C0B"/>
    <w:rsid w:val="007D684D"/>
    <w:rsid w:val="007D6D0F"/>
    <w:rsid w:val="007D7109"/>
    <w:rsid w:val="007D74F3"/>
    <w:rsid w:val="007D7620"/>
    <w:rsid w:val="007E0060"/>
    <w:rsid w:val="007E00F0"/>
    <w:rsid w:val="007E12E7"/>
    <w:rsid w:val="007E7510"/>
    <w:rsid w:val="007F0B3B"/>
    <w:rsid w:val="007F10EE"/>
    <w:rsid w:val="007F1B8E"/>
    <w:rsid w:val="007F3405"/>
    <w:rsid w:val="007F6356"/>
    <w:rsid w:val="007F70F2"/>
    <w:rsid w:val="007F71D6"/>
    <w:rsid w:val="007F7FCF"/>
    <w:rsid w:val="00800015"/>
    <w:rsid w:val="008001BA"/>
    <w:rsid w:val="00800968"/>
    <w:rsid w:val="00801ED1"/>
    <w:rsid w:val="0080360A"/>
    <w:rsid w:val="00804AF2"/>
    <w:rsid w:val="00805891"/>
    <w:rsid w:val="008076B8"/>
    <w:rsid w:val="00810151"/>
    <w:rsid w:val="0081242A"/>
    <w:rsid w:val="00812584"/>
    <w:rsid w:val="008139FC"/>
    <w:rsid w:val="00813F65"/>
    <w:rsid w:val="00814CAE"/>
    <w:rsid w:val="008154DB"/>
    <w:rsid w:val="00816263"/>
    <w:rsid w:val="00816731"/>
    <w:rsid w:val="00816ADD"/>
    <w:rsid w:val="00821FE7"/>
    <w:rsid w:val="008220CB"/>
    <w:rsid w:val="00822930"/>
    <w:rsid w:val="00822983"/>
    <w:rsid w:val="00822D92"/>
    <w:rsid w:val="00823AC6"/>
    <w:rsid w:val="00824642"/>
    <w:rsid w:val="00830A67"/>
    <w:rsid w:val="0083134B"/>
    <w:rsid w:val="008339E9"/>
    <w:rsid w:val="00834ED8"/>
    <w:rsid w:val="00835353"/>
    <w:rsid w:val="00836211"/>
    <w:rsid w:val="008367C3"/>
    <w:rsid w:val="0083681D"/>
    <w:rsid w:val="00841298"/>
    <w:rsid w:val="0084186C"/>
    <w:rsid w:val="00842964"/>
    <w:rsid w:val="00842CF2"/>
    <w:rsid w:val="00843746"/>
    <w:rsid w:val="0084395E"/>
    <w:rsid w:val="00843F30"/>
    <w:rsid w:val="00844747"/>
    <w:rsid w:val="008456D2"/>
    <w:rsid w:val="00845879"/>
    <w:rsid w:val="00846820"/>
    <w:rsid w:val="00846EC9"/>
    <w:rsid w:val="00850A48"/>
    <w:rsid w:val="00850B02"/>
    <w:rsid w:val="008510B7"/>
    <w:rsid w:val="008520B2"/>
    <w:rsid w:val="008520C1"/>
    <w:rsid w:val="008542A6"/>
    <w:rsid w:val="00854974"/>
    <w:rsid w:val="00854E8B"/>
    <w:rsid w:val="00855C38"/>
    <w:rsid w:val="00855FD7"/>
    <w:rsid w:val="0085625A"/>
    <w:rsid w:val="008563A8"/>
    <w:rsid w:val="00856FD8"/>
    <w:rsid w:val="008573A6"/>
    <w:rsid w:val="008573B8"/>
    <w:rsid w:val="008611AF"/>
    <w:rsid w:val="0086208F"/>
    <w:rsid w:val="0086216A"/>
    <w:rsid w:val="008624C9"/>
    <w:rsid w:val="008626B2"/>
    <w:rsid w:val="0086282C"/>
    <w:rsid w:val="00862B78"/>
    <w:rsid w:val="00863CD7"/>
    <w:rsid w:val="0086454E"/>
    <w:rsid w:val="008646B1"/>
    <w:rsid w:val="008653C7"/>
    <w:rsid w:val="00865E13"/>
    <w:rsid w:val="00867695"/>
    <w:rsid w:val="008700E7"/>
    <w:rsid w:val="008709A7"/>
    <w:rsid w:val="00871817"/>
    <w:rsid w:val="00872BFC"/>
    <w:rsid w:val="00876591"/>
    <w:rsid w:val="00881A6F"/>
    <w:rsid w:val="00881E57"/>
    <w:rsid w:val="00882435"/>
    <w:rsid w:val="00882CB2"/>
    <w:rsid w:val="00883266"/>
    <w:rsid w:val="00883EC0"/>
    <w:rsid w:val="008847D0"/>
    <w:rsid w:val="0088618B"/>
    <w:rsid w:val="00890099"/>
    <w:rsid w:val="0089217D"/>
    <w:rsid w:val="008924B3"/>
    <w:rsid w:val="00892A37"/>
    <w:rsid w:val="00892DC4"/>
    <w:rsid w:val="0089303E"/>
    <w:rsid w:val="0089468C"/>
    <w:rsid w:val="00894ED4"/>
    <w:rsid w:val="00895183"/>
    <w:rsid w:val="00896012"/>
    <w:rsid w:val="00896FA5"/>
    <w:rsid w:val="008977BC"/>
    <w:rsid w:val="008A0696"/>
    <w:rsid w:val="008A0C49"/>
    <w:rsid w:val="008A1E7F"/>
    <w:rsid w:val="008A4B85"/>
    <w:rsid w:val="008A559B"/>
    <w:rsid w:val="008A5762"/>
    <w:rsid w:val="008A6BB9"/>
    <w:rsid w:val="008A77B5"/>
    <w:rsid w:val="008A7833"/>
    <w:rsid w:val="008B007A"/>
    <w:rsid w:val="008B00B7"/>
    <w:rsid w:val="008B2143"/>
    <w:rsid w:val="008B2905"/>
    <w:rsid w:val="008B2F62"/>
    <w:rsid w:val="008B3266"/>
    <w:rsid w:val="008B353D"/>
    <w:rsid w:val="008B45C3"/>
    <w:rsid w:val="008B4F3C"/>
    <w:rsid w:val="008B533F"/>
    <w:rsid w:val="008B68D8"/>
    <w:rsid w:val="008B6A6F"/>
    <w:rsid w:val="008B748A"/>
    <w:rsid w:val="008B7DB4"/>
    <w:rsid w:val="008C06F9"/>
    <w:rsid w:val="008C09FC"/>
    <w:rsid w:val="008C2C96"/>
    <w:rsid w:val="008C3796"/>
    <w:rsid w:val="008C3933"/>
    <w:rsid w:val="008C6A10"/>
    <w:rsid w:val="008C6F52"/>
    <w:rsid w:val="008C753E"/>
    <w:rsid w:val="008C754B"/>
    <w:rsid w:val="008D085F"/>
    <w:rsid w:val="008D0D13"/>
    <w:rsid w:val="008D0D9A"/>
    <w:rsid w:val="008D28FA"/>
    <w:rsid w:val="008D2B22"/>
    <w:rsid w:val="008D2F0C"/>
    <w:rsid w:val="008D3530"/>
    <w:rsid w:val="008D364C"/>
    <w:rsid w:val="008D3740"/>
    <w:rsid w:val="008D5190"/>
    <w:rsid w:val="008D5B7F"/>
    <w:rsid w:val="008D6FE0"/>
    <w:rsid w:val="008D71F7"/>
    <w:rsid w:val="008D7F0F"/>
    <w:rsid w:val="008E0A80"/>
    <w:rsid w:val="008E0D54"/>
    <w:rsid w:val="008E0E85"/>
    <w:rsid w:val="008E321F"/>
    <w:rsid w:val="008E4802"/>
    <w:rsid w:val="008E4A4A"/>
    <w:rsid w:val="008E4D9D"/>
    <w:rsid w:val="008E53B6"/>
    <w:rsid w:val="008E7784"/>
    <w:rsid w:val="008E7B85"/>
    <w:rsid w:val="008E7BE4"/>
    <w:rsid w:val="008F0A3C"/>
    <w:rsid w:val="008F13E3"/>
    <w:rsid w:val="008F2D80"/>
    <w:rsid w:val="008F5302"/>
    <w:rsid w:val="008F540F"/>
    <w:rsid w:val="008F5F73"/>
    <w:rsid w:val="008F6530"/>
    <w:rsid w:val="008F7A5E"/>
    <w:rsid w:val="00900DCF"/>
    <w:rsid w:val="0090288B"/>
    <w:rsid w:val="00902E33"/>
    <w:rsid w:val="009048BF"/>
    <w:rsid w:val="00904948"/>
    <w:rsid w:val="0090536A"/>
    <w:rsid w:val="00905619"/>
    <w:rsid w:val="0090727A"/>
    <w:rsid w:val="0090732A"/>
    <w:rsid w:val="0091049E"/>
    <w:rsid w:val="00911999"/>
    <w:rsid w:val="00913D73"/>
    <w:rsid w:val="00916742"/>
    <w:rsid w:val="00916DAB"/>
    <w:rsid w:val="0091704B"/>
    <w:rsid w:val="00917AF2"/>
    <w:rsid w:val="00920112"/>
    <w:rsid w:val="00920AC3"/>
    <w:rsid w:val="00920D44"/>
    <w:rsid w:val="00921194"/>
    <w:rsid w:val="009215D8"/>
    <w:rsid w:val="009221DC"/>
    <w:rsid w:val="00924C6F"/>
    <w:rsid w:val="00925074"/>
    <w:rsid w:val="00926A98"/>
    <w:rsid w:val="00926FFD"/>
    <w:rsid w:val="00927002"/>
    <w:rsid w:val="0092736C"/>
    <w:rsid w:val="00933C5B"/>
    <w:rsid w:val="009357B3"/>
    <w:rsid w:val="00940683"/>
    <w:rsid w:val="009406B8"/>
    <w:rsid w:val="0094081A"/>
    <w:rsid w:val="00942B87"/>
    <w:rsid w:val="00942D88"/>
    <w:rsid w:val="00944BCB"/>
    <w:rsid w:val="009452D9"/>
    <w:rsid w:val="00946384"/>
    <w:rsid w:val="00946453"/>
    <w:rsid w:val="00946D29"/>
    <w:rsid w:val="00947473"/>
    <w:rsid w:val="00947BD5"/>
    <w:rsid w:val="009503E2"/>
    <w:rsid w:val="00951297"/>
    <w:rsid w:val="00951E3B"/>
    <w:rsid w:val="009523EA"/>
    <w:rsid w:val="009523ED"/>
    <w:rsid w:val="00952FD0"/>
    <w:rsid w:val="0095306E"/>
    <w:rsid w:val="00953166"/>
    <w:rsid w:val="00953244"/>
    <w:rsid w:val="009561AA"/>
    <w:rsid w:val="00957591"/>
    <w:rsid w:val="0095760E"/>
    <w:rsid w:val="00960385"/>
    <w:rsid w:val="00960D51"/>
    <w:rsid w:val="00961845"/>
    <w:rsid w:val="0096306D"/>
    <w:rsid w:val="00963465"/>
    <w:rsid w:val="00963503"/>
    <w:rsid w:val="0096395E"/>
    <w:rsid w:val="00963E15"/>
    <w:rsid w:val="00963E8B"/>
    <w:rsid w:val="009657C4"/>
    <w:rsid w:val="00965C2B"/>
    <w:rsid w:val="00966A92"/>
    <w:rsid w:val="00966ADC"/>
    <w:rsid w:val="00967A6D"/>
    <w:rsid w:val="0097019A"/>
    <w:rsid w:val="0097058E"/>
    <w:rsid w:val="00974B31"/>
    <w:rsid w:val="00975203"/>
    <w:rsid w:val="00975971"/>
    <w:rsid w:val="00975DA3"/>
    <w:rsid w:val="00975F3A"/>
    <w:rsid w:val="00975FCE"/>
    <w:rsid w:val="0097612A"/>
    <w:rsid w:val="0097630E"/>
    <w:rsid w:val="009769F5"/>
    <w:rsid w:val="00976F70"/>
    <w:rsid w:val="009802AF"/>
    <w:rsid w:val="00981E47"/>
    <w:rsid w:val="00984543"/>
    <w:rsid w:val="00985EFA"/>
    <w:rsid w:val="009864EF"/>
    <w:rsid w:val="009872E1"/>
    <w:rsid w:val="009905A2"/>
    <w:rsid w:val="00992364"/>
    <w:rsid w:val="00993362"/>
    <w:rsid w:val="00993F85"/>
    <w:rsid w:val="009943B3"/>
    <w:rsid w:val="0099588C"/>
    <w:rsid w:val="00995F24"/>
    <w:rsid w:val="00996EC6"/>
    <w:rsid w:val="009A0580"/>
    <w:rsid w:val="009A0D9A"/>
    <w:rsid w:val="009A135F"/>
    <w:rsid w:val="009A1AF3"/>
    <w:rsid w:val="009A1CDD"/>
    <w:rsid w:val="009A264F"/>
    <w:rsid w:val="009A34EE"/>
    <w:rsid w:val="009A35F7"/>
    <w:rsid w:val="009A554E"/>
    <w:rsid w:val="009A6435"/>
    <w:rsid w:val="009A79E1"/>
    <w:rsid w:val="009B0C08"/>
    <w:rsid w:val="009B1690"/>
    <w:rsid w:val="009B1E36"/>
    <w:rsid w:val="009B4496"/>
    <w:rsid w:val="009B5109"/>
    <w:rsid w:val="009B5417"/>
    <w:rsid w:val="009B55C9"/>
    <w:rsid w:val="009B5BC2"/>
    <w:rsid w:val="009B5F91"/>
    <w:rsid w:val="009B6E22"/>
    <w:rsid w:val="009B7468"/>
    <w:rsid w:val="009B79C3"/>
    <w:rsid w:val="009C0E42"/>
    <w:rsid w:val="009C46C8"/>
    <w:rsid w:val="009C7E53"/>
    <w:rsid w:val="009D34CB"/>
    <w:rsid w:val="009D401B"/>
    <w:rsid w:val="009D4F01"/>
    <w:rsid w:val="009D65AC"/>
    <w:rsid w:val="009D72E1"/>
    <w:rsid w:val="009D746F"/>
    <w:rsid w:val="009E1A85"/>
    <w:rsid w:val="009E1FDD"/>
    <w:rsid w:val="009E2BA4"/>
    <w:rsid w:val="009E31A2"/>
    <w:rsid w:val="009E3D4C"/>
    <w:rsid w:val="009E5A84"/>
    <w:rsid w:val="009E5B30"/>
    <w:rsid w:val="009E7566"/>
    <w:rsid w:val="009F0484"/>
    <w:rsid w:val="009F0717"/>
    <w:rsid w:val="009F139C"/>
    <w:rsid w:val="009F2782"/>
    <w:rsid w:val="009F415E"/>
    <w:rsid w:val="009F466A"/>
    <w:rsid w:val="009F4EC8"/>
    <w:rsid w:val="009F60EC"/>
    <w:rsid w:val="009F77ED"/>
    <w:rsid w:val="009F7DAE"/>
    <w:rsid w:val="00A00648"/>
    <w:rsid w:val="00A014B5"/>
    <w:rsid w:val="00A01719"/>
    <w:rsid w:val="00A01D1A"/>
    <w:rsid w:val="00A02AF9"/>
    <w:rsid w:val="00A02F81"/>
    <w:rsid w:val="00A02FE3"/>
    <w:rsid w:val="00A02FFB"/>
    <w:rsid w:val="00A052D7"/>
    <w:rsid w:val="00A05738"/>
    <w:rsid w:val="00A05D5C"/>
    <w:rsid w:val="00A05E96"/>
    <w:rsid w:val="00A106F3"/>
    <w:rsid w:val="00A10BFD"/>
    <w:rsid w:val="00A11020"/>
    <w:rsid w:val="00A11FB6"/>
    <w:rsid w:val="00A12E02"/>
    <w:rsid w:val="00A138A4"/>
    <w:rsid w:val="00A14BEA"/>
    <w:rsid w:val="00A1541F"/>
    <w:rsid w:val="00A15801"/>
    <w:rsid w:val="00A15CF7"/>
    <w:rsid w:val="00A16003"/>
    <w:rsid w:val="00A163A1"/>
    <w:rsid w:val="00A16D27"/>
    <w:rsid w:val="00A16E14"/>
    <w:rsid w:val="00A17D70"/>
    <w:rsid w:val="00A21A81"/>
    <w:rsid w:val="00A21B9E"/>
    <w:rsid w:val="00A23349"/>
    <w:rsid w:val="00A24F33"/>
    <w:rsid w:val="00A252AB"/>
    <w:rsid w:val="00A25D6F"/>
    <w:rsid w:val="00A26026"/>
    <w:rsid w:val="00A266F1"/>
    <w:rsid w:val="00A308BC"/>
    <w:rsid w:val="00A335CD"/>
    <w:rsid w:val="00A3494F"/>
    <w:rsid w:val="00A359E5"/>
    <w:rsid w:val="00A35B68"/>
    <w:rsid w:val="00A36640"/>
    <w:rsid w:val="00A3709E"/>
    <w:rsid w:val="00A372A7"/>
    <w:rsid w:val="00A4008C"/>
    <w:rsid w:val="00A406D9"/>
    <w:rsid w:val="00A41050"/>
    <w:rsid w:val="00A41FB6"/>
    <w:rsid w:val="00A4251D"/>
    <w:rsid w:val="00A42614"/>
    <w:rsid w:val="00A43B8A"/>
    <w:rsid w:val="00A43DA8"/>
    <w:rsid w:val="00A44D16"/>
    <w:rsid w:val="00A4505B"/>
    <w:rsid w:val="00A45A66"/>
    <w:rsid w:val="00A465B9"/>
    <w:rsid w:val="00A47316"/>
    <w:rsid w:val="00A47AD0"/>
    <w:rsid w:val="00A502C2"/>
    <w:rsid w:val="00A517C1"/>
    <w:rsid w:val="00A52452"/>
    <w:rsid w:val="00A527E9"/>
    <w:rsid w:val="00A540E6"/>
    <w:rsid w:val="00A54C98"/>
    <w:rsid w:val="00A54D9E"/>
    <w:rsid w:val="00A55E57"/>
    <w:rsid w:val="00A56FD8"/>
    <w:rsid w:val="00A57BEE"/>
    <w:rsid w:val="00A57D9E"/>
    <w:rsid w:val="00A602F2"/>
    <w:rsid w:val="00A60938"/>
    <w:rsid w:val="00A60AC7"/>
    <w:rsid w:val="00A61055"/>
    <w:rsid w:val="00A61E18"/>
    <w:rsid w:val="00A620F6"/>
    <w:rsid w:val="00A63A22"/>
    <w:rsid w:val="00A6462C"/>
    <w:rsid w:val="00A65D5B"/>
    <w:rsid w:val="00A66325"/>
    <w:rsid w:val="00A70178"/>
    <w:rsid w:val="00A715B1"/>
    <w:rsid w:val="00A726C3"/>
    <w:rsid w:val="00A7326F"/>
    <w:rsid w:val="00A735BC"/>
    <w:rsid w:val="00A7514F"/>
    <w:rsid w:val="00A75DCB"/>
    <w:rsid w:val="00A7776D"/>
    <w:rsid w:val="00A80DB7"/>
    <w:rsid w:val="00A82225"/>
    <w:rsid w:val="00A824AC"/>
    <w:rsid w:val="00A8437D"/>
    <w:rsid w:val="00A84594"/>
    <w:rsid w:val="00A84607"/>
    <w:rsid w:val="00A84ED8"/>
    <w:rsid w:val="00A85A14"/>
    <w:rsid w:val="00A86375"/>
    <w:rsid w:val="00A874C3"/>
    <w:rsid w:val="00A90A5A"/>
    <w:rsid w:val="00A91110"/>
    <w:rsid w:val="00A912FC"/>
    <w:rsid w:val="00A92960"/>
    <w:rsid w:val="00A92D7C"/>
    <w:rsid w:val="00A92E7A"/>
    <w:rsid w:val="00A92F1D"/>
    <w:rsid w:val="00A93448"/>
    <w:rsid w:val="00A94994"/>
    <w:rsid w:val="00A97BD9"/>
    <w:rsid w:val="00AA02DF"/>
    <w:rsid w:val="00AA1F67"/>
    <w:rsid w:val="00AA3A5C"/>
    <w:rsid w:val="00AA422B"/>
    <w:rsid w:val="00AA4F0E"/>
    <w:rsid w:val="00AA5528"/>
    <w:rsid w:val="00AA6E85"/>
    <w:rsid w:val="00AB0F3E"/>
    <w:rsid w:val="00AB2297"/>
    <w:rsid w:val="00AB2519"/>
    <w:rsid w:val="00AB3259"/>
    <w:rsid w:val="00AB5155"/>
    <w:rsid w:val="00AB64B0"/>
    <w:rsid w:val="00AB64B2"/>
    <w:rsid w:val="00AB71CE"/>
    <w:rsid w:val="00AB7508"/>
    <w:rsid w:val="00AB7749"/>
    <w:rsid w:val="00AC1378"/>
    <w:rsid w:val="00AC20C6"/>
    <w:rsid w:val="00AC36AA"/>
    <w:rsid w:val="00AC5451"/>
    <w:rsid w:val="00AC5A3C"/>
    <w:rsid w:val="00AC5CC8"/>
    <w:rsid w:val="00AC66C4"/>
    <w:rsid w:val="00AC676D"/>
    <w:rsid w:val="00AC6802"/>
    <w:rsid w:val="00AC6E3A"/>
    <w:rsid w:val="00AC7AC7"/>
    <w:rsid w:val="00AD0FF5"/>
    <w:rsid w:val="00AD28AE"/>
    <w:rsid w:val="00AD3BA6"/>
    <w:rsid w:val="00AD60DB"/>
    <w:rsid w:val="00AD6196"/>
    <w:rsid w:val="00AD64FB"/>
    <w:rsid w:val="00AE0208"/>
    <w:rsid w:val="00AE1708"/>
    <w:rsid w:val="00AE1A3F"/>
    <w:rsid w:val="00AE37E5"/>
    <w:rsid w:val="00AE6ABA"/>
    <w:rsid w:val="00AE6FD0"/>
    <w:rsid w:val="00AE70E7"/>
    <w:rsid w:val="00AF00E6"/>
    <w:rsid w:val="00AF0630"/>
    <w:rsid w:val="00AF0EA7"/>
    <w:rsid w:val="00AF0F59"/>
    <w:rsid w:val="00AF20E1"/>
    <w:rsid w:val="00AF2315"/>
    <w:rsid w:val="00AF2892"/>
    <w:rsid w:val="00AF3870"/>
    <w:rsid w:val="00AF4150"/>
    <w:rsid w:val="00AF5820"/>
    <w:rsid w:val="00AF5BCA"/>
    <w:rsid w:val="00AF5E74"/>
    <w:rsid w:val="00AF64CA"/>
    <w:rsid w:val="00AF70ED"/>
    <w:rsid w:val="00AF75B5"/>
    <w:rsid w:val="00AF780C"/>
    <w:rsid w:val="00AF7A89"/>
    <w:rsid w:val="00AF7E09"/>
    <w:rsid w:val="00B0018A"/>
    <w:rsid w:val="00B00220"/>
    <w:rsid w:val="00B00556"/>
    <w:rsid w:val="00B008C3"/>
    <w:rsid w:val="00B00AB9"/>
    <w:rsid w:val="00B0141C"/>
    <w:rsid w:val="00B02029"/>
    <w:rsid w:val="00B027D3"/>
    <w:rsid w:val="00B04DF3"/>
    <w:rsid w:val="00B04E58"/>
    <w:rsid w:val="00B104C0"/>
    <w:rsid w:val="00B11064"/>
    <w:rsid w:val="00B11501"/>
    <w:rsid w:val="00B118A8"/>
    <w:rsid w:val="00B12A62"/>
    <w:rsid w:val="00B13907"/>
    <w:rsid w:val="00B13BB9"/>
    <w:rsid w:val="00B149A1"/>
    <w:rsid w:val="00B14A92"/>
    <w:rsid w:val="00B1580B"/>
    <w:rsid w:val="00B16834"/>
    <w:rsid w:val="00B1729A"/>
    <w:rsid w:val="00B1774A"/>
    <w:rsid w:val="00B17C8C"/>
    <w:rsid w:val="00B20668"/>
    <w:rsid w:val="00B20B2E"/>
    <w:rsid w:val="00B20DA4"/>
    <w:rsid w:val="00B211AF"/>
    <w:rsid w:val="00B212C1"/>
    <w:rsid w:val="00B2316C"/>
    <w:rsid w:val="00B24657"/>
    <w:rsid w:val="00B246B7"/>
    <w:rsid w:val="00B2485E"/>
    <w:rsid w:val="00B26E2F"/>
    <w:rsid w:val="00B274E5"/>
    <w:rsid w:val="00B27676"/>
    <w:rsid w:val="00B277C1"/>
    <w:rsid w:val="00B27F5F"/>
    <w:rsid w:val="00B30714"/>
    <w:rsid w:val="00B3262C"/>
    <w:rsid w:val="00B3345C"/>
    <w:rsid w:val="00B337CD"/>
    <w:rsid w:val="00B35923"/>
    <w:rsid w:val="00B35A28"/>
    <w:rsid w:val="00B35F72"/>
    <w:rsid w:val="00B36F5E"/>
    <w:rsid w:val="00B3758B"/>
    <w:rsid w:val="00B379DC"/>
    <w:rsid w:val="00B37E3F"/>
    <w:rsid w:val="00B37FAA"/>
    <w:rsid w:val="00B4030C"/>
    <w:rsid w:val="00B41845"/>
    <w:rsid w:val="00B428DF"/>
    <w:rsid w:val="00B44450"/>
    <w:rsid w:val="00B4456B"/>
    <w:rsid w:val="00B44925"/>
    <w:rsid w:val="00B4521A"/>
    <w:rsid w:val="00B456BA"/>
    <w:rsid w:val="00B4599C"/>
    <w:rsid w:val="00B46EB5"/>
    <w:rsid w:val="00B475D7"/>
    <w:rsid w:val="00B50A30"/>
    <w:rsid w:val="00B50C92"/>
    <w:rsid w:val="00B51ED0"/>
    <w:rsid w:val="00B51FC6"/>
    <w:rsid w:val="00B5315B"/>
    <w:rsid w:val="00B53399"/>
    <w:rsid w:val="00B53415"/>
    <w:rsid w:val="00B535E8"/>
    <w:rsid w:val="00B53DDE"/>
    <w:rsid w:val="00B54BD8"/>
    <w:rsid w:val="00B54CB0"/>
    <w:rsid w:val="00B555F7"/>
    <w:rsid w:val="00B57B0C"/>
    <w:rsid w:val="00B60D13"/>
    <w:rsid w:val="00B6162D"/>
    <w:rsid w:val="00B61E41"/>
    <w:rsid w:val="00B621F6"/>
    <w:rsid w:val="00B62A94"/>
    <w:rsid w:val="00B62ED0"/>
    <w:rsid w:val="00B62FC6"/>
    <w:rsid w:val="00B64303"/>
    <w:rsid w:val="00B64B39"/>
    <w:rsid w:val="00B67355"/>
    <w:rsid w:val="00B70C19"/>
    <w:rsid w:val="00B71367"/>
    <w:rsid w:val="00B730BE"/>
    <w:rsid w:val="00B74348"/>
    <w:rsid w:val="00B757FA"/>
    <w:rsid w:val="00B75BE6"/>
    <w:rsid w:val="00B8033F"/>
    <w:rsid w:val="00B80AB7"/>
    <w:rsid w:val="00B81920"/>
    <w:rsid w:val="00B82260"/>
    <w:rsid w:val="00B8265F"/>
    <w:rsid w:val="00B83437"/>
    <w:rsid w:val="00B83A87"/>
    <w:rsid w:val="00B8404C"/>
    <w:rsid w:val="00B84AB0"/>
    <w:rsid w:val="00B84C60"/>
    <w:rsid w:val="00B85980"/>
    <w:rsid w:val="00B860C9"/>
    <w:rsid w:val="00B8724B"/>
    <w:rsid w:val="00B907D6"/>
    <w:rsid w:val="00B91347"/>
    <w:rsid w:val="00B925C7"/>
    <w:rsid w:val="00B92BD8"/>
    <w:rsid w:val="00B92FEF"/>
    <w:rsid w:val="00B93972"/>
    <w:rsid w:val="00B94690"/>
    <w:rsid w:val="00B95CA7"/>
    <w:rsid w:val="00B95CC5"/>
    <w:rsid w:val="00B96BD7"/>
    <w:rsid w:val="00B97895"/>
    <w:rsid w:val="00BA02C6"/>
    <w:rsid w:val="00BA0516"/>
    <w:rsid w:val="00BA0F7C"/>
    <w:rsid w:val="00BA13E0"/>
    <w:rsid w:val="00BA4264"/>
    <w:rsid w:val="00BA5EFC"/>
    <w:rsid w:val="00BA6AAC"/>
    <w:rsid w:val="00BA6CD0"/>
    <w:rsid w:val="00BB29CB"/>
    <w:rsid w:val="00BB5A12"/>
    <w:rsid w:val="00BC0BDE"/>
    <w:rsid w:val="00BC0F28"/>
    <w:rsid w:val="00BC189F"/>
    <w:rsid w:val="00BC220A"/>
    <w:rsid w:val="00BC2DDF"/>
    <w:rsid w:val="00BC3C88"/>
    <w:rsid w:val="00BC460B"/>
    <w:rsid w:val="00BC4647"/>
    <w:rsid w:val="00BC6053"/>
    <w:rsid w:val="00BC6745"/>
    <w:rsid w:val="00BC683D"/>
    <w:rsid w:val="00BC684A"/>
    <w:rsid w:val="00BC6DD2"/>
    <w:rsid w:val="00BD12D7"/>
    <w:rsid w:val="00BD139D"/>
    <w:rsid w:val="00BD5250"/>
    <w:rsid w:val="00BD56D3"/>
    <w:rsid w:val="00BD6D04"/>
    <w:rsid w:val="00BD7087"/>
    <w:rsid w:val="00BD74DB"/>
    <w:rsid w:val="00BE21B5"/>
    <w:rsid w:val="00BE27B6"/>
    <w:rsid w:val="00BE3714"/>
    <w:rsid w:val="00BE3938"/>
    <w:rsid w:val="00BE55F7"/>
    <w:rsid w:val="00BE60FA"/>
    <w:rsid w:val="00BE62EA"/>
    <w:rsid w:val="00BE6DDB"/>
    <w:rsid w:val="00BE70CB"/>
    <w:rsid w:val="00BE766F"/>
    <w:rsid w:val="00BF02C7"/>
    <w:rsid w:val="00BF0432"/>
    <w:rsid w:val="00BF04F8"/>
    <w:rsid w:val="00BF12A7"/>
    <w:rsid w:val="00BF1BCA"/>
    <w:rsid w:val="00BF2C17"/>
    <w:rsid w:val="00BF37EF"/>
    <w:rsid w:val="00BF3908"/>
    <w:rsid w:val="00BF3C14"/>
    <w:rsid w:val="00BF5527"/>
    <w:rsid w:val="00BF5DA9"/>
    <w:rsid w:val="00BF5E0D"/>
    <w:rsid w:val="00C00C65"/>
    <w:rsid w:val="00C01770"/>
    <w:rsid w:val="00C02BC8"/>
    <w:rsid w:val="00C035B6"/>
    <w:rsid w:val="00C0422C"/>
    <w:rsid w:val="00C04AF4"/>
    <w:rsid w:val="00C06C60"/>
    <w:rsid w:val="00C06D8E"/>
    <w:rsid w:val="00C07361"/>
    <w:rsid w:val="00C07B6E"/>
    <w:rsid w:val="00C07E7D"/>
    <w:rsid w:val="00C105BB"/>
    <w:rsid w:val="00C1110A"/>
    <w:rsid w:val="00C146BF"/>
    <w:rsid w:val="00C163C3"/>
    <w:rsid w:val="00C174B7"/>
    <w:rsid w:val="00C2053E"/>
    <w:rsid w:val="00C20D03"/>
    <w:rsid w:val="00C21641"/>
    <w:rsid w:val="00C216B3"/>
    <w:rsid w:val="00C2193E"/>
    <w:rsid w:val="00C232BC"/>
    <w:rsid w:val="00C234DF"/>
    <w:rsid w:val="00C24017"/>
    <w:rsid w:val="00C24683"/>
    <w:rsid w:val="00C24819"/>
    <w:rsid w:val="00C24AD2"/>
    <w:rsid w:val="00C24EEC"/>
    <w:rsid w:val="00C267DA"/>
    <w:rsid w:val="00C26DA7"/>
    <w:rsid w:val="00C27498"/>
    <w:rsid w:val="00C308E8"/>
    <w:rsid w:val="00C30BE9"/>
    <w:rsid w:val="00C30C02"/>
    <w:rsid w:val="00C31984"/>
    <w:rsid w:val="00C32C68"/>
    <w:rsid w:val="00C32E7F"/>
    <w:rsid w:val="00C330CD"/>
    <w:rsid w:val="00C338CE"/>
    <w:rsid w:val="00C35192"/>
    <w:rsid w:val="00C35AE4"/>
    <w:rsid w:val="00C3611E"/>
    <w:rsid w:val="00C362EE"/>
    <w:rsid w:val="00C407F8"/>
    <w:rsid w:val="00C40B01"/>
    <w:rsid w:val="00C410E4"/>
    <w:rsid w:val="00C42F5D"/>
    <w:rsid w:val="00C43537"/>
    <w:rsid w:val="00C437D1"/>
    <w:rsid w:val="00C43BAF"/>
    <w:rsid w:val="00C443F7"/>
    <w:rsid w:val="00C454E6"/>
    <w:rsid w:val="00C4550F"/>
    <w:rsid w:val="00C45B33"/>
    <w:rsid w:val="00C45ED2"/>
    <w:rsid w:val="00C46CE5"/>
    <w:rsid w:val="00C46EDE"/>
    <w:rsid w:val="00C5092F"/>
    <w:rsid w:val="00C514BC"/>
    <w:rsid w:val="00C51902"/>
    <w:rsid w:val="00C5441E"/>
    <w:rsid w:val="00C55E44"/>
    <w:rsid w:val="00C56388"/>
    <w:rsid w:val="00C57437"/>
    <w:rsid w:val="00C6099C"/>
    <w:rsid w:val="00C61F61"/>
    <w:rsid w:val="00C61FFB"/>
    <w:rsid w:val="00C624BF"/>
    <w:rsid w:val="00C6358F"/>
    <w:rsid w:val="00C651C6"/>
    <w:rsid w:val="00C657DF"/>
    <w:rsid w:val="00C6596E"/>
    <w:rsid w:val="00C65E6B"/>
    <w:rsid w:val="00C6604E"/>
    <w:rsid w:val="00C66B56"/>
    <w:rsid w:val="00C67595"/>
    <w:rsid w:val="00C67DC7"/>
    <w:rsid w:val="00C700A3"/>
    <w:rsid w:val="00C70669"/>
    <w:rsid w:val="00C71B95"/>
    <w:rsid w:val="00C72B2D"/>
    <w:rsid w:val="00C7396D"/>
    <w:rsid w:val="00C74572"/>
    <w:rsid w:val="00C77B88"/>
    <w:rsid w:val="00C77BAF"/>
    <w:rsid w:val="00C805E2"/>
    <w:rsid w:val="00C80CE0"/>
    <w:rsid w:val="00C81973"/>
    <w:rsid w:val="00C82FD5"/>
    <w:rsid w:val="00C84458"/>
    <w:rsid w:val="00C84472"/>
    <w:rsid w:val="00C845BA"/>
    <w:rsid w:val="00C849A7"/>
    <w:rsid w:val="00C859AE"/>
    <w:rsid w:val="00C90A1B"/>
    <w:rsid w:val="00C90DE3"/>
    <w:rsid w:val="00C91E03"/>
    <w:rsid w:val="00C91E4A"/>
    <w:rsid w:val="00C92AD9"/>
    <w:rsid w:val="00C92BEF"/>
    <w:rsid w:val="00C935F6"/>
    <w:rsid w:val="00C93FF0"/>
    <w:rsid w:val="00C944C4"/>
    <w:rsid w:val="00C958B1"/>
    <w:rsid w:val="00C95BA0"/>
    <w:rsid w:val="00C975D3"/>
    <w:rsid w:val="00C977DC"/>
    <w:rsid w:val="00C977F6"/>
    <w:rsid w:val="00CA1334"/>
    <w:rsid w:val="00CA171D"/>
    <w:rsid w:val="00CA1879"/>
    <w:rsid w:val="00CA36A2"/>
    <w:rsid w:val="00CA45A7"/>
    <w:rsid w:val="00CA514B"/>
    <w:rsid w:val="00CA58D0"/>
    <w:rsid w:val="00CA6365"/>
    <w:rsid w:val="00CA6787"/>
    <w:rsid w:val="00CB0282"/>
    <w:rsid w:val="00CB0CAE"/>
    <w:rsid w:val="00CB2234"/>
    <w:rsid w:val="00CB22FB"/>
    <w:rsid w:val="00CB3A6E"/>
    <w:rsid w:val="00CB4192"/>
    <w:rsid w:val="00CB41C7"/>
    <w:rsid w:val="00CB4496"/>
    <w:rsid w:val="00CB4934"/>
    <w:rsid w:val="00CC009B"/>
    <w:rsid w:val="00CC054E"/>
    <w:rsid w:val="00CC095F"/>
    <w:rsid w:val="00CC117A"/>
    <w:rsid w:val="00CC12A9"/>
    <w:rsid w:val="00CC130A"/>
    <w:rsid w:val="00CC2ADD"/>
    <w:rsid w:val="00CC583B"/>
    <w:rsid w:val="00CC5EC9"/>
    <w:rsid w:val="00CC680A"/>
    <w:rsid w:val="00CC6DFF"/>
    <w:rsid w:val="00CC70C1"/>
    <w:rsid w:val="00CD061B"/>
    <w:rsid w:val="00CD168E"/>
    <w:rsid w:val="00CD1996"/>
    <w:rsid w:val="00CD22B7"/>
    <w:rsid w:val="00CD2E34"/>
    <w:rsid w:val="00CD2F90"/>
    <w:rsid w:val="00CD48F2"/>
    <w:rsid w:val="00CD66A8"/>
    <w:rsid w:val="00CE00C9"/>
    <w:rsid w:val="00CE12BA"/>
    <w:rsid w:val="00CE1406"/>
    <w:rsid w:val="00CE1D00"/>
    <w:rsid w:val="00CE1FBD"/>
    <w:rsid w:val="00CE260F"/>
    <w:rsid w:val="00CE40FC"/>
    <w:rsid w:val="00CE53E6"/>
    <w:rsid w:val="00CE5764"/>
    <w:rsid w:val="00CE57D6"/>
    <w:rsid w:val="00CE5F2C"/>
    <w:rsid w:val="00CE6910"/>
    <w:rsid w:val="00CE7CAF"/>
    <w:rsid w:val="00CF00AC"/>
    <w:rsid w:val="00CF2488"/>
    <w:rsid w:val="00CF3297"/>
    <w:rsid w:val="00CF33C1"/>
    <w:rsid w:val="00CF344E"/>
    <w:rsid w:val="00CF39B1"/>
    <w:rsid w:val="00CF3FD1"/>
    <w:rsid w:val="00CF43F8"/>
    <w:rsid w:val="00CF553D"/>
    <w:rsid w:val="00CF596F"/>
    <w:rsid w:val="00CF6650"/>
    <w:rsid w:val="00CF7774"/>
    <w:rsid w:val="00CF7FA2"/>
    <w:rsid w:val="00D000AD"/>
    <w:rsid w:val="00D007C8"/>
    <w:rsid w:val="00D00B45"/>
    <w:rsid w:val="00D014D5"/>
    <w:rsid w:val="00D0193D"/>
    <w:rsid w:val="00D02B4C"/>
    <w:rsid w:val="00D03933"/>
    <w:rsid w:val="00D03B7F"/>
    <w:rsid w:val="00D03DA5"/>
    <w:rsid w:val="00D071A1"/>
    <w:rsid w:val="00D122E1"/>
    <w:rsid w:val="00D1347B"/>
    <w:rsid w:val="00D134DC"/>
    <w:rsid w:val="00D13A76"/>
    <w:rsid w:val="00D14BB5"/>
    <w:rsid w:val="00D15D19"/>
    <w:rsid w:val="00D1623A"/>
    <w:rsid w:val="00D17563"/>
    <w:rsid w:val="00D20407"/>
    <w:rsid w:val="00D21680"/>
    <w:rsid w:val="00D2319C"/>
    <w:rsid w:val="00D253B3"/>
    <w:rsid w:val="00D25FA2"/>
    <w:rsid w:val="00D2631F"/>
    <w:rsid w:val="00D26A2F"/>
    <w:rsid w:val="00D27B4E"/>
    <w:rsid w:val="00D30073"/>
    <w:rsid w:val="00D30A28"/>
    <w:rsid w:val="00D30E4A"/>
    <w:rsid w:val="00D30E63"/>
    <w:rsid w:val="00D313EE"/>
    <w:rsid w:val="00D345B6"/>
    <w:rsid w:val="00D3786F"/>
    <w:rsid w:val="00D37CFB"/>
    <w:rsid w:val="00D405F8"/>
    <w:rsid w:val="00D40EBB"/>
    <w:rsid w:val="00D41709"/>
    <w:rsid w:val="00D42C0A"/>
    <w:rsid w:val="00D43129"/>
    <w:rsid w:val="00D4314C"/>
    <w:rsid w:val="00D45940"/>
    <w:rsid w:val="00D45B28"/>
    <w:rsid w:val="00D463EB"/>
    <w:rsid w:val="00D501CF"/>
    <w:rsid w:val="00D506B3"/>
    <w:rsid w:val="00D526C7"/>
    <w:rsid w:val="00D52BED"/>
    <w:rsid w:val="00D5374E"/>
    <w:rsid w:val="00D5378B"/>
    <w:rsid w:val="00D553DD"/>
    <w:rsid w:val="00D56903"/>
    <w:rsid w:val="00D60BD8"/>
    <w:rsid w:val="00D6115A"/>
    <w:rsid w:val="00D61B08"/>
    <w:rsid w:val="00D635E0"/>
    <w:rsid w:val="00D65EC7"/>
    <w:rsid w:val="00D66294"/>
    <w:rsid w:val="00D6688F"/>
    <w:rsid w:val="00D67D4B"/>
    <w:rsid w:val="00D7023E"/>
    <w:rsid w:val="00D704D8"/>
    <w:rsid w:val="00D70BDB"/>
    <w:rsid w:val="00D722A5"/>
    <w:rsid w:val="00D72FB6"/>
    <w:rsid w:val="00D739EC"/>
    <w:rsid w:val="00D739FD"/>
    <w:rsid w:val="00D74960"/>
    <w:rsid w:val="00D74978"/>
    <w:rsid w:val="00D74A7A"/>
    <w:rsid w:val="00D768F9"/>
    <w:rsid w:val="00D76BA9"/>
    <w:rsid w:val="00D76C69"/>
    <w:rsid w:val="00D77620"/>
    <w:rsid w:val="00D77CFB"/>
    <w:rsid w:val="00D80756"/>
    <w:rsid w:val="00D819D6"/>
    <w:rsid w:val="00D81BFB"/>
    <w:rsid w:val="00D81E1C"/>
    <w:rsid w:val="00D8215F"/>
    <w:rsid w:val="00D85A01"/>
    <w:rsid w:val="00D86698"/>
    <w:rsid w:val="00D87197"/>
    <w:rsid w:val="00D90249"/>
    <w:rsid w:val="00D92381"/>
    <w:rsid w:val="00D92C08"/>
    <w:rsid w:val="00D940BE"/>
    <w:rsid w:val="00D9411B"/>
    <w:rsid w:val="00D94E9A"/>
    <w:rsid w:val="00D96B9E"/>
    <w:rsid w:val="00D97D1F"/>
    <w:rsid w:val="00D97FB7"/>
    <w:rsid w:val="00DA0160"/>
    <w:rsid w:val="00DA01E5"/>
    <w:rsid w:val="00DA1267"/>
    <w:rsid w:val="00DA18DC"/>
    <w:rsid w:val="00DA18E0"/>
    <w:rsid w:val="00DA1D20"/>
    <w:rsid w:val="00DA312F"/>
    <w:rsid w:val="00DA3203"/>
    <w:rsid w:val="00DA322C"/>
    <w:rsid w:val="00DA38B3"/>
    <w:rsid w:val="00DA4523"/>
    <w:rsid w:val="00DA4DE5"/>
    <w:rsid w:val="00DA635C"/>
    <w:rsid w:val="00DA6477"/>
    <w:rsid w:val="00DA68C7"/>
    <w:rsid w:val="00DA6924"/>
    <w:rsid w:val="00DA6F28"/>
    <w:rsid w:val="00DA765F"/>
    <w:rsid w:val="00DA7D78"/>
    <w:rsid w:val="00DB1AC1"/>
    <w:rsid w:val="00DB27CC"/>
    <w:rsid w:val="00DB32D6"/>
    <w:rsid w:val="00DB3DFA"/>
    <w:rsid w:val="00DB3EC9"/>
    <w:rsid w:val="00DB502C"/>
    <w:rsid w:val="00DB547C"/>
    <w:rsid w:val="00DB6A3A"/>
    <w:rsid w:val="00DC1174"/>
    <w:rsid w:val="00DC2040"/>
    <w:rsid w:val="00DC2D15"/>
    <w:rsid w:val="00DC3B88"/>
    <w:rsid w:val="00DC4CAA"/>
    <w:rsid w:val="00DC5D6F"/>
    <w:rsid w:val="00DC68C9"/>
    <w:rsid w:val="00DC76FD"/>
    <w:rsid w:val="00DC7704"/>
    <w:rsid w:val="00DC7BEF"/>
    <w:rsid w:val="00DC7F3A"/>
    <w:rsid w:val="00DD0519"/>
    <w:rsid w:val="00DD10FB"/>
    <w:rsid w:val="00DD1A4B"/>
    <w:rsid w:val="00DD1A51"/>
    <w:rsid w:val="00DD4BCF"/>
    <w:rsid w:val="00DD5E85"/>
    <w:rsid w:val="00DD66F1"/>
    <w:rsid w:val="00DD68D1"/>
    <w:rsid w:val="00DD6E89"/>
    <w:rsid w:val="00DD73BF"/>
    <w:rsid w:val="00DD75AE"/>
    <w:rsid w:val="00DD7C42"/>
    <w:rsid w:val="00DD7D5B"/>
    <w:rsid w:val="00DE0FC8"/>
    <w:rsid w:val="00DE293C"/>
    <w:rsid w:val="00DE2C43"/>
    <w:rsid w:val="00DE2D04"/>
    <w:rsid w:val="00DE351B"/>
    <w:rsid w:val="00DE380E"/>
    <w:rsid w:val="00DE39AD"/>
    <w:rsid w:val="00DE56CA"/>
    <w:rsid w:val="00DE5AEE"/>
    <w:rsid w:val="00DE6E20"/>
    <w:rsid w:val="00DE7457"/>
    <w:rsid w:val="00DE77DB"/>
    <w:rsid w:val="00DF017C"/>
    <w:rsid w:val="00DF25E0"/>
    <w:rsid w:val="00DF39D2"/>
    <w:rsid w:val="00DF43FF"/>
    <w:rsid w:val="00DF4894"/>
    <w:rsid w:val="00DF5397"/>
    <w:rsid w:val="00DF6A44"/>
    <w:rsid w:val="00DF6EDD"/>
    <w:rsid w:val="00DF6EDE"/>
    <w:rsid w:val="00DF702B"/>
    <w:rsid w:val="00DF7F44"/>
    <w:rsid w:val="00E016DC"/>
    <w:rsid w:val="00E01893"/>
    <w:rsid w:val="00E019EF"/>
    <w:rsid w:val="00E02468"/>
    <w:rsid w:val="00E025ED"/>
    <w:rsid w:val="00E03C38"/>
    <w:rsid w:val="00E04686"/>
    <w:rsid w:val="00E07CBB"/>
    <w:rsid w:val="00E10799"/>
    <w:rsid w:val="00E129D6"/>
    <w:rsid w:val="00E12D90"/>
    <w:rsid w:val="00E137BE"/>
    <w:rsid w:val="00E138BD"/>
    <w:rsid w:val="00E21087"/>
    <w:rsid w:val="00E22262"/>
    <w:rsid w:val="00E2237D"/>
    <w:rsid w:val="00E24343"/>
    <w:rsid w:val="00E2641C"/>
    <w:rsid w:val="00E27182"/>
    <w:rsid w:val="00E271CB"/>
    <w:rsid w:val="00E31F1D"/>
    <w:rsid w:val="00E31F44"/>
    <w:rsid w:val="00E327B1"/>
    <w:rsid w:val="00E328FE"/>
    <w:rsid w:val="00E341CB"/>
    <w:rsid w:val="00E346F1"/>
    <w:rsid w:val="00E351C2"/>
    <w:rsid w:val="00E352D3"/>
    <w:rsid w:val="00E36766"/>
    <w:rsid w:val="00E36AD6"/>
    <w:rsid w:val="00E408C0"/>
    <w:rsid w:val="00E42A22"/>
    <w:rsid w:val="00E43CD7"/>
    <w:rsid w:val="00E442D7"/>
    <w:rsid w:val="00E44A71"/>
    <w:rsid w:val="00E45F7A"/>
    <w:rsid w:val="00E4622D"/>
    <w:rsid w:val="00E47FB7"/>
    <w:rsid w:val="00E50BEE"/>
    <w:rsid w:val="00E51107"/>
    <w:rsid w:val="00E52047"/>
    <w:rsid w:val="00E5247B"/>
    <w:rsid w:val="00E53C84"/>
    <w:rsid w:val="00E54294"/>
    <w:rsid w:val="00E552E9"/>
    <w:rsid w:val="00E558E5"/>
    <w:rsid w:val="00E55B2E"/>
    <w:rsid w:val="00E55E06"/>
    <w:rsid w:val="00E55F60"/>
    <w:rsid w:val="00E56A7C"/>
    <w:rsid w:val="00E56A8A"/>
    <w:rsid w:val="00E57A40"/>
    <w:rsid w:val="00E57C66"/>
    <w:rsid w:val="00E57E42"/>
    <w:rsid w:val="00E61A52"/>
    <w:rsid w:val="00E61E58"/>
    <w:rsid w:val="00E6283E"/>
    <w:rsid w:val="00E6366B"/>
    <w:rsid w:val="00E63ED1"/>
    <w:rsid w:val="00E6417E"/>
    <w:rsid w:val="00E643DA"/>
    <w:rsid w:val="00E64BB4"/>
    <w:rsid w:val="00E654D5"/>
    <w:rsid w:val="00E67F18"/>
    <w:rsid w:val="00E70B2D"/>
    <w:rsid w:val="00E70D3F"/>
    <w:rsid w:val="00E72B59"/>
    <w:rsid w:val="00E72F17"/>
    <w:rsid w:val="00E732E9"/>
    <w:rsid w:val="00E740F9"/>
    <w:rsid w:val="00E745E2"/>
    <w:rsid w:val="00E74A01"/>
    <w:rsid w:val="00E755D5"/>
    <w:rsid w:val="00E776DC"/>
    <w:rsid w:val="00E77BEC"/>
    <w:rsid w:val="00E80336"/>
    <w:rsid w:val="00E810C0"/>
    <w:rsid w:val="00E81503"/>
    <w:rsid w:val="00E8253C"/>
    <w:rsid w:val="00E82AAB"/>
    <w:rsid w:val="00E82D6A"/>
    <w:rsid w:val="00E8376C"/>
    <w:rsid w:val="00E84538"/>
    <w:rsid w:val="00E84700"/>
    <w:rsid w:val="00E850CD"/>
    <w:rsid w:val="00E85B1D"/>
    <w:rsid w:val="00E93A4C"/>
    <w:rsid w:val="00E94722"/>
    <w:rsid w:val="00E9549B"/>
    <w:rsid w:val="00E95667"/>
    <w:rsid w:val="00E95D5B"/>
    <w:rsid w:val="00EA0702"/>
    <w:rsid w:val="00EA2F01"/>
    <w:rsid w:val="00EA378D"/>
    <w:rsid w:val="00EA5314"/>
    <w:rsid w:val="00EA5E2D"/>
    <w:rsid w:val="00EA7C3E"/>
    <w:rsid w:val="00EB08E6"/>
    <w:rsid w:val="00EB1424"/>
    <w:rsid w:val="00EB1E5E"/>
    <w:rsid w:val="00EB221B"/>
    <w:rsid w:val="00EB3159"/>
    <w:rsid w:val="00EB401D"/>
    <w:rsid w:val="00EB475C"/>
    <w:rsid w:val="00EB4CCE"/>
    <w:rsid w:val="00EB5E03"/>
    <w:rsid w:val="00EB63FE"/>
    <w:rsid w:val="00EB7A88"/>
    <w:rsid w:val="00EC008F"/>
    <w:rsid w:val="00EC0119"/>
    <w:rsid w:val="00EC0140"/>
    <w:rsid w:val="00EC3229"/>
    <w:rsid w:val="00EC3264"/>
    <w:rsid w:val="00EC3443"/>
    <w:rsid w:val="00EC3877"/>
    <w:rsid w:val="00EC690B"/>
    <w:rsid w:val="00EC7322"/>
    <w:rsid w:val="00EC7963"/>
    <w:rsid w:val="00EC7E54"/>
    <w:rsid w:val="00ED1A14"/>
    <w:rsid w:val="00ED1D2B"/>
    <w:rsid w:val="00ED2AC0"/>
    <w:rsid w:val="00ED3E43"/>
    <w:rsid w:val="00ED52D6"/>
    <w:rsid w:val="00ED5C37"/>
    <w:rsid w:val="00ED61CA"/>
    <w:rsid w:val="00ED78DC"/>
    <w:rsid w:val="00EE02B2"/>
    <w:rsid w:val="00EE07FB"/>
    <w:rsid w:val="00EE0D71"/>
    <w:rsid w:val="00EE205E"/>
    <w:rsid w:val="00EE3408"/>
    <w:rsid w:val="00EE3B41"/>
    <w:rsid w:val="00EE404C"/>
    <w:rsid w:val="00EE4612"/>
    <w:rsid w:val="00EE4811"/>
    <w:rsid w:val="00EE7CF9"/>
    <w:rsid w:val="00EF0964"/>
    <w:rsid w:val="00EF1FAA"/>
    <w:rsid w:val="00EF2A14"/>
    <w:rsid w:val="00EF59C5"/>
    <w:rsid w:val="00EF62AE"/>
    <w:rsid w:val="00EF67EC"/>
    <w:rsid w:val="00EF6F57"/>
    <w:rsid w:val="00EF7192"/>
    <w:rsid w:val="00EF7CBA"/>
    <w:rsid w:val="00F002A7"/>
    <w:rsid w:val="00F00A9F"/>
    <w:rsid w:val="00F00CFB"/>
    <w:rsid w:val="00F015DE"/>
    <w:rsid w:val="00F01C83"/>
    <w:rsid w:val="00F02094"/>
    <w:rsid w:val="00F02FAF"/>
    <w:rsid w:val="00F03225"/>
    <w:rsid w:val="00F043DA"/>
    <w:rsid w:val="00F06412"/>
    <w:rsid w:val="00F07E28"/>
    <w:rsid w:val="00F07EEF"/>
    <w:rsid w:val="00F100FC"/>
    <w:rsid w:val="00F1091E"/>
    <w:rsid w:val="00F11781"/>
    <w:rsid w:val="00F12480"/>
    <w:rsid w:val="00F124E3"/>
    <w:rsid w:val="00F12980"/>
    <w:rsid w:val="00F13162"/>
    <w:rsid w:val="00F1380B"/>
    <w:rsid w:val="00F140E8"/>
    <w:rsid w:val="00F14108"/>
    <w:rsid w:val="00F14635"/>
    <w:rsid w:val="00F14C6B"/>
    <w:rsid w:val="00F14C98"/>
    <w:rsid w:val="00F1539A"/>
    <w:rsid w:val="00F1594A"/>
    <w:rsid w:val="00F16767"/>
    <w:rsid w:val="00F20410"/>
    <w:rsid w:val="00F21043"/>
    <w:rsid w:val="00F21D5B"/>
    <w:rsid w:val="00F2441F"/>
    <w:rsid w:val="00F24BD4"/>
    <w:rsid w:val="00F251A3"/>
    <w:rsid w:val="00F256D9"/>
    <w:rsid w:val="00F2674E"/>
    <w:rsid w:val="00F30B98"/>
    <w:rsid w:val="00F30EEA"/>
    <w:rsid w:val="00F30F59"/>
    <w:rsid w:val="00F312FE"/>
    <w:rsid w:val="00F3147C"/>
    <w:rsid w:val="00F32433"/>
    <w:rsid w:val="00F33114"/>
    <w:rsid w:val="00F33370"/>
    <w:rsid w:val="00F337D1"/>
    <w:rsid w:val="00F33FC6"/>
    <w:rsid w:val="00F35023"/>
    <w:rsid w:val="00F359ED"/>
    <w:rsid w:val="00F37A6F"/>
    <w:rsid w:val="00F41017"/>
    <w:rsid w:val="00F4101C"/>
    <w:rsid w:val="00F4115F"/>
    <w:rsid w:val="00F4185D"/>
    <w:rsid w:val="00F41A9D"/>
    <w:rsid w:val="00F4280B"/>
    <w:rsid w:val="00F4340D"/>
    <w:rsid w:val="00F43C9F"/>
    <w:rsid w:val="00F44690"/>
    <w:rsid w:val="00F46002"/>
    <w:rsid w:val="00F46094"/>
    <w:rsid w:val="00F47533"/>
    <w:rsid w:val="00F522FB"/>
    <w:rsid w:val="00F52382"/>
    <w:rsid w:val="00F5482E"/>
    <w:rsid w:val="00F5639D"/>
    <w:rsid w:val="00F579A2"/>
    <w:rsid w:val="00F57A39"/>
    <w:rsid w:val="00F60D30"/>
    <w:rsid w:val="00F613E1"/>
    <w:rsid w:val="00F61CFE"/>
    <w:rsid w:val="00F64300"/>
    <w:rsid w:val="00F65585"/>
    <w:rsid w:val="00F66641"/>
    <w:rsid w:val="00F671A8"/>
    <w:rsid w:val="00F70725"/>
    <w:rsid w:val="00F716F2"/>
    <w:rsid w:val="00F7228E"/>
    <w:rsid w:val="00F722E0"/>
    <w:rsid w:val="00F72C3F"/>
    <w:rsid w:val="00F72DD2"/>
    <w:rsid w:val="00F731FB"/>
    <w:rsid w:val="00F734D9"/>
    <w:rsid w:val="00F74808"/>
    <w:rsid w:val="00F75378"/>
    <w:rsid w:val="00F76263"/>
    <w:rsid w:val="00F77E7C"/>
    <w:rsid w:val="00F814E2"/>
    <w:rsid w:val="00F81C7B"/>
    <w:rsid w:val="00F81C9C"/>
    <w:rsid w:val="00F82478"/>
    <w:rsid w:val="00F84367"/>
    <w:rsid w:val="00F84437"/>
    <w:rsid w:val="00F84C3F"/>
    <w:rsid w:val="00F85ACE"/>
    <w:rsid w:val="00F861D4"/>
    <w:rsid w:val="00F8664E"/>
    <w:rsid w:val="00F86984"/>
    <w:rsid w:val="00F86F6A"/>
    <w:rsid w:val="00F8766F"/>
    <w:rsid w:val="00F878E6"/>
    <w:rsid w:val="00F91B4C"/>
    <w:rsid w:val="00F92EDE"/>
    <w:rsid w:val="00F931FC"/>
    <w:rsid w:val="00F941FE"/>
    <w:rsid w:val="00F94C0D"/>
    <w:rsid w:val="00F9505C"/>
    <w:rsid w:val="00F95236"/>
    <w:rsid w:val="00F97AB1"/>
    <w:rsid w:val="00F97BB6"/>
    <w:rsid w:val="00FA0217"/>
    <w:rsid w:val="00FA0586"/>
    <w:rsid w:val="00FA072C"/>
    <w:rsid w:val="00FA1CCE"/>
    <w:rsid w:val="00FA2E75"/>
    <w:rsid w:val="00FA4C3E"/>
    <w:rsid w:val="00FA5DA6"/>
    <w:rsid w:val="00FA6BA4"/>
    <w:rsid w:val="00FA6BA5"/>
    <w:rsid w:val="00FA7382"/>
    <w:rsid w:val="00FA7898"/>
    <w:rsid w:val="00FA7DB3"/>
    <w:rsid w:val="00FA7EB6"/>
    <w:rsid w:val="00FB04E6"/>
    <w:rsid w:val="00FB0516"/>
    <w:rsid w:val="00FB289F"/>
    <w:rsid w:val="00FB2BF3"/>
    <w:rsid w:val="00FB2C04"/>
    <w:rsid w:val="00FB319F"/>
    <w:rsid w:val="00FB5690"/>
    <w:rsid w:val="00FB6E93"/>
    <w:rsid w:val="00FB7982"/>
    <w:rsid w:val="00FC0E30"/>
    <w:rsid w:val="00FC1C04"/>
    <w:rsid w:val="00FC2FE9"/>
    <w:rsid w:val="00FC41D4"/>
    <w:rsid w:val="00FC475E"/>
    <w:rsid w:val="00FC574F"/>
    <w:rsid w:val="00FC5E66"/>
    <w:rsid w:val="00FC6CC1"/>
    <w:rsid w:val="00FC74D5"/>
    <w:rsid w:val="00FC75D2"/>
    <w:rsid w:val="00FD0315"/>
    <w:rsid w:val="00FD1AB5"/>
    <w:rsid w:val="00FD3C3C"/>
    <w:rsid w:val="00FD3F02"/>
    <w:rsid w:val="00FD43BA"/>
    <w:rsid w:val="00FD4C1B"/>
    <w:rsid w:val="00FD5530"/>
    <w:rsid w:val="00FD5576"/>
    <w:rsid w:val="00FD623B"/>
    <w:rsid w:val="00FD6548"/>
    <w:rsid w:val="00FD67E3"/>
    <w:rsid w:val="00FD6FD4"/>
    <w:rsid w:val="00FD706A"/>
    <w:rsid w:val="00FE1604"/>
    <w:rsid w:val="00FE22B0"/>
    <w:rsid w:val="00FE3990"/>
    <w:rsid w:val="00FE4115"/>
    <w:rsid w:val="00FE5403"/>
    <w:rsid w:val="00FE6F1F"/>
    <w:rsid w:val="00FE750C"/>
    <w:rsid w:val="00FE7C92"/>
    <w:rsid w:val="00FF11D2"/>
    <w:rsid w:val="00FF1717"/>
    <w:rsid w:val="00FF226C"/>
    <w:rsid w:val="00FF2F1B"/>
    <w:rsid w:val="00FF3162"/>
    <w:rsid w:val="00FF32BC"/>
    <w:rsid w:val="00FF3E6C"/>
    <w:rsid w:val="00FF3EE4"/>
    <w:rsid w:val="00FF404F"/>
    <w:rsid w:val="00FF406D"/>
    <w:rsid w:val="00FF63AA"/>
    <w:rsid w:val="00FF7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31FF2"/>
  <w15:docId w15:val="{79E1E107-6D84-4FB9-91D1-889E4F52D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ES"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5B6"/>
  </w:style>
  <w:style w:type="paragraph" w:styleId="Ttulo1">
    <w:name w:val="heading 1"/>
    <w:basedOn w:val="Normal"/>
    <w:next w:val="Normal"/>
    <w:link w:val="Ttulo1Car"/>
    <w:uiPriority w:val="9"/>
    <w:qFormat/>
    <w:rsid w:val="002D7027"/>
    <w:pPr>
      <w:keepNext/>
      <w:keepLines/>
      <w:numPr>
        <w:numId w:val="2"/>
      </w:numPr>
      <w:spacing w:before="240" w:after="0"/>
      <w:outlineLvl w:val="0"/>
    </w:pPr>
    <w:rPr>
      <w:rFonts w:eastAsia="Calibri"/>
      <w:color w:val="2E74B5" w:themeColor="accent1" w:themeShade="BF"/>
      <w:sz w:val="36"/>
      <w:szCs w:val="32"/>
    </w:rPr>
  </w:style>
  <w:style w:type="paragraph" w:styleId="Ttulo2">
    <w:name w:val="heading 2"/>
    <w:basedOn w:val="Normal"/>
    <w:next w:val="Normal"/>
    <w:link w:val="Ttulo2Car"/>
    <w:uiPriority w:val="9"/>
    <w:unhideWhenUsed/>
    <w:qFormat/>
    <w:rsid w:val="002D7027"/>
    <w:pPr>
      <w:keepNext/>
      <w:keepLines/>
      <w:numPr>
        <w:ilvl w:val="1"/>
        <w:numId w:val="2"/>
      </w:numPr>
      <w:spacing w:before="360" w:after="80"/>
      <w:outlineLvl w:val="1"/>
    </w:pPr>
    <w:rPr>
      <w:b/>
      <w:sz w:val="32"/>
      <w:szCs w:val="36"/>
    </w:rPr>
  </w:style>
  <w:style w:type="paragraph" w:styleId="Ttulo3">
    <w:name w:val="heading 3"/>
    <w:basedOn w:val="Normal"/>
    <w:next w:val="Normal"/>
    <w:link w:val="Ttulo3Car"/>
    <w:uiPriority w:val="9"/>
    <w:unhideWhenUsed/>
    <w:qFormat/>
    <w:rsid w:val="004133EF"/>
    <w:pPr>
      <w:keepNext/>
      <w:keepLines/>
      <w:numPr>
        <w:ilvl w:val="2"/>
        <w:numId w:val="2"/>
      </w:numPr>
      <w:spacing w:before="280" w:after="80"/>
      <w:ind w:left="1072" w:hanging="1072"/>
      <w:outlineLvl w:val="2"/>
    </w:pPr>
    <w:rPr>
      <w:b/>
      <w:sz w:val="28"/>
      <w:szCs w:val="28"/>
    </w:rPr>
  </w:style>
  <w:style w:type="paragraph" w:styleId="Ttulo4">
    <w:name w:val="heading 4"/>
    <w:basedOn w:val="Normal"/>
    <w:next w:val="Normal"/>
    <w:uiPriority w:val="9"/>
    <w:unhideWhenUsed/>
    <w:qFormat/>
    <w:pPr>
      <w:keepNext/>
      <w:keepLines/>
      <w:numPr>
        <w:ilvl w:val="3"/>
        <w:numId w:val="2"/>
      </w:numPr>
      <w:spacing w:before="240" w:after="40"/>
      <w:outlineLvl w:val="3"/>
    </w:pPr>
    <w:rPr>
      <w:b/>
      <w:sz w:val="24"/>
      <w:szCs w:val="24"/>
    </w:rPr>
  </w:style>
  <w:style w:type="paragraph" w:styleId="Ttulo5">
    <w:name w:val="heading 5"/>
    <w:basedOn w:val="Normal"/>
    <w:next w:val="Normal"/>
    <w:uiPriority w:val="9"/>
    <w:unhideWhenUsed/>
    <w:qFormat/>
    <w:pPr>
      <w:keepNext/>
      <w:keepLines/>
      <w:numPr>
        <w:ilvl w:val="4"/>
        <w:numId w:val="2"/>
      </w:numPr>
      <w:spacing w:before="220" w:after="40"/>
      <w:outlineLvl w:val="4"/>
    </w:pPr>
    <w:rPr>
      <w:b/>
    </w:rPr>
  </w:style>
  <w:style w:type="paragraph" w:styleId="Ttulo6">
    <w:name w:val="heading 6"/>
    <w:basedOn w:val="Normal"/>
    <w:next w:val="Normal"/>
    <w:uiPriority w:val="9"/>
    <w:semiHidden/>
    <w:unhideWhenUsed/>
    <w:qFormat/>
    <w:pPr>
      <w:keepNext/>
      <w:keepLines/>
      <w:numPr>
        <w:ilvl w:val="5"/>
        <w:numId w:val="2"/>
      </w:numPr>
      <w:spacing w:before="200" w:after="40"/>
      <w:outlineLvl w:val="5"/>
    </w:pPr>
    <w:rPr>
      <w:b/>
      <w:sz w:val="20"/>
      <w:szCs w:val="20"/>
    </w:rPr>
  </w:style>
  <w:style w:type="paragraph" w:styleId="Ttulo7">
    <w:name w:val="heading 7"/>
    <w:basedOn w:val="Normal"/>
    <w:next w:val="Normal"/>
    <w:link w:val="Ttulo7Car"/>
    <w:uiPriority w:val="9"/>
    <w:semiHidden/>
    <w:unhideWhenUsed/>
    <w:qFormat/>
    <w:rsid w:val="00F57A39"/>
    <w:pPr>
      <w:keepNext/>
      <w:keepLines/>
      <w:numPr>
        <w:ilvl w:val="6"/>
        <w:numId w:val="2"/>
      </w:numPr>
      <w:spacing w:before="40" w:after="0"/>
      <w:ind w:left="5770" w:hanging="180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F57A39"/>
    <w:pPr>
      <w:keepNext/>
      <w:keepLines/>
      <w:numPr>
        <w:ilvl w:val="7"/>
        <w:numId w:val="2"/>
      </w:numPr>
      <w:spacing w:before="40" w:after="0"/>
      <w:ind w:left="5770" w:hanging="180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F57A39"/>
    <w:pPr>
      <w:keepNext/>
      <w:keepLines/>
      <w:numPr>
        <w:ilvl w:val="8"/>
        <w:numId w:val="2"/>
      </w:numPr>
      <w:spacing w:before="40" w:after="0"/>
      <w:ind w:left="6130" w:hanging="216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7027"/>
    <w:rPr>
      <w:rFonts w:eastAsia="Calibri"/>
      <w:color w:val="2E74B5" w:themeColor="accent1" w:themeShade="BF"/>
      <w:sz w:val="36"/>
      <w:szCs w:val="32"/>
    </w:rPr>
  </w:style>
  <w:style w:type="character" w:customStyle="1" w:styleId="Ttulo7Car">
    <w:name w:val="Título 7 Car"/>
    <w:basedOn w:val="Fuentedeprrafopredeter"/>
    <w:link w:val="Ttulo7"/>
    <w:uiPriority w:val="9"/>
    <w:semiHidden/>
    <w:rsid w:val="00F57A39"/>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F57A39"/>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F57A39"/>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uiPriority w:val="10"/>
    <w:qFormat/>
    <w:pPr>
      <w:keepNext/>
      <w:keepLines/>
      <w:spacing w:before="480"/>
    </w:pPr>
    <w:rPr>
      <w:b/>
      <w:sz w:val="72"/>
      <w:szCs w:val="72"/>
    </w:rPr>
  </w:style>
  <w:style w:type="paragraph" w:styleId="Encabezado">
    <w:name w:val="header"/>
    <w:basedOn w:val="Normal"/>
    <w:link w:val="EncabezadoCar"/>
    <w:unhideWhenUsed/>
    <w:rsid w:val="001A70DC"/>
    <w:pPr>
      <w:tabs>
        <w:tab w:val="center" w:pos="4252"/>
        <w:tab w:val="right" w:pos="8504"/>
      </w:tabs>
    </w:pPr>
  </w:style>
  <w:style w:type="character" w:customStyle="1" w:styleId="EncabezadoCar">
    <w:name w:val="Encabezado Car"/>
    <w:basedOn w:val="Fuentedeprrafopredeter"/>
    <w:link w:val="Encabezado"/>
    <w:uiPriority w:val="99"/>
    <w:rsid w:val="001A70DC"/>
    <w:rPr>
      <w:lang w:val="es-ES"/>
    </w:rPr>
  </w:style>
  <w:style w:type="paragraph" w:styleId="Piedepgina">
    <w:name w:val="footer"/>
    <w:basedOn w:val="Normal"/>
    <w:link w:val="PiedepginaCar"/>
    <w:uiPriority w:val="99"/>
    <w:unhideWhenUsed/>
    <w:rsid w:val="001A70DC"/>
    <w:pPr>
      <w:tabs>
        <w:tab w:val="center" w:pos="4252"/>
        <w:tab w:val="right" w:pos="8504"/>
      </w:tabs>
    </w:pPr>
  </w:style>
  <w:style w:type="character" w:customStyle="1" w:styleId="PiedepginaCar">
    <w:name w:val="Pie de página Car"/>
    <w:basedOn w:val="Fuentedeprrafopredeter"/>
    <w:link w:val="Piedepgina"/>
    <w:uiPriority w:val="99"/>
    <w:rsid w:val="001A70DC"/>
    <w:rPr>
      <w:lang w:val="es-ES"/>
    </w:rPr>
  </w:style>
  <w:style w:type="character" w:styleId="Nmerodepgina">
    <w:name w:val="page number"/>
    <w:basedOn w:val="Fuentedeprrafopredeter"/>
    <w:unhideWhenUsed/>
    <w:rsid w:val="00663792"/>
  </w:style>
  <w:style w:type="table" w:styleId="Tablaconcuadrcula">
    <w:name w:val="Table Grid"/>
    <w:basedOn w:val="Tablanormal"/>
    <w:uiPriority w:val="39"/>
    <w:rsid w:val="00774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aliases w:val="t,texto"/>
    <w:rsid w:val="00994771"/>
    <w:pPr>
      <w:spacing w:before="120" w:after="240"/>
    </w:pPr>
    <w:rPr>
      <w:rFonts w:eastAsia="Times New Roman"/>
      <w:lang w:eastAsia="es-ES"/>
    </w:rPr>
  </w:style>
  <w:style w:type="paragraph" w:customStyle="1" w:styleId="Definicin">
    <w:name w:val="Definición"/>
    <w:basedOn w:val="Texto"/>
    <w:rsid w:val="00994771"/>
    <w:pPr>
      <w:spacing w:after="120"/>
    </w:pPr>
    <w:rPr>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49">
    <w:name w:val="149"/>
    <w:basedOn w:val="Tablanormal"/>
    <w:tblPr>
      <w:tblStyleRowBandSize w:val="1"/>
      <w:tblStyleColBandSize w:val="1"/>
      <w:tblCellMar>
        <w:top w:w="100" w:type="dxa"/>
        <w:left w:w="100" w:type="dxa"/>
        <w:bottom w:w="100" w:type="dxa"/>
        <w:right w:w="100" w:type="dxa"/>
      </w:tblCellMar>
    </w:tblPr>
  </w:style>
  <w:style w:type="table" w:customStyle="1" w:styleId="148">
    <w:name w:val="148"/>
    <w:basedOn w:val="Tablanormal"/>
    <w:tblPr>
      <w:tblStyleRowBandSize w:val="1"/>
      <w:tblStyleColBandSize w:val="1"/>
      <w:tblCellMar>
        <w:top w:w="100" w:type="dxa"/>
        <w:left w:w="100" w:type="dxa"/>
        <w:bottom w:w="100" w:type="dxa"/>
        <w:right w:w="100" w:type="dxa"/>
      </w:tblCellMar>
    </w:tblPr>
  </w:style>
  <w:style w:type="table" w:customStyle="1" w:styleId="147">
    <w:name w:val="147"/>
    <w:basedOn w:val="Tablanormal"/>
    <w:tblPr>
      <w:tblStyleRowBandSize w:val="1"/>
      <w:tblStyleColBandSize w:val="1"/>
      <w:tblCellMar>
        <w:top w:w="100" w:type="dxa"/>
        <w:left w:w="100" w:type="dxa"/>
        <w:bottom w:w="100" w:type="dxa"/>
        <w:right w:w="100" w:type="dxa"/>
      </w:tblCellMar>
    </w:tblPr>
  </w:style>
  <w:style w:type="table" w:customStyle="1" w:styleId="146">
    <w:name w:val="146"/>
    <w:basedOn w:val="Tablanormal"/>
    <w:tblPr>
      <w:tblStyleRowBandSize w:val="1"/>
      <w:tblStyleColBandSize w:val="1"/>
      <w:tblCellMar>
        <w:top w:w="100" w:type="dxa"/>
        <w:left w:w="100" w:type="dxa"/>
        <w:bottom w:w="100" w:type="dxa"/>
        <w:right w:w="100" w:type="dxa"/>
      </w:tblCellMar>
    </w:tblPr>
  </w:style>
  <w:style w:type="table" w:customStyle="1" w:styleId="145">
    <w:name w:val="145"/>
    <w:basedOn w:val="Tablanormal"/>
    <w:tblPr>
      <w:tblStyleRowBandSize w:val="1"/>
      <w:tblStyleColBandSize w:val="1"/>
      <w:tblCellMar>
        <w:top w:w="100" w:type="dxa"/>
        <w:left w:w="100" w:type="dxa"/>
        <w:bottom w:w="100" w:type="dxa"/>
        <w:right w:w="100" w:type="dxa"/>
      </w:tblCellMar>
    </w:tblPr>
  </w:style>
  <w:style w:type="table" w:customStyle="1" w:styleId="144">
    <w:name w:val="144"/>
    <w:basedOn w:val="Tablanormal"/>
    <w:tblPr>
      <w:tblStyleRowBandSize w:val="1"/>
      <w:tblStyleColBandSize w:val="1"/>
      <w:tblCellMar>
        <w:top w:w="100" w:type="dxa"/>
        <w:left w:w="100" w:type="dxa"/>
        <w:bottom w:w="100" w:type="dxa"/>
        <w:right w:w="100" w:type="dxa"/>
      </w:tblCellMar>
    </w:tblPr>
  </w:style>
  <w:style w:type="table" w:customStyle="1" w:styleId="143">
    <w:name w:val="143"/>
    <w:basedOn w:val="Tablanormal"/>
    <w:tblPr>
      <w:tblStyleRowBandSize w:val="1"/>
      <w:tblStyleColBandSize w:val="1"/>
      <w:tblCellMar>
        <w:top w:w="100" w:type="dxa"/>
        <w:left w:w="100" w:type="dxa"/>
        <w:bottom w:w="100" w:type="dxa"/>
        <w:right w:w="100" w:type="dxa"/>
      </w:tblCellMar>
    </w:tblPr>
  </w:style>
  <w:style w:type="table" w:customStyle="1" w:styleId="142">
    <w:name w:val="142"/>
    <w:basedOn w:val="Tablanormal"/>
    <w:tblPr>
      <w:tblStyleRowBandSize w:val="1"/>
      <w:tblStyleColBandSize w:val="1"/>
      <w:tblCellMar>
        <w:top w:w="100" w:type="dxa"/>
        <w:left w:w="100" w:type="dxa"/>
        <w:bottom w:w="100" w:type="dxa"/>
        <w:right w:w="100" w:type="dxa"/>
      </w:tblCellMar>
    </w:tblPr>
  </w:style>
  <w:style w:type="table" w:customStyle="1" w:styleId="141">
    <w:name w:val="141"/>
    <w:basedOn w:val="Tablanormal"/>
    <w:tblPr>
      <w:tblStyleRowBandSize w:val="1"/>
      <w:tblStyleColBandSize w:val="1"/>
      <w:tblCellMar>
        <w:top w:w="100" w:type="dxa"/>
        <w:left w:w="100" w:type="dxa"/>
        <w:bottom w:w="100" w:type="dxa"/>
        <w:right w:w="100" w:type="dxa"/>
      </w:tblCellMar>
    </w:tblPr>
  </w:style>
  <w:style w:type="table" w:customStyle="1" w:styleId="140">
    <w:name w:val="140"/>
    <w:basedOn w:val="Tablanormal"/>
    <w:tblPr>
      <w:tblStyleRowBandSize w:val="1"/>
      <w:tblStyleColBandSize w:val="1"/>
      <w:tblCellMar>
        <w:top w:w="100" w:type="dxa"/>
        <w:left w:w="100" w:type="dxa"/>
        <w:bottom w:w="100" w:type="dxa"/>
        <w:right w:w="100" w:type="dxa"/>
      </w:tblCellMar>
    </w:tblPr>
  </w:style>
  <w:style w:type="table" w:customStyle="1" w:styleId="139">
    <w:name w:val="139"/>
    <w:basedOn w:val="Tablanormal"/>
    <w:tblPr>
      <w:tblStyleRowBandSize w:val="1"/>
      <w:tblStyleColBandSize w:val="1"/>
      <w:tblCellMar>
        <w:top w:w="100" w:type="dxa"/>
        <w:left w:w="100" w:type="dxa"/>
        <w:bottom w:w="100" w:type="dxa"/>
        <w:right w:w="100" w:type="dxa"/>
      </w:tblCellMar>
    </w:tblPr>
  </w:style>
  <w:style w:type="table" w:customStyle="1" w:styleId="138">
    <w:name w:val="138"/>
    <w:basedOn w:val="Tablanormal"/>
    <w:tblPr>
      <w:tblStyleRowBandSize w:val="1"/>
      <w:tblStyleColBandSize w:val="1"/>
      <w:tblCellMar>
        <w:top w:w="100" w:type="dxa"/>
        <w:left w:w="100" w:type="dxa"/>
        <w:bottom w:w="100" w:type="dxa"/>
        <w:right w:w="100" w:type="dxa"/>
      </w:tblCellMar>
    </w:tblPr>
  </w:style>
  <w:style w:type="table" w:customStyle="1" w:styleId="137">
    <w:name w:val="137"/>
    <w:basedOn w:val="Tablanormal"/>
    <w:tblPr>
      <w:tblStyleRowBandSize w:val="1"/>
      <w:tblStyleColBandSize w:val="1"/>
      <w:tblCellMar>
        <w:top w:w="100" w:type="dxa"/>
        <w:left w:w="100" w:type="dxa"/>
        <w:bottom w:w="100" w:type="dxa"/>
        <w:right w:w="100" w:type="dxa"/>
      </w:tblCellMar>
    </w:tblPr>
  </w:style>
  <w:style w:type="table" w:customStyle="1" w:styleId="136">
    <w:name w:val="136"/>
    <w:basedOn w:val="Tablanormal"/>
    <w:tblPr>
      <w:tblStyleRowBandSize w:val="1"/>
      <w:tblStyleColBandSize w:val="1"/>
      <w:tblCellMar>
        <w:top w:w="100" w:type="dxa"/>
        <w:left w:w="100" w:type="dxa"/>
        <w:bottom w:w="100" w:type="dxa"/>
        <w:right w:w="100" w:type="dxa"/>
      </w:tblCellMar>
    </w:tblPr>
  </w:style>
  <w:style w:type="table" w:customStyle="1" w:styleId="135">
    <w:name w:val="135"/>
    <w:basedOn w:val="Tablanormal"/>
    <w:tblPr>
      <w:tblStyleRowBandSize w:val="1"/>
      <w:tblStyleColBandSize w:val="1"/>
      <w:tblCellMar>
        <w:top w:w="100" w:type="dxa"/>
        <w:left w:w="100" w:type="dxa"/>
        <w:bottom w:w="100" w:type="dxa"/>
        <w:right w:w="100" w:type="dxa"/>
      </w:tblCellMar>
    </w:tblPr>
  </w:style>
  <w:style w:type="table" w:customStyle="1" w:styleId="134">
    <w:name w:val="134"/>
    <w:basedOn w:val="Tablanormal"/>
    <w:tblPr>
      <w:tblStyleRowBandSize w:val="1"/>
      <w:tblStyleColBandSize w:val="1"/>
      <w:tblCellMar>
        <w:top w:w="100" w:type="dxa"/>
        <w:left w:w="100" w:type="dxa"/>
        <w:bottom w:w="100" w:type="dxa"/>
        <w:right w:w="100" w:type="dxa"/>
      </w:tblCellMar>
    </w:tblPr>
  </w:style>
  <w:style w:type="table" w:customStyle="1" w:styleId="133">
    <w:name w:val="133"/>
    <w:basedOn w:val="Tablanormal"/>
    <w:tblPr>
      <w:tblStyleRowBandSize w:val="1"/>
      <w:tblStyleColBandSize w:val="1"/>
      <w:tblCellMar>
        <w:top w:w="100" w:type="dxa"/>
        <w:left w:w="100" w:type="dxa"/>
        <w:bottom w:w="100" w:type="dxa"/>
        <w:right w:w="100" w:type="dxa"/>
      </w:tblCellMar>
    </w:tblPr>
  </w:style>
  <w:style w:type="table" w:customStyle="1" w:styleId="132">
    <w:name w:val="132"/>
    <w:basedOn w:val="Tablanormal"/>
    <w:tblPr>
      <w:tblStyleRowBandSize w:val="1"/>
      <w:tblStyleColBandSize w:val="1"/>
      <w:tblCellMar>
        <w:top w:w="100" w:type="dxa"/>
        <w:left w:w="100" w:type="dxa"/>
        <w:bottom w:w="100" w:type="dxa"/>
        <w:right w:w="100" w:type="dxa"/>
      </w:tblCellMar>
    </w:tblPr>
  </w:style>
  <w:style w:type="table" w:customStyle="1" w:styleId="131">
    <w:name w:val="131"/>
    <w:basedOn w:val="Tablanormal"/>
    <w:tblPr>
      <w:tblStyleRowBandSize w:val="1"/>
      <w:tblStyleColBandSize w:val="1"/>
      <w:tblCellMar>
        <w:top w:w="100" w:type="dxa"/>
        <w:left w:w="100" w:type="dxa"/>
        <w:bottom w:w="100" w:type="dxa"/>
        <w:right w:w="100" w:type="dxa"/>
      </w:tblCellMar>
    </w:tblPr>
  </w:style>
  <w:style w:type="table" w:customStyle="1" w:styleId="130">
    <w:name w:val="130"/>
    <w:basedOn w:val="Tablanormal"/>
    <w:tblPr>
      <w:tblStyleRowBandSize w:val="1"/>
      <w:tblStyleColBandSize w:val="1"/>
      <w:tblCellMar>
        <w:top w:w="100" w:type="dxa"/>
        <w:left w:w="100" w:type="dxa"/>
        <w:bottom w:w="100" w:type="dxa"/>
        <w:right w:w="100" w:type="dxa"/>
      </w:tblCellMar>
    </w:tblPr>
  </w:style>
  <w:style w:type="table" w:customStyle="1" w:styleId="129">
    <w:name w:val="129"/>
    <w:basedOn w:val="Tablanormal"/>
    <w:tblPr>
      <w:tblStyleRowBandSize w:val="1"/>
      <w:tblStyleColBandSize w:val="1"/>
      <w:tblCellMar>
        <w:top w:w="100" w:type="dxa"/>
        <w:left w:w="100" w:type="dxa"/>
        <w:bottom w:w="100" w:type="dxa"/>
        <w:right w:w="100" w:type="dxa"/>
      </w:tblCellMar>
    </w:tblPr>
  </w:style>
  <w:style w:type="table" w:customStyle="1" w:styleId="128">
    <w:name w:val="128"/>
    <w:basedOn w:val="Tablanormal"/>
    <w:tblPr>
      <w:tblStyleRowBandSize w:val="1"/>
      <w:tblStyleColBandSize w:val="1"/>
      <w:tblCellMar>
        <w:top w:w="100" w:type="dxa"/>
        <w:left w:w="100" w:type="dxa"/>
        <w:bottom w:w="100" w:type="dxa"/>
        <w:right w:w="100" w:type="dxa"/>
      </w:tblCellMar>
    </w:tblPr>
  </w:style>
  <w:style w:type="table" w:customStyle="1" w:styleId="127">
    <w:name w:val="127"/>
    <w:basedOn w:val="Tablanormal"/>
    <w:tblPr>
      <w:tblStyleRowBandSize w:val="1"/>
      <w:tblStyleColBandSize w:val="1"/>
      <w:tblCellMar>
        <w:top w:w="100" w:type="dxa"/>
        <w:left w:w="100" w:type="dxa"/>
        <w:bottom w:w="100" w:type="dxa"/>
        <w:right w:w="100" w:type="dxa"/>
      </w:tblCellMar>
    </w:tblPr>
  </w:style>
  <w:style w:type="table" w:customStyle="1" w:styleId="126">
    <w:name w:val="126"/>
    <w:basedOn w:val="Tablanormal"/>
    <w:tblPr>
      <w:tblStyleRowBandSize w:val="1"/>
      <w:tblStyleColBandSize w:val="1"/>
      <w:tblCellMar>
        <w:top w:w="100" w:type="dxa"/>
        <w:left w:w="100" w:type="dxa"/>
        <w:bottom w:w="100" w:type="dxa"/>
        <w:right w:w="100" w:type="dxa"/>
      </w:tblCellMar>
    </w:tblPr>
  </w:style>
  <w:style w:type="table" w:customStyle="1" w:styleId="125">
    <w:name w:val="125"/>
    <w:basedOn w:val="Tablanormal"/>
    <w:tblPr>
      <w:tblStyleRowBandSize w:val="1"/>
      <w:tblStyleColBandSize w:val="1"/>
      <w:tblCellMar>
        <w:top w:w="100" w:type="dxa"/>
        <w:left w:w="100" w:type="dxa"/>
        <w:bottom w:w="100" w:type="dxa"/>
        <w:right w:w="100" w:type="dxa"/>
      </w:tblCellMar>
    </w:tblPr>
  </w:style>
  <w:style w:type="table" w:customStyle="1" w:styleId="124">
    <w:name w:val="124"/>
    <w:basedOn w:val="Tablanormal"/>
    <w:tblPr>
      <w:tblStyleRowBandSize w:val="1"/>
      <w:tblStyleColBandSize w:val="1"/>
      <w:tblCellMar>
        <w:top w:w="100" w:type="dxa"/>
        <w:left w:w="100" w:type="dxa"/>
        <w:bottom w:w="100" w:type="dxa"/>
        <w:right w:w="100" w:type="dxa"/>
      </w:tblCellMar>
    </w:tblPr>
  </w:style>
  <w:style w:type="table" w:customStyle="1" w:styleId="123">
    <w:name w:val="123"/>
    <w:basedOn w:val="Tablanormal"/>
    <w:tblPr>
      <w:tblStyleRowBandSize w:val="1"/>
      <w:tblStyleColBandSize w:val="1"/>
      <w:tblCellMar>
        <w:top w:w="100" w:type="dxa"/>
        <w:left w:w="100" w:type="dxa"/>
        <w:bottom w:w="100" w:type="dxa"/>
        <w:right w:w="100" w:type="dxa"/>
      </w:tblCellMar>
    </w:tblPr>
  </w:style>
  <w:style w:type="table" w:customStyle="1" w:styleId="122">
    <w:name w:val="122"/>
    <w:basedOn w:val="Tablanormal"/>
    <w:tblPr>
      <w:tblStyleRowBandSize w:val="1"/>
      <w:tblStyleColBandSize w:val="1"/>
      <w:tblCellMar>
        <w:top w:w="100" w:type="dxa"/>
        <w:left w:w="100" w:type="dxa"/>
        <w:bottom w:w="100" w:type="dxa"/>
        <w:right w:w="100" w:type="dxa"/>
      </w:tblCellMar>
    </w:tblPr>
  </w:style>
  <w:style w:type="table" w:customStyle="1" w:styleId="121">
    <w:name w:val="121"/>
    <w:basedOn w:val="Tablanormal"/>
    <w:tblPr>
      <w:tblStyleRowBandSize w:val="1"/>
      <w:tblStyleColBandSize w:val="1"/>
      <w:tblCellMar>
        <w:top w:w="100" w:type="dxa"/>
        <w:left w:w="100" w:type="dxa"/>
        <w:bottom w:w="100" w:type="dxa"/>
        <w:right w:w="100" w:type="dxa"/>
      </w:tblCellMar>
    </w:tblPr>
  </w:style>
  <w:style w:type="table" w:customStyle="1" w:styleId="120">
    <w:name w:val="120"/>
    <w:basedOn w:val="Tablanormal"/>
    <w:tblPr>
      <w:tblStyleRowBandSize w:val="1"/>
      <w:tblStyleColBandSize w:val="1"/>
      <w:tblCellMar>
        <w:top w:w="100" w:type="dxa"/>
        <w:left w:w="100" w:type="dxa"/>
        <w:bottom w:w="100" w:type="dxa"/>
        <w:right w:w="100" w:type="dxa"/>
      </w:tblCellMar>
    </w:tblPr>
  </w:style>
  <w:style w:type="table" w:customStyle="1" w:styleId="119">
    <w:name w:val="119"/>
    <w:basedOn w:val="Tablanormal"/>
    <w:tblPr>
      <w:tblStyleRowBandSize w:val="1"/>
      <w:tblStyleColBandSize w:val="1"/>
      <w:tblCellMar>
        <w:top w:w="100" w:type="dxa"/>
        <w:left w:w="100" w:type="dxa"/>
        <w:bottom w:w="100" w:type="dxa"/>
        <w:right w:w="100" w:type="dxa"/>
      </w:tblCellMar>
    </w:tblPr>
  </w:style>
  <w:style w:type="table" w:customStyle="1" w:styleId="118">
    <w:name w:val="118"/>
    <w:basedOn w:val="Tablanormal"/>
    <w:tblPr>
      <w:tblStyleRowBandSize w:val="1"/>
      <w:tblStyleColBandSize w:val="1"/>
      <w:tblCellMar>
        <w:top w:w="100" w:type="dxa"/>
        <w:left w:w="100" w:type="dxa"/>
        <w:bottom w:w="100" w:type="dxa"/>
        <w:right w:w="100" w:type="dxa"/>
      </w:tblCellMar>
    </w:tblPr>
  </w:style>
  <w:style w:type="table" w:customStyle="1" w:styleId="117">
    <w:name w:val="117"/>
    <w:basedOn w:val="Tablanormal"/>
    <w:tblPr>
      <w:tblStyleRowBandSize w:val="1"/>
      <w:tblStyleColBandSize w:val="1"/>
      <w:tblCellMar>
        <w:top w:w="100" w:type="dxa"/>
        <w:left w:w="100" w:type="dxa"/>
        <w:bottom w:w="100" w:type="dxa"/>
        <w:right w:w="100" w:type="dxa"/>
      </w:tblCellMar>
    </w:tblPr>
  </w:style>
  <w:style w:type="table" w:customStyle="1" w:styleId="116">
    <w:name w:val="116"/>
    <w:basedOn w:val="Tablanormal"/>
    <w:tblPr>
      <w:tblStyleRowBandSize w:val="1"/>
      <w:tblStyleColBandSize w:val="1"/>
      <w:tblCellMar>
        <w:top w:w="100" w:type="dxa"/>
        <w:left w:w="100" w:type="dxa"/>
        <w:bottom w:w="100" w:type="dxa"/>
        <w:right w:w="100" w:type="dxa"/>
      </w:tblCellMar>
    </w:tblPr>
  </w:style>
  <w:style w:type="table" w:customStyle="1" w:styleId="115">
    <w:name w:val="115"/>
    <w:basedOn w:val="Tablanormal"/>
    <w:tblPr>
      <w:tblStyleRowBandSize w:val="1"/>
      <w:tblStyleColBandSize w:val="1"/>
      <w:tblCellMar>
        <w:top w:w="100" w:type="dxa"/>
        <w:left w:w="100" w:type="dxa"/>
        <w:bottom w:w="100" w:type="dxa"/>
        <w:right w:w="100" w:type="dxa"/>
      </w:tblCellMar>
    </w:tblPr>
  </w:style>
  <w:style w:type="table" w:customStyle="1" w:styleId="114">
    <w:name w:val="114"/>
    <w:basedOn w:val="Tablanormal"/>
    <w:tblPr>
      <w:tblStyleRowBandSize w:val="1"/>
      <w:tblStyleColBandSize w:val="1"/>
      <w:tblCellMar>
        <w:top w:w="100" w:type="dxa"/>
        <w:left w:w="100" w:type="dxa"/>
        <w:bottom w:w="100" w:type="dxa"/>
        <w:right w:w="100" w:type="dxa"/>
      </w:tblCellMar>
    </w:tblPr>
  </w:style>
  <w:style w:type="table" w:customStyle="1" w:styleId="113">
    <w:name w:val="113"/>
    <w:basedOn w:val="Tablanormal"/>
    <w:tblPr>
      <w:tblStyleRowBandSize w:val="1"/>
      <w:tblStyleColBandSize w:val="1"/>
      <w:tblCellMar>
        <w:top w:w="100" w:type="dxa"/>
        <w:left w:w="100" w:type="dxa"/>
        <w:bottom w:w="100" w:type="dxa"/>
        <w:right w:w="100" w:type="dxa"/>
      </w:tblCellMar>
    </w:tblPr>
  </w:style>
  <w:style w:type="table" w:customStyle="1" w:styleId="112">
    <w:name w:val="112"/>
    <w:basedOn w:val="Tablanormal"/>
    <w:tblPr>
      <w:tblStyleRowBandSize w:val="1"/>
      <w:tblStyleColBandSize w:val="1"/>
      <w:tblCellMar>
        <w:top w:w="100" w:type="dxa"/>
        <w:left w:w="100" w:type="dxa"/>
        <w:bottom w:w="100" w:type="dxa"/>
        <w:right w:w="100" w:type="dxa"/>
      </w:tblCellMar>
    </w:tblPr>
  </w:style>
  <w:style w:type="table" w:customStyle="1" w:styleId="111">
    <w:name w:val="111"/>
    <w:basedOn w:val="Tablanormal"/>
    <w:tblPr>
      <w:tblStyleRowBandSize w:val="1"/>
      <w:tblStyleColBandSize w:val="1"/>
      <w:tblCellMar>
        <w:top w:w="100" w:type="dxa"/>
        <w:left w:w="100" w:type="dxa"/>
        <w:bottom w:w="100" w:type="dxa"/>
        <w:right w:w="100" w:type="dxa"/>
      </w:tblCellMar>
    </w:tblPr>
  </w:style>
  <w:style w:type="table" w:customStyle="1" w:styleId="110">
    <w:name w:val="110"/>
    <w:basedOn w:val="Tablanormal"/>
    <w:tblPr>
      <w:tblStyleRowBandSize w:val="1"/>
      <w:tblStyleColBandSize w:val="1"/>
      <w:tblCellMar>
        <w:top w:w="100" w:type="dxa"/>
        <w:left w:w="100" w:type="dxa"/>
        <w:bottom w:w="100" w:type="dxa"/>
        <w:right w:w="100" w:type="dxa"/>
      </w:tblCellMar>
    </w:tblPr>
  </w:style>
  <w:style w:type="table" w:customStyle="1" w:styleId="109">
    <w:name w:val="109"/>
    <w:basedOn w:val="Tablanormal"/>
    <w:tblPr>
      <w:tblStyleRowBandSize w:val="1"/>
      <w:tblStyleColBandSize w:val="1"/>
      <w:tblCellMar>
        <w:top w:w="100" w:type="dxa"/>
        <w:left w:w="100" w:type="dxa"/>
        <w:bottom w:w="100" w:type="dxa"/>
        <w:right w:w="100" w:type="dxa"/>
      </w:tblCellMar>
    </w:tblPr>
  </w:style>
  <w:style w:type="table" w:customStyle="1" w:styleId="108">
    <w:name w:val="108"/>
    <w:basedOn w:val="Tablanormal"/>
    <w:tblPr>
      <w:tblStyleRowBandSize w:val="1"/>
      <w:tblStyleColBandSize w:val="1"/>
      <w:tblCellMar>
        <w:top w:w="100" w:type="dxa"/>
        <w:left w:w="100" w:type="dxa"/>
        <w:bottom w:w="100" w:type="dxa"/>
        <w:right w:w="100" w:type="dxa"/>
      </w:tblCellMar>
    </w:tblPr>
  </w:style>
  <w:style w:type="table" w:customStyle="1" w:styleId="107">
    <w:name w:val="107"/>
    <w:basedOn w:val="Tablanormal"/>
    <w:tblPr>
      <w:tblStyleRowBandSize w:val="1"/>
      <w:tblStyleColBandSize w:val="1"/>
      <w:tblCellMar>
        <w:top w:w="100" w:type="dxa"/>
        <w:left w:w="100" w:type="dxa"/>
        <w:bottom w:w="100" w:type="dxa"/>
        <w:right w:w="100" w:type="dxa"/>
      </w:tblCellMar>
    </w:tblPr>
  </w:style>
  <w:style w:type="table" w:customStyle="1" w:styleId="106">
    <w:name w:val="106"/>
    <w:basedOn w:val="Tablanormal"/>
    <w:tblPr>
      <w:tblStyleRowBandSize w:val="1"/>
      <w:tblStyleColBandSize w:val="1"/>
      <w:tblCellMar>
        <w:top w:w="100" w:type="dxa"/>
        <w:left w:w="100" w:type="dxa"/>
        <w:bottom w:w="100" w:type="dxa"/>
        <w:right w:w="100" w:type="dxa"/>
      </w:tblCellMar>
    </w:tblPr>
  </w:style>
  <w:style w:type="table" w:customStyle="1" w:styleId="105">
    <w:name w:val="105"/>
    <w:basedOn w:val="Tablanormal"/>
    <w:tblPr>
      <w:tblStyleRowBandSize w:val="1"/>
      <w:tblStyleColBandSize w:val="1"/>
      <w:tblCellMar>
        <w:top w:w="100" w:type="dxa"/>
        <w:left w:w="100" w:type="dxa"/>
        <w:bottom w:w="100" w:type="dxa"/>
        <w:right w:w="100" w:type="dxa"/>
      </w:tblCellMar>
    </w:tblPr>
  </w:style>
  <w:style w:type="table" w:customStyle="1" w:styleId="104">
    <w:name w:val="104"/>
    <w:basedOn w:val="Tablanormal"/>
    <w:tblPr>
      <w:tblStyleRowBandSize w:val="1"/>
      <w:tblStyleColBandSize w:val="1"/>
      <w:tblCellMar>
        <w:top w:w="100" w:type="dxa"/>
        <w:left w:w="100" w:type="dxa"/>
        <w:bottom w:w="100" w:type="dxa"/>
        <w:right w:w="100" w:type="dxa"/>
      </w:tblCellMar>
    </w:tblPr>
  </w:style>
  <w:style w:type="table" w:customStyle="1" w:styleId="103">
    <w:name w:val="103"/>
    <w:basedOn w:val="Tablanormal"/>
    <w:tblPr>
      <w:tblStyleRowBandSize w:val="1"/>
      <w:tblStyleColBandSize w:val="1"/>
      <w:tblCellMar>
        <w:top w:w="100" w:type="dxa"/>
        <w:left w:w="100" w:type="dxa"/>
        <w:bottom w:w="100" w:type="dxa"/>
        <w:right w:w="100" w:type="dxa"/>
      </w:tblCellMar>
    </w:tblPr>
  </w:style>
  <w:style w:type="table" w:customStyle="1" w:styleId="102">
    <w:name w:val="102"/>
    <w:basedOn w:val="Tablanormal"/>
    <w:tblPr>
      <w:tblStyleRowBandSize w:val="1"/>
      <w:tblStyleColBandSize w:val="1"/>
      <w:tblCellMar>
        <w:top w:w="100" w:type="dxa"/>
        <w:left w:w="100" w:type="dxa"/>
        <w:bottom w:w="100" w:type="dxa"/>
        <w:right w:w="100" w:type="dxa"/>
      </w:tblCellMar>
    </w:tblPr>
  </w:style>
  <w:style w:type="table" w:customStyle="1" w:styleId="101">
    <w:name w:val="101"/>
    <w:basedOn w:val="Tablanormal"/>
    <w:tblPr>
      <w:tblStyleRowBandSize w:val="1"/>
      <w:tblStyleColBandSize w:val="1"/>
      <w:tblCellMar>
        <w:top w:w="100" w:type="dxa"/>
        <w:left w:w="100" w:type="dxa"/>
        <w:bottom w:w="100" w:type="dxa"/>
        <w:right w:w="100" w:type="dxa"/>
      </w:tblCellMar>
    </w:tblPr>
  </w:style>
  <w:style w:type="table" w:customStyle="1" w:styleId="100">
    <w:name w:val="100"/>
    <w:basedOn w:val="Tablanormal"/>
    <w:tblPr>
      <w:tblStyleRowBandSize w:val="1"/>
      <w:tblStyleColBandSize w:val="1"/>
      <w:tblCellMar>
        <w:top w:w="100" w:type="dxa"/>
        <w:left w:w="100" w:type="dxa"/>
        <w:bottom w:w="100" w:type="dxa"/>
        <w:right w:w="100" w:type="dxa"/>
      </w:tblCellMar>
    </w:tblPr>
  </w:style>
  <w:style w:type="table" w:customStyle="1" w:styleId="99">
    <w:name w:val="99"/>
    <w:basedOn w:val="Tablanormal"/>
    <w:tblPr>
      <w:tblStyleRowBandSize w:val="1"/>
      <w:tblStyleColBandSize w:val="1"/>
      <w:tblCellMar>
        <w:top w:w="100" w:type="dxa"/>
        <w:left w:w="100" w:type="dxa"/>
        <w:bottom w:w="100" w:type="dxa"/>
        <w:right w:w="100" w:type="dxa"/>
      </w:tblCellMar>
    </w:tblPr>
  </w:style>
  <w:style w:type="table" w:customStyle="1" w:styleId="98">
    <w:name w:val="98"/>
    <w:basedOn w:val="Tablanormal"/>
    <w:tblPr>
      <w:tblStyleRowBandSize w:val="1"/>
      <w:tblStyleColBandSize w:val="1"/>
      <w:tblCellMar>
        <w:top w:w="100" w:type="dxa"/>
        <w:left w:w="100" w:type="dxa"/>
        <w:bottom w:w="100" w:type="dxa"/>
        <w:right w:w="100" w:type="dxa"/>
      </w:tblCellMar>
    </w:tblPr>
  </w:style>
  <w:style w:type="table" w:customStyle="1" w:styleId="97">
    <w:name w:val="97"/>
    <w:basedOn w:val="Tablanormal"/>
    <w:tblPr>
      <w:tblStyleRowBandSize w:val="1"/>
      <w:tblStyleColBandSize w:val="1"/>
      <w:tblCellMar>
        <w:top w:w="100" w:type="dxa"/>
        <w:left w:w="100" w:type="dxa"/>
        <w:bottom w:w="100" w:type="dxa"/>
        <w:right w:w="100" w:type="dxa"/>
      </w:tblCellMar>
    </w:tblPr>
  </w:style>
  <w:style w:type="table" w:customStyle="1" w:styleId="96">
    <w:name w:val="96"/>
    <w:basedOn w:val="Tablanormal"/>
    <w:tblPr>
      <w:tblStyleRowBandSize w:val="1"/>
      <w:tblStyleColBandSize w:val="1"/>
      <w:tblCellMar>
        <w:top w:w="100" w:type="dxa"/>
        <w:left w:w="100" w:type="dxa"/>
        <w:bottom w:w="100" w:type="dxa"/>
        <w:right w:w="100" w:type="dxa"/>
      </w:tblCellMar>
    </w:tblPr>
  </w:style>
  <w:style w:type="table" w:customStyle="1" w:styleId="95">
    <w:name w:val="95"/>
    <w:basedOn w:val="Tablanormal"/>
    <w:tblPr>
      <w:tblStyleRowBandSize w:val="1"/>
      <w:tblStyleColBandSize w:val="1"/>
      <w:tblCellMar>
        <w:top w:w="100" w:type="dxa"/>
        <w:left w:w="100" w:type="dxa"/>
        <w:bottom w:w="100" w:type="dxa"/>
        <w:right w:w="100" w:type="dxa"/>
      </w:tblCellMar>
    </w:tblPr>
  </w:style>
  <w:style w:type="table" w:customStyle="1" w:styleId="94">
    <w:name w:val="94"/>
    <w:basedOn w:val="Tablanormal"/>
    <w:tblPr>
      <w:tblStyleRowBandSize w:val="1"/>
      <w:tblStyleColBandSize w:val="1"/>
      <w:tblCellMar>
        <w:top w:w="100" w:type="dxa"/>
        <w:left w:w="100" w:type="dxa"/>
        <w:bottom w:w="100" w:type="dxa"/>
        <w:right w:w="100" w:type="dxa"/>
      </w:tblCellMar>
    </w:tblPr>
  </w:style>
  <w:style w:type="table" w:customStyle="1" w:styleId="93">
    <w:name w:val="93"/>
    <w:basedOn w:val="Tablanormal"/>
    <w:tblPr>
      <w:tblStyleRowBandSize w:val="1"/>
      <w:tblStyleColBandSize w:val="1"/>
      <w:tblCellMar>
        <w:top w:w="100" w:type="dxa"/>
        <w:left w:w="100" w:type="dxa"/>
        <w:bottom w:w="100" w:type="dxa"/>
        <w:right w:w="100" w:type="dxa"/>
      </w:tblCellMar>
    </w:tblPr>
  </w:style>
  <w:style w:type="table" w:customStyle="1" w:styleId="92">
    <w:name w:val="92"/>
    <w:basedOn w:val="Tablanormal"/>
    <w:tblPr>
      <w:tblStyleRowBandSize w:val="1"/>
      <w:tblStyleColBandSize w:val="1"/>
      <w:tblCellMar>
        <w:top w:w="100" w:type="dxa"/>
        <w:left w:w="100" w:type="dxa"/>
        <w:bottom w:w="100" w:type="dxa"/>
        <w:right w:w="100" w:type="dxa"/>
      </w:tblCellMar>
    </w:tblPr>
  </w:style>
  <w:style w:type="table" w:customStyle="1" w:styleId="91">
    <w:name w:val="91"/>
    <w:basedOn w:val="Tablanormal"/>
    <w:tblPr>
      <w:tblStyleRowBandSize w:val="1"/>
      <w:tblStyleColBandSize w:val="1"/>
      <w:tblCellMar>
        <w:top w:w="100" w:type="dxa"/>
        <w:left w:w="100" w:type="dxa"/>
        <w:bottom w:w="100" w:type="dxa"/>
        <w:right w:w="100" w:type="dxa"/>
      </w:tblCellMar>
    </w:tblPr>
  </w:style>
  <w:style w:type="table" w:customStyle="1" w:styleId="90">
    <w:name w:val="90"/>
    <w:basedOn w:val="Tablanormal"/>
    <w:tblPr>
      <w:tblStyleRowBandSize w:val="1"/>
      <w:tblStyleColBandSize w:val="1"/>
      <w:tblCellMar>
        <w:top w:w="100" w:type="dxa"/>
        <w:left w:w="100" w:type="dxa"/>
        <w:bottom w:w="100" w:type="dxa"/>
        <w:right w:w="100" w:type="dxa"/>
      </w:tblCellMar>
    </w:tblPr>
  </w:style>
  <w:style w:type="table" w:customStyle="1" w:styleId="89">
    <w:name w:val="89"/>
    <w:basedOn w:val="Tablanormal"/>
    <w:tblPr>
      <w:tblStyleRowBandSize w:val="1"/>
      <w:tblStyleColBandSize w:val="1"/>
      <w:tblCellMar>
        <w:top w:w="100" w:type="dxa"/>
        <w:left w:w="100" w:type="dxa"/>
        <w:bottom w:w="100" w:type="dxa"/>
        <w:right w:w="100" w:type="dxa"/>
      </w:tblCellMar>
    </w:tblPr>
  </w:style>
  <w:style w:type="table" w:customStyle="1" w:styleId="88">
    <w:name w:val="88"/>
    <w:basedOn w:val="Tablanormal"/>
    <w:tblPr>
      <w:tblStyleRowBandSize w:val="1"/>
      <w:tblStyleColBandSize w:val="1"/>
      <w:tblCellMar>
        <w:top w:w="100" w:type="dxa"/>
        <w:left w:w="100" w:type="dxa"/>
        <w:bottom w:w="100" w:type="dxa"/>
        <w:right w:w="100" w:type="dxa"/>
      </w:tblCellMar>
    </w:tblPr>
  </w:style>
  <w:style w:type="table" w:customStyle="1" w:styleId="87">
    <w:name w:val="87"/>
    <w:basedOn w:val="Tablanormal"/>
    <w:tblPr>
      <w:tblStyleRowBandSize w:val="1"/>
      <w:tblStyleColBandSize w:val="1"/>
      <w:tblCellMar>
        <w:top w:w="100" w:type="dxa"/>
        <w:left w:w="100" w:type="dxa"/>
        <w:bottom w:w="100" w:type="dxa"/>
        <w:right w:w="100" w:type="dxa"/>
      </w:tblCellMar>
    </w:tblPr>
  </w:style>
  <w:style w:type="table" w:customStyle="1" w:styleId="86">
    <w:name w:val="86"/>
    <w:basedOn w:val="Tablanormal"/>
    <w:tblPr>
      <w:tblStyleRowBandSize w:val="1"/>
      <w:tblStyleColBandSize w:val="1"/>
      <w:tblCellMar>
        <w:top w:w="100" w:type="dxa"/>
        <w:left w:w="100" w:type="dxa"/>
        <w:bottom w:w="100" w:type="dxa"/>
        <w:right w:w="100" w:type="dxa"/>
      </w:tblCellMar>
    </w:tblPr>
  </w:style>
  <w:style w:type="table" w:customStyle="1" w:styleId="85">
    <w:name w:val="85"/>
    <w:basedOn w:val="Tablanormal"/>
    <w:tblPr>
      <w:tblStyleRowBandSize w:val="1"/>
      <w:tblStyleColBandSize w:val="1"/>
      <w:tblCellMar>
        <w:top w:w="100" w:type="dxa"/>
        <w:left w:w="100" w:type="dxa"/>
        <w:bottom w:w="100" w:type="dxa"/>
        <w:right w:w="100" w:type="dxa"/>
      </w:tblCellMar>
    </w:tblPr>
  </w:style>
  <w:style w:type="table" w:customStyle="1" w:styleId="84">
    <w:name w:val="84"/>
    <w:basedOn w:val="Tablanormal"/>
    <w:tblPr>
      <w:tblStyleRowBandSize w:val="1"/>
      <w:tblStyleColBandSize w:val="1"/>
      <w:tblCellMar>
        <w:top w:w="100" w:type="dxa"/>
        <w:left w:w="100" w:type="dxa"/>
        <w:bottom w:w="100" w:type="dxa"/>
        <w:right w:w="100" w:type="dxa"/>
      </w:tblCellMar>
    </w:tblPr>
  </w:style>
  <w:style w:type="table" w:customStyle="1" w:styleId="83">
    <w:name w:val="83"/>
    <w:basedOn w:val="Tablanormal"/>
    <w:tblPr>
      <w:tblStyleRowBandSize w:val="1"/>
      <w:tblStyleColBandSize w:val="1"/>
      <w:tblCellMar>
        <w:top w:w="100" w:type="dxa"/>
        <w:left w:w="100" w:type="dxa"/>
        <w:bottom w:w="100" w:type="dxa"/>
        <w:right w:w="100" w:type="dxa"/>
      </w:tblCellMar>
    </w:tblPr>
  </w:style>
  <w:style w:type="table" w:customStyle="1" w:styleId="82">
    <w:name w:val="82"/>
    <w:basedOn w:val="Tablanormal"/>
    <w:tblPr>
      <w:tblStyleRowBandSize w:val="1"/>
      <w:tblStyleColBandSize w:val="1"/>
      <w:tblCellMar>
        <w:top w:w="100" w:type="dxa"/>
        <w:left w:w="100" w:type="dxa"/>
        <w:bottom w:w="100" w:type="dxa"/>
        <w:right w:w="100" w:type="dxa"/>
      </w:tblCellMar>
    </w:tblPr>
  </w:style>
  <w:style w:type="table" w:customStyle="1" w:styleId="81">
    <w:name w:val="81"/>
    <w:basedOn w:val="Tablanormal"/>
    <w:tblPr>
      <w:tblStyleRowBandSize w:val="1"/>
      <w:tblStyleColBandSize w:val="1"/>
      <w:tblCellMar>
        <w:top w:w="100" w:type="dxa"/>
        <w:left w:w="100" w:type="dxa"/>
        <w:bottom w:w="100" w:type="dxa"/>
        <w:right w:w="100" w:type="dxa"/>
      </w:tblCellMar>
    </w:tblPr>
  </w:style>
  <w:style w:type="table" w:customStyle="1" w:styleId="80">
    <w:name w:val="80"/>
    <w:basedOn w:val="Tablanormal"/>
    <w:tblPr>
      <w:tblStyleRowBandSize w:val="1"/>
      <w:tblStyleColBandSize w:val="1"/>
      <w:tblCellMar>
        <w:top w:w="100" w:type="dxa"/>
        <w:left w:w="100" w:type="dxa"/>
        <w:bottom w:w="100" w:type="dxa"/>
        <w:right w:w="100" w:type="dxa"/>
      </w:tblCellMar>
    </w:tblPr>
  </w:style>
  <w:style w:type="table" w:customStyle="1" w:styleId="79">
    <w:name w:val="79"/>
    <w:basedOn w:val="Tablanormal"/>
    <w:tblPr>
      <w:tblStyleRowBandSize w:val="1"/>
      <w:tblStyleColBandSize w:val="1"/>
      <w:tblCellMar>
        <w:top w:w="100" w:type="dxa"/>
        <w:left w:w="100" w:type="dxa"/>
        <w:bottom w:w="100" w:type="dxa"/>
        <w:right w:w="100" w:type="dxa"/>
      </w:tblCellMar>
    </w:tblPr>
  </w:style>
  <w:style w:type="table" w:customStyle="1" w:styleId="78">
    <w:name w:val="78"/>
    <w:basedOn w:val="Tablanormal"/>
    <w:tblPr>
      <w:tblStyleRowBandSize w:val="1"/>
      <w:tblStyleColBandSize w:val="1"/>
      <w:tblCellMar>
        <w:top w:w="100" w:type="dxa"/>
        <w:left w:w="100" w:type="dxa"/>
        <w:bottom w:w="100" w:type="dxa"/>
        <w:right w:w="100" w:type="dxa"/>
      </w:tblCellMar>
    </w:tblPr>
  </w:style>
  <w:style w:type="table" w:customStyle="1" w:styleId="77">
    <w:name w:val="77"/>
    <w:basedOn w:val="Tablanormal"/>
    <w:tblPr>
      <w:tblStyleRowBandSize w:val="1"/>
      <w:tblStyleColBandSize w:val="1"/>
      <w:tblCellMar>
        <w:top w:w="100" w:type="dxa"/>
        <w:left w:w="100" w:type="dxa"/>
        <w:bottom w:w="100" w:type="dxa"/>
        <w:right w:w="100" w:type="dxa"/>
      </w:tblCellMar>
    </w:tblPr>
  </w:style>
  <w:style w:type="table" w:customStyle="1" w:styleId="76">
    <w:name w:val="76"/>
    <w:basedOn w:val="Tablanormal"/>
    <w:tblPr>
      <w:tblStyleRowBandSize w:val="1"/>
      <w:tblStyleColBandSize w:val="1"/>
      <w:tblCellMar>
        <w:top w:w="100" w:type="dxa"/>
        <w:left w:w="100" w:type="dxa"/>
        <w:bottom w:w="100" w:type="dxa"/>
        <w:right w:w="100" w:type="dxa"/>
      </w:tblCellMar>
    </w:tblPr>
  </w:style>
  <w:style w:type="table" w:customStyle="1" w:styleId="75">
    <w:name w:val="75"/>
    <w:basedOn w:val="Tablanormal"/>
    <w:tblPr>
      <w:tblStyleRowBandSize w:val="1"/>
      <w:tblStyleColBandSize w:val="1"/>
      <w:tblCellMar>
        <w:top w:w="100" w:type="dxa"/>
        <w:left w:w="100" w:type="dxa"/>
        <w:bottom w:w="100" w:type="dxa"/>
        <w:right w:w="100" w:type="dxa"/>
      </w:tblCellMar>
    </w:tblPr>
  </w:style>
  <w:style w:type="table" w:customStyle="1" w:styleId="74">
    <w:name w:val="74"/>
    <w:basedOn w:val="Tablanormal"/>
    <w:tblPr>
      <w:tblStyleRowBandSize w:val="1"/>
      <w:tblStyleColBandSize w:val="1"/>
      <w:tblCellMar>
        <w:top w:w="100" w:type="dxa"/>
        <w:left w:w="100" w:type="dxa"/>
        <w:bottom w:w="100" w:type="dxa"/>
        <w:right w:w="100" w:type="dxa"/>
      </w:tblCellMar>
    </w:tblPr>
  </w:style>
  <w:style w:type="table" w:customStyle="1" w:styleId="73">
    <w:name w:val="73"/>
    <w:basedOn w:val="Tablanormal"/>
    <w:tblPr>
      <w:tblStyleRowBandSize w:val="1"/>
      <w:tblStyleColBandSize w:val="1"/>
      <w:tblCellMar>
        <w:top w:w="100" w:type="dxa"/>
        <w:left w:w="100" w:type="dxa"/>
        <w:bottom w:w="100" w:type="dxa"/>
        <w:right w:w="100" w:type="dxa"/>
      </w:tblCellMar>
    </w:tblPr>
  </w:style>
  <w:style w:type="table" w:customStyle="1" w:styleId="72">
    <w:name w:val="72"/>
    <w:basedOn w:val="Tablanormal"/>
    <w:tblPr>
      <w:tblStyleRowBandSize w:val="1"/>
      <w:tblStyleColBandSize w:val="1"/>
      <w:tblCellMar>
        <w:top w:w="100" w:type="dxa"/>
        <w:left w:w="100" w:type="dxa"/>
        <w:bottom w:w="100" w:type="dxa"/>
        <w:right w:w="100" w:type="dxa"/>
      </w:tblCellMar>
    </w:tblPr>
  </w:style>
  <w:style w:type="table" w:customStyle="1" w:styleId="71">
    <w:name w:val="71"/>
    <w:basedOn w:val="Tablanormal"/>
    <w:tblPr>
      <w:tblStyleRowBandSize w:val="1"/>
      <w:tblStyleColBandSize w:val="1"/>
      <w:tblCellMar>
        <w:top w:w="100" w:type="dxa"/>
        <w:left w:w="100" w:type="dxa"/>
        <w:bottom w:w="100" w:type="dxa"/>
        <w:right w:w="100" w:type="dxa"/>
      </w:tblCellMar>
    </w:tblPr>
  </w:style>
  <w:style w:type="table" w:customStyle="1" w:styleId="70">
    <w:name w:val="70"/>
    <w:basedOn w:val="Tablanormal"/>
    <w:tblPr>
      <w:tblStyleRowBandSize w:val="1"/>
      <w:tblStyleColBandSize w:val="1"/>
      <w:tblCellMar>
        <w:top w:w="100" w:type="dxa"/>
        <w:left w:w="100" w:type="dxa"/>
        <w:bottom w:w="100" w:type="dxa"/>
        <w:right w:w="100" w:type="dxa"/>
      </w:tblCellMar>
    </w:tblPr>
  </w:style>
  <w:style w:type="table" w:customStyle="1" w:styleId="69">
    <w:name w:val="69"/>
    <w:basedOn w:val="Tablanormal"/>
    <w:tblPr>
      <w:tblStyleRowBandSize w:val="1"/>
      <w:tblStyleColBandSize w:val="1"/>
      <w:tblCellMar>
        <w:top w:w="100" w:type="dxa"/>
        <w:left w:w="100" w:type="dxa"/>
        <w:bottom w:w="100" w:type="dxa"/>
        <w:right w:w="100" w:type="dxa"/>
      </w:tblCellMar>
    </w:tblPr>
  </w:style>
  <w:style w:type="table" w:customStyle="1" w:styleId="68">
    <w:name w:val="68"/>
    <w:basedOn w:val="Tablanormal"/>
    <w:tblPr>
      <w:tblStyleRowBandSize w:val="1"/>
      <w:tblStyleColBandSize w:val="1"/>
      <w:tblCellMar>
        <w:top w:w="100" w:type="dxa"/>
        <w:left w:w="100" w:type="dxa"/>
        <w:bottom w:w="100" w:type="dxa"/>
        <w:right w:w="100" w:type="dxa"/>
      </w:tblCellMar>
    </w:tblPr>
  </w:style>
  <w:style w:type="table" w:customStyle="1" w:styleId="67">
    <w:name w:val="67"/>
    <w:basedOn w:val="Tablanormal"/>
    <w:tblPr>
      <w:tblStyleRowBandSize w:val="1"/>
      <w:tblStyleColBandSize w:val="1"/>
      <w:tblCellMar>
        <w:top w:w="100" w:type="dxa"/>
        <w:left w:w="100" w:type="dxa"/>
        <w:bottom w:w="100" w:type="dxa"/>
        <w:right w:w="100" w:type="dxa"/>
      </w:tblCellMar>
    </w:tblPr>
  </w:style>
  <w:style w:type="table" w:customStyle="1" w:styleId="66">
    <w:name w:val="66"/>
    <w:basedOn w:val="Tablanormal"/>
    <w:tblPr>
      <w:tblStyleRowBandSize w:val="1"/>
      <w:tblStyleColBandSize w:val="1"/>
      <w:tblCellMar>
        <w:top w:w="100" w:type="dxa"/>
        <w:left w:w="100" w:type="dxa"/>
        <w:bottom w:w="100" w:type="dxa"/>
        <w:right w:w="100" w:type="dxa"/>
      </w:tblCellMar>
    </w:tblPr>
  </w:style>
  <w:style w:type="table" w:customStyle="1" w:styleId="65">
    <w:name w:val="65"/>
    <w:basedOn w:val="Tablanormal"/>
    <w:tblPr>
      <w:tblStyleRowBandSize w:val="1"/>
      <w:tblStyleColBandSize w:val="1"/>
      <w:tblCellMar>
        <w:top w:w="100" w:type="dxa"/>
        <w:left w:w="100" w:type="dxa"/>
        <w:bottom w:w="100" w:type="dxa"/>
        <w:right w:w="100" w:type="dxa"/>
      </w:tblCellMar>
    </w:tblPr>
  </w:style>
  <w:style w:type="table" w:customStyle="1" w:styleId="64">
    <w:name w:val="64"/>
    <w:basedOn w:val="Tablanormal"/>
    <w:tblPr>
      <w:tblStyleRowBandSize w:val="1"/>
      <w:tblStyleColBandSize w:val="1"/>
      <w:tblCellMar>
        <w:top w:w="100" w:type="dxa"/>
        <w:left w:w="100" w:type="dxa"/>
        <w:bottom w:w="100" w:type="dxa"/>
        <w:right w:w="100" w:type="dxa"/>
      </w:tblCellMar>
    </w:tblPr>
  </w:style>
  <w:style w:type="table" w:customStyle="1" w:styleId="63">
    <w:name w:val="63"/>
    <w:basedOn w:val="Tablanormal"/>
    <w:tblPr>
      <w:tblStyleRowBandSize w:val="1"/>
      <w:tblStyleColBandSize w:val="1"/>
      <w:tblCellMar>
        <w:top w:w="100" w:type="dxa"/>
        <w:left w:w="100" w:type="dxa"/>
        <w:bottom w:w="100" w:type="dxa"/>
        <w:right w:w="100" w:type="dxa"/>
      </w:tblCellMar>
    </w:tblPr>
  </w:style>
  <w:style w:type="table" w:customStyle="1" w:styleId="62">
    <w:name w:val="62"/>
    <w:basedOn w:val="Tablanormal"/>
    <w:tblPr>
      <w:tblStyleRowBandSize w:val="1"/>
      <w:tblStyleColBandSize w:val="1"/>
      <w:tblCellMar>
        <w:top w:w="100" w:type="dxa"/>
        <w:left w:w="100" w:type="dxa"/>
        <w:bottom w:w="100" w:type="dxa"/>
        <w:right w:w="100" w:type="dxa"/>
      </w:tblCellMar>
    </w:tblPr>
  </w:style>
  <w:style w:type="table" w:customStyle="1" w:styleId="61">
    <w:name w:val="61"/>
    <w:basedOn w:val="Tablanormal"/>
    <w:tblPr>
      <w:tblStyleRowBandSize w:val="1"/>
      <w:tblStyleColBandSize w:val="1"/>
      <w:tblCellMar>
        <w:top w:w="100" w:type="dxa"/>
        <w:left w:w="100" w:type="dxa"/>
        <w:bottom w:w="100" w:type="dxa"/>
        <w:right w:w="100" w:type="dxa"/>
      </w:tblCellMar>
    </w:tblPr>
  </w:style>
  <w:style w:type="table" w:customStyle="1" w:styleId="60">
    <w:name w:val="60"/>
    <w:basedOn w:val="Tablanormal"/>
    <w:tblPr>
      <w:tblStyleRowBandSize w:val="1"/>
      <w:tblStyleColBandSize w:val="1"/>
      <w:tblCellMar>
        <w:top w:w="100" w:type="dxa"/>
        <w:left w:w="100" w:type="dxa"/>
        <w:bottom w:w="100" w:type="dxa"/>
        <w:right w:w="100" w:type="dxa"/>
      </w:tblCellMar>
    </w:tblPr>
  </w:style>
  <w:style w:type="table" w:customStyle="1" w:styleId="59">
    <w:name w:val="59"/>
    <w:basedOn w:val="Tablanormal"/>
    <w:tblPr>
      <w:tblStyleRowBandSize w:val="1"/>
      <w:tblStyleColBandSize w:val="1"/>
      <w:tblCellMar>
        <w:top w:w="100" w:type="dxa"/>
        <w:left w:w="100" w:type="dxa"/>
        <w:bottom w:w="100" w:type="dxa"/>
        <w:right w:w="100" w:type="dxa"/>
      </w:tblCellMar>
    </w:tblPr>
  </w:style>
  <w:style w:type="table" w:customStyle="1" w:styleId="58">
    <w:name w:val="58"/>
    <w:basedOn w:val="Tablanormal"/>
    <w:tblPr>
      <w:tblStyleRowBandSize w:val="1"/>
      <w:tblStyleColBandSize w:val="1"/>
      <w:tblCellMar>
        <w:top w:w="100" w:type="dxa"/>
        <w:left w:w="100" w:type="dxa"/>
        <w:bottom w:w="100" w:type="dxa"/>
        <w:right w:w="100" w:type="dxa"/>
      </w:tblCellMar>
    </w:tblPr>
  </w:style>
  <w:style w:type="table" w:customStyle="1" w:styleId="57">
    <w:name w:val="57"/>
    <w:basedOn w:val="Tablanormal"/>
    <w:tblPr>
      <w:tblStyleRowBandSize w:val="1"/>
      <w:tblStyleColBandSize w:val="1"/>
      <w:tblCellMar>
        <w:top w:w="100" w:type="dxa"/>
        <w:left w:w="100" w:type="dxa"/>
        <w:bottom w:w="100" w:type="dxa"/>
        <w:right w:w="100" w:type="dxa"/>
      </w:tblCellMar>
    </w:tblPr>
  </w:style>
  <w:style w:type="table" w:customStyle="1" w:styleId="56">
    <w:name w:val="56"/>
    <w:basedOn w:val="Tablanormal"/>
    <w:tblPr>
      <w:tblStyleRowBandSize w:val="1"/>
      <w:tblStyleColBandSize w:val="1"/>
      <w:tblCellMar>
        <w:top w:w="100" w:type="dxa"/>
        <w:left w:w="100" w:type="dxa"/>
        <w:bottom w:w="100" w:type="dxa"/>
        <w:right w:w="100" w:type="dxa"/>
      </w:tblCellMar>
    </w:tblPr>
  </w:style>
  <w:style w:type="table" w:customStyle="1" w:styleId="55">
    <w:name w:val="55"/>
    <w:basedOn w:val="Tablanormal"/>
    <w:tblPr>
      <w:tblStyleRowBandSize w:val="1"/>
      <w:tblStyleColBandSize w:val="1"/>
      <w:tblCellMar>
        <w:top w:w="100" w:type="dxa"/>
        <w:left w:w="100" w:type="dxa"/>
        <w:bottom w:w="100" w:type="dxa"/>
        <w:right w:w="100" w:type="dxa"/>
      </w:tblCellMar>
    </w:tblPr>
  </w:style>
  <w:style w:type="table" w:customStyle="1" w:styleId="54">
    <w:name w:val="54"/>
    <w:basedOn w:val="Tablanormal"/>
    <w:tblPr>
      <w:tblStyleRowBandSize w:val="1"/>
      <w:tblStyleColBandSize w:val="1"/>
      <w:tblCellMar>
        <w:top w:w="100" w:type="dxa"/>
        <w:left w:w="100" w:type="dxa"/>
        <w:bottom w:w="100" w:type="dxa"/>
        <w:right w:w="100" w:type="dxa"/>
      </w:tblCellMar>
    </w:tblPr>
  </w:style>
  <w:style w:type="table" w:customStyle="1" w:styleId="53">
    <w:name w:val="53"/>
    <w:basedOn w:val="Tablanormal"/>
    <w:tblPr>
      <w:tblStyleRowBandSize w:val="1"/>
      <w:tblStyleColBandSize w:val="1"/>
      <w:tblCellMar>
        <w:top w:w="100" w:type="dxa"/>
        <w:left w:w="100" w:type="dxa"/>
        <w:bottom w:w="100" w:type="dxa"/>
        <w:right w:w="100" w:type="dxa"/>
      </w:tblCellMar>
    </w:tblPr>
  </w:style>
  <w:style w:type="table" w:customStyle="1" w:styleId="52">
    <w:name w:val="52"/>
    <w:basedOn w:val="Tablanormal"/>
    <w:tblPr>
      <w:tblStyleRowBandSize w:val="1"/>
      <w:tblStyleColBandSize w:val="1"/>
      <w:tblCellMar>
        <w:top w:w="100" w:type="dxa"/>
        <w:left w:w="100" w:type="dxa"/>
        <w:bottom w:w="100" w:type="dxa"/>
        <w:right w:w="100" w:type="dxa"/>
      </w:tblCellMar>
    </w:tblPr>
  </w:style>
  <w:style w:type="table" w:customStyle="1" w:styleId="51">
    <w:name w:val="51"/>
    <w:basedOn w:val="Tablanormal"/>
    <w:tblPr>
      <w:tblStyleRowBandSize w:val="1"/>
      <w:tblStyleColBandSize w:val="1"/>
      <w:tblCellMar>
        <w:top w:w="100" w:type="dxa"/>
        <w:left w:w="100" w:type="dxa"/>
        <w:bottom w:w="100" w:type="dxa"/>
        <w:right w:w="100" w:type="dxa"/>
      </w:tblCellMar>
    </w:tblPr>
  </w:style>
  <w:style w:type="table" w:customStyle="1" w:styleId="50">
    <w:name w:val="50"/>
    <w:basedOn w:val="Tablanormal"/>
    <w:tblPr>
      <w:tblStyleRowBandSize w:val="1"/>
      <w:tblStyleColBandSize w:val="1"/>
      <w:tblCellMar>
        <w:top w:w="100" w:type="dxa"/>
        <w:left w:w="100" w:type="dxa"/>
        <w:bottom w:w="100" w:type="dxa"/>
        <w:right w:w="100" w:type="dxa"/>
      </w:tblCellMar>
    </w:tblPr>
  </w:style>
  <w:style w:type="table" w:customStyle="1" w:styleId="49">
    <w:name w:val="49"/>
    <w:basedOn w:val="Tablanormal"/>
    <w:tblPr>
      <w:tblStyleRowBandSize w:val="1"/>
      <w:tblStyleColBandSize w:val="1"/>
      <w:tblCellMar>
        <w:top w:w="100" w:type="dxa"/>
        <w:left w:w="100" w:type="dxa"/>
        <w:bottom w:w="100" w:type="dxa"/>
        <w:right w:w="100" w:type="dxa"/>
      </w:tblCellMar>
    </w:tblPr>
  </w:style>
  <w:style w:type="table" w:customStyle="1" w:styleId="48">
    <w:name w:val="48"/>
    <w:basedOn w:val="Tablanormal"/>
    <w:tblPr>
      <w:tblStyleRowBandSize w:val="1"/>
      <w:tblStyleColBandSize w:val="1"/>
      <w:tblCellMar>
        <w:top w:w="100" w:type="dxa"/>
        <w:left w:w="100" w:type="dxa"/>
        <w:bottom w:w="100" w:type="dxa"/>
        <w:right w:w="100" w:type="dxa"/>
      </w:tblCellMar>
    </w:tblPr>
  </w:style>
  <w:style w:type="table" w:customStyle="1" w:styleId="47">
    <w:name w:val="47"/>
    <w:basedOn w:val="Tablanormal"/>
    <w:tblPr>
      <w:tblStyleRowBandSize w:val="1"/>
      <w:tblStyleColBandSize w:val="1"/>
      <w:tblCellMar>
        <w:top w:w="100" w:type="dxa"/>
        <w:left w:w="100" w:type="dxa"/>
        <w:bottom w:w="100" w:type="dxa"/>
        <w:right w:w="100" w:type="dxa"/>
      </w:tblCellMar>
    </w:tblPr>
  </w:style>
  <w:style w:type="table" w:customStyle="1" w:styleId="46">
    <w:name w:val="46"/>
    <w:basedOn w:val="Tablanormal"/>
    <w:tblPr>
      <w:tblStyleRowBandSize w:val="1"/>
      <w:tblStyleColBandSize w:val="1"/>
      <w:tblCellMar>
        <w:top w:w="100" w:type="dxa"/>
        <w:left w:w="100" w:type="dxa"/>
        <w:bottom w:w="100" w:type="dxa"/>
        <w:right w:w="100" w:type="dxa"/>
      </w:tblCellMar>
    </w:tblPr>
  </w:style>
  <w:style w:type="table" w:customStyle="1" w:styleId="45">
    <w:name w:val="45"/>
    <w:basedOn w:val="Tablanormal"/>
    <w:tblPr>
      <w:tblStyleRowBandSize w:val="1"/>
      <w:tblStyleColBandSize w:val="1"/>
      <w:tblCellMar>
        <w:top w:w="100" w:type="dxa"/>
        <w:left w:w="100" w:type="dxa"/>
        <w:bottom w:w="100" w:type="dxa"/>
        <w:right w:w="100" w:type="dxa"/>
      </w:tblCellMar>
    </w:tblPr>
  </w:style>
  <w:style w:type="table" w:customStyle="1" w:styleId="44">
    <w:name w:val="44"/>
    <w:basedOn w:val="Tablanormal"/>
    <w:tblPr>
      <w:tblStyleRowBandSize w:val="1"/>
      <w:tblStyleColBandSize w:val="1"/>
      <w:tblCellMar>
        <w:top w:w="100" w:type="dxa"/>
        <w:left w:w="100" w:type="dxa"/>
        <w:bottom w:w="100" w:type="dxa"/>
        <w:right w:w="100" w:type="dxa"/>
      </w:tblCellMar>
    </w:tblPr>
  </w:style>
  <w:style w:type="table" w:customStyle="1" w:styleId="43">
    <w:name w:val="43"/>
    <w:basedOn w:val="Tablanormal"/>
    <w:tblPr>
      <w:tblStyleRowBandSize w:val="1"/>
      <w:tblStyleColBandSize w:val="1"/>
      <w:tblCellMar>
        <w:top w:w="100" w:type="dxa"/>
        <w:left w:w="100" w:type="dxa"/>
        <w:bottom w:w="100" w:type="dxa"/>
        <w:right w:w="100" w:type="dxa"/>
      </w:tblCellMar>
    </w:tblPr>
  </w:style>
  <w:style w:type="table" w:customStyle="1" w:styleId="42">
    <w:name w:val="42"/>
    <w:basedOn w:val="Tablanormal"/>
    <w:tblPr>
      <w:tblStyleRowBandSize w:val="1"/>
      <w:tblStyleColBandSize w:val="1"/>
      <w:tblCellMar>
        <w:top w:w="100" w:type="dxa"/>
        <w:left w:w="100" w:type="dxa"/>
        <w:bottom w:w="100" w:type="dxa"/>
        <w:right w:w="100" w:type="dxa"/>
      </w:tblCellMar>
    </w:tblPr>
  </w:style>
  <w:style w:type="table" w:customStyle="1" w:styleId="41">
    <w:name w:val="41"/>
    <w:basedOn w:val="Tablanormal"/>
    <w:tblPr>
      <w:tblStyleRowBandSize w:val="1"/>
      <w:tblStyleColBandSize w:val="1"/>
      <w:tblCellMar>
        <w:top w:w="100" w:type="dxa"/>
        <w:left w:w="100" w:type="dxa"/>
        <w:bottom w:w="100" w:type="dxa"/>
        <w:right w:w="100" w:type="dxa"/>
      </w:tblCellMar>
    </w:tblPr>
  </w:style>
  <w:style w:type="table" w:customStyle="1" w:styleId="40">
    <w:name w:val="40"/>
    <w:basedOn w:val="Tablanormal"/>
    <w:tblPr>
      <w:tblStyleRowBandSize w:val="1"/>
      <w:tblStyleColBandSize w:val="1"/>
      <w:tblCellMar>
        <w:top w:w="100" w:type="dxa"/>
        <w:left w:w="100" w:type="dxa"/>
        <w:bottom w:w="100" w:type="dxa"/>
        <w:right w:w="100" w:type="dxa"/>
      </w:tblCellMar>
    </w:tblPr>
  </w:style>
  <w:style w:type="table" w:customStyle="1" w:styleId="39">
    <w:name w:val="39"/>
    <w:basedOn w:val="Tablanormal"/>
    <w:tblPr>
      <w:tblStyleRowBandSize w:val="1"/>
      <w:tblStyleColBandSize w:val="1"/>
      <w:tblCellMar>
        <w:top w:w="100" w:type="dxa"/>
        <w:left w:w="100" w:type="dxa"/>
        <w:bottom w:w="100" w:type="dxa"/>
        <w:right w:w="100" w:type="dxa"/>
      </w:tblCellMar>
    </w:tblPr>
  </w:style>
  <w:style w:type="table" w:customStyle="1" w:styleId="38">
    <w:name w:val="38"/>
    <w:basedOn w:val="Tablanormal"/>
    <w:tblPr>
      <w:tblStyleRowBandSize w:val="1"/>
      <w:tblStyleColBandSize w:val="1"/>
      <w:tblCellMar>
        <w:top w:w="100" w:type="dxa"/>
        <w:left w:w="100" w:type="dxa"/>
        <w:bottom w:w="100" w:type="dxa"/>
        <w:right w:w="100" w:type="dxa"/>
      </w:tblCellMar>
    </w:tblPr>
  </w:style>
  <w:style w:type="table" w:customStyle="1" w:styleId="37">
    <w:name w:val="37"/>
    <w:basedOn w:val="Tablanormal"/>
    <w:tblPr>
      <w:tblStyleRowBandSize w:val="1"/>
      <w:tblStyleColBandSize w:val="1"/>
      <w:tblCellMar>
        <w:top w:w="100" w:type="dxa"/>
        <w:left w:w="100" w:type="dxa"/>
        <w:bottom w:w="100" w:type="dxa"/>
        <w:right w:w="100" w:type="dxa"/>
      </w:tblCellMar>
    </w:tblPr>
  </w:style>
  <w:style w:type="table" w:customStyle="1" w:styleId="36">
    <w:name w:val="36"/>
    <w:basedOn w:val="Tablanormal"/>
    <w:tblPr>
      <w:tblStyleRowBandSize w:val="1"/>
      <w:tblStyleColBandSize w:val="1"/>
      <w:tblCellMar>
        <w:top w:w="100" w:type="dxa"/>
        <w:left w:w="100" w:type="dxa"/>
        <w:bottom w:w="100" w:type="dxa"/>
        <w:right w:w="100" w:type="dxa"/>
      </w:tblCellMar>
    </w:tblPr>
  </w:style>
  <w:style w:type="table" w:customStyle="1" w:styleId="35">
    <w:name w:val="35"/>
    <w:basedOn w:val="Tablanormal"/>
    <w:tblPr>
      <w:tblStyleRowBandSize w:val="1"/>
      <w:tblStyleColBandSize w:val="1"/>
      <w:tblCellMar>
        <w:top w:w="100" w:type="dxa"/>
        <w:left w:w="100" w:type="dxa"/>
        <w:bottom w:w="100" w:type="dxa"/>
        <w:right w:w="100" w:type="dxa"/>
      </w:tblCellMar>
    </w:tblPr>
  </w:style>
  <w:style w:type="table" w:customStyle="1" w:styleId="34">
    <w:name w:val="34"/>
    <w:basedOn w:val="Tablanormal"/>
    <w:tblPr>
      <w:tblStyleRowBandSize w:val="1"/>
      <w:tblStyleColBandSize w:val="1"/>
      <w:tblCellMar>
        <w:top w:w="100" w:type="dxa"/>
        <w:left w:w="100" w:type="dxa"/>
        <w:bottom w:w="100" w:type="dxa"/>
        <w:right w:w="100" w:type="dxa"/>
      </w:tblCellMar>
    </w:tblPr>
  </w:style>
  <w:style w:type="table" w:customStyle="1" w:styleId="33">
    <w:name w:val="33"/>
    <w:basedOn w:val="Tablanormal"/>
    <w:tblPr>
      <w:tblStyleRowBandSize w:val="1"/>
      <w:tblStyleColBandSize w:val="1"/>
      <w:tblCellMar>
        <w:top w:w="100" w:type="dxa"/>
        <w:left w:w="100" w:type="dxa"/>
        <w:bottom w:w="100" w:type="dxa"/>
        <w:right w:w="100" w:type="dxa"/>
      </w:tblCellMar>
    </w:tblPr>
  </w:style>
  <w:style w:type="table" w:customStyle="1" w:styleId="32">
    <w:name w:val="32"/>
    <w:basedOn w:val="Tablanormal"/>
    <w:tblPr>
      <w:tblStyleRowBandSize w:val="1"/>
      <w:tblStyleColBandSize w:val="1"/>
      <w:tblCellMar>
        <w:top w:w="100" w:type="dxa"/>
        <w:left w:w="100" w:type="dxa"/>
        <w:bottom w:w="100" w:type="dxa"/>
        <w:right w:w="100" w:type="dxa"/>
      </w:tblCellMar>
    </w:tblPr>
  </w:style>
  <w:style w:type="table" w:customStyle="1" w:styleId="31">
    <w:name w:val="31"/>
    <w:basedOn w:val="Tablanormal"/>
    <w:tblPr>
      <w:tblStyleRowBandSize w:val="1"/>
      <w:tblStyleColBandSize w:val="1"/>
      <w:tblCellMar>
        <w:top w:w="100" w:type="dxa"/>
        <w:left w:w="100" w:type="dxa"/>
        <w:bottom w:w="100" w:type="dxa"/>
        <w:right w:w="100" w:type="dxa"/>
      </w:tblCellMar>
    </w:tblPr>
  </w:style>
  <w:style w:type="table" w:customStyle="1" w:styleId="30">
    <w:name w:val="30"/>
    <w:basedOn w:val="Tablanormal"/>
    <w:tblPr>
      <w:tblStyleRowBandSize w:val="1"/>
      <w:tblStyleColBandSize w:val="1"/>
      <w:tblCellMar>
        <w:top w:w="100" w:type="dxa"/>
        <w:left w:w="100" w:type="dxa"/>
        <w:bottom w:w="100" w:type="dxa"/>
        <w:right w:w="100" w:type="dxa"/>
      </w:tblCellMar>
    </w:tblPr>
  </w:style>
  <w:style w:type="table" w:customStyle="1" w:styleId="29">
    <w:name w:val="29"/>
    <w:basedOn w:val="Tablanormal"/>
    <w:tblPr>
      <w:tblStyleRowBandSize w:val="1"/>
      <w:tblStyleColBandSize w:val="1"/>
      <w:tblCellMar>
        <w:top w:w="100" w:type="dxa"/>
        <w:left w:w="100" w:type="dxa"/>
        <w:bottom w:w="100" w:type="dxa"/>
        <w:right w:w="100" w:type="dxa"/>
      </w:tblCellMar>
    </w:tblPr>
  </w:style>
  <w:style w:type="table" w:customStyle="1" w:styleId="28">
    <w:name w:val="28"/>
    <w:basedOn w:val="Tablanormal"/>
    <w:tblPr>
      <w:tblStyleRowBandSize w:val="1"/>
      <w:tblStyleColBandSize w:val="1"/>
      <w:tblCellMar>
        <w:top w:w="100" w:type="dxa"/>
        <w:left w:w="100" w:type="dxa"/>
        <w:bottom w:w="100" w:type="dxa"/>
        <w:right w:w="100" w:type="dxa"/>
      </w:tblCellMar>
    </w:tblPr>
  </w:style>
  <w:style w:type="table" w:customStyle="1" w:styleId="27">
    <w:name w:val="27"/>
    <w:basedOn w:val="Tablanormal"/>
    <w:tblPr>
      <w:tblStyleRowBandSize w:val="1"/>
      <w:tblStyleColBandSize w:val="1"/>
      <w:tblCellMar>
        <w:top w:w="100" w:type="dxa"/>
        <w:left w:w="100" w:type="dxa"/>
        <w:bottom w:w="100" w:type="dxa"/>
        <w:right w:w="100" w:type="dxa"/>
      </w:tblCellMar>
    </w:tblPr>
  </w:style>
  <w:style w:type="table" w:customStyle="1" w:styleId="26">
    <w:name w:val="26"/>
    <w:basedOn w:val="Tablanormal"/>
    <w:tblPr>
      <w:tblStyleRowBandSize w:val="1"/>
      <w:tblStyleColBandSize w:val="1"/>
      <w:tblCellMar>
        <w:top w:w="100" w:type="dxa"/>
        <w:left w:w="100" w:type="dxa"/>
        <w:bottom w:w="100" w:type="dxa"/>
        <w:right w:w="100" w:type="dxa"/>
      </w:tblCellMar>
    </w:tblPr>
  </w:style>
  <w:style w:type="table" w:customStyle="1" w:styleId="25">
    <w:name w:val="25"/>
    <w:basedOn w:val="Tablanormal"/>
    <w:tblPr>
      <w:tblStyleRowBandSize w:val="1"/>
      <w:tblStyleColBandSize w:val="1"/>
      <w:tblCellMar>
        <w:top w:w="100" w:type="dxa"/>
        <w:left w:w="100" w:type="dxa"/>
        <w:bottom w:w="100" w:type="dxa"/>
        <w:right w:w="100" w:type="dxa"/>
      </w:tblCellMar>
    </w:tblPr>
  </w:style>
  <w:style w:type="table" w:customStyle="1" w:styleId="24">
    <w:name w:val="24"/>
    <w:basedOn w:val="Tablanormal"/>
    <w:tblPr>
      <w:tblStyleRowBandSize w:val="1"/>
      <w:tblStyleColBandSize w:val="1"/>
      <w:tblCellMar>
        <w:top w:w="100" w:type="dxa"/>
        <w:left w:w="100" w:type="dxa"/>
        <w:bottom w:w="100" w:type="dxa"/>
        <w:right w:w="100" w:type="dxa"/>
      </w:tblCellMar>
    </w:tblPr>
  </w:style>
  <w:style w:type="table" w:customStyle="1" w:styleId="23">
    <w:name w:val="23"/>
    <w:basedOn w:val="Tablanormal"/>
    <w:tblPr>
      <w:tblStyleRowBandSize w:val="1"/>
      <w:tblStyleColBandSize w:val="1"/>
      <w:tblCellMar>
        <w:top w:w="100" w:type="dxa"/>
        <w:left w:w="100" w:type="dxa"/>
        <w:bottom w:w="100" w:type="dxa"/>
        <w:right w:w="100" w:type="dxa"/>
      </w:tblCellMar>
    </w:tblPr>
  </w:style>
  <w:style w:type="table" w:customStyle="1" w:styleId="22">
    <w:name w:val="22"/>
    <w:basedOn w:val="Tablanormal"/>
    <w:tblPr>
      <w:tblStyleRowBandSize w:val="1"/>
      <w:tblStyleColBandSize w:val="1"/>
      <w:tblCellMar>
        <w:top w:w="100" w:type="dxa"/>
        <w:left w:w="100" w:type="dxa"/>
        <w:bottom w:w="100" w:type="dxa"/>
        <w:right w:w="100" w:type="dxa"/>
      </w:tblCellMar>
    </w:tblPr>
  </w:style>
  <w:style w:type="table" w:customStyle="1" w:styleId="21">
    <w:name w:val="21"/>
    <w:basedOn w:val="Tablanormal"/>
    <w:tblPr>
      <w:tblStyleRowBandSize w:val="1"/>
      <w:tblStyleColBandSize w:val="1"/>
      <w:tblCellMar>
        <w:top w:w="100" w:type="dxa"/>
        <w:left w:w="100" w:type="dxa"/>
        <w:bottom w:w="100" w:type="dxa"/>
        <w:right w:w="100" w:type="dxa"/>
      </w:tblCellMar>
    </w:tblPr>
  </w:style>
  <w:style w:type="table" w:customStyle="1" w:styleId="20">
    <w:name w:val="20"/>
    <w:basedOn w:val="Tablanormal"/>
    <w:tblPr>
      <w:tblStyleRowBandSize w:val="1"/>
      <w:tblStyleColBandSize w:val="1"/>
      <w:tblCellMar>
        <w:top w:w="100" w:type="dxa"/>
        <w:left w:w="100" w:type="dxa"/>
        <w:bottom w:w="100" w:type="dxa"/>
        <w:right w:w="100" w:type="dxa"/>
      </w:tblCellMar>
    </w:tblPr>
  </w:style>
  <w:style w:type="table" w:customStyle="1" w:styleId="19">
    <w:name w:val="19"/>
    <w:basedOn w:val="Tablanormal"/>
    <w:tblPr>
      <w:tblStyleRowBandSize w:val="1"/>
      <w:tblStyleColBandSize w:val="1"/>
      <w:tblCellMar>
        <w:top w:w="100" w:type="dxa"/>
        <w:left w:w="100" w:type="dxa"/>
        <w:bottom w:w="100" w:type="dxa"/>
        <w:right w:w="100" w:type="dxa"/>
      </w:tblCellMar>
    </w:tblPr>
  </w:style>
  <w:style w:type="table" w:customStyle="1" w:styleId="18">
    <w:name w:val="18"/>
    <w:basedOn w:val="Tablanormal"/>
    <w:tblPr>
      <w:tblStyleRowBandSize w:val="1"/>
      <w:tblStyleColBandSize w:val="1"/>
      <w:tblCellMar>
        <w:top w:w="100" w:type="dxa"/>
        <w:left w:w="100" w:type="dxa"/>
        <w:bottom w:w="100" w:type="dxa"/>
        <w:right w:w="100" w:type="dxa"/>
      </w:tblCellMar>
    </w:tblPr>
  </w:style>
  <w:style w:type="table" w:customStyle="1" w:styleId="17">
    <w:name w:val="17"/>
    <w:basedOn w:val="Tablanormal"/>
    <w:tblPr>
      <w:tblStyleRowBandSize w:val="1"/>
      <w:tblStyleColBandSize w:val="1"/>
      <w:tblCellMar>
        <w:top w:w="100" w:type="dxa"/>
        <w:left w:w="100" w:type="dxa"/>
        <w:bottom w:w="100" w:type="dxa"/>
        <w:right w:w="100" w:type="dxa"/>
      </w:tblCellMar>
    </w:tblPr>
  </w:style>
  <w:style w:type="table" w:customStyle="1" w:styleId="16">
    <w:name w:val="16"/>
    <w:basedOn w:val="Tablanormal"/>
    <w:tblPr>
      <w:tblStyleRowBandSize w:val="1"/>
      <w:tblStyleColBandSize w:val="1"/>
      <w:tblCellMar>
        <w:top w:w="100" w:type="dxa"/>
        <w:left w:w="100" w:type="dxa"/>
        <w:bottom w:w="100" w:type="dxa"/>
        <w:right w:w="100" w:type="dxa"/>
      </w:tblCellMar>
    </w:tblPr>
  </w:style>
  <w:style w:type="table" w:customStyle="1" w:styleId="15">
    <w:name w:val="15"/>
    <w:basedOn w:val="Tablanormal"/>
    <w:tblPr>
      <w:tblStyleRowBandSize w:val="1"/>
      <w:tblStyleColBandSize w:val="1"/>
      <w:tblCellMar>
        <w:top w:w="100" w:type="dxa"/>
        <w:left w:w="100" w:type="dxa"/>
        <w:bottom w:w="100" w:type="dxa"/>
        <w:right w:w="100" w:type="dxa"/>
      </w:tblCellMar>
    </w:tblPr>
  </w:style>
  <w:style w:type="table" w:customStyle="1" w:styleId="14">
    <w:name w:val="14"/>
    <w:basedOn w:val="Tablanormal"/>
    <w:tblPr>
      <w:tblStyleRowBandSize w:val="1"/>
      <w:tblStyleColBandSize w:val="1"/>
      <w:tblCellMar>
        <w:top w:w="100" w:type="dxa"/>
        <w:left w:w="100" w:type="dxa"/>
        <w:bottom w:w="100" w:type="dxa"/>
        <w:right w:w="100" w:type="dxa"/>
      </w:tblCellMar>
    </w:tblPr>
  </w:style>
  <w:style w:type="table" w:customStyle="1" w:styleId="13">
    <w:name w:val="13"/>
    <w:basedOn w:val="Tablanormal"/>
    <w:tblPr>
      <w:tblStyleRowBandSize w:val="1"/>
      <w:tblStyleColBandSize w:val="1"/>
      <w:tblCellMar>
        <w:top w:w="100" w:type="dxa"/>
        <w:left w:w="100" w:type="dxa"/>
        <w:bottom w:w="100" w:type="dxa"/>
        <w:right w:w="100" w:type="dxa"/>
      </w:tblCellMar>
    </w:tblPr>
  </w:style>
  <w:style w:type="table" w:customStyle="1" w:styleId="12">
    <w:name w:val="12"/>
    <w:basedOn w:val="Tablanormal"/>
    <w:tblPr>
      <w:tblStyleRowBandSize w:val="1"/>
      <w:tblStyleColBandSize w:val="1"/>
      <w:tblCellMar>
        <w:top w:w="100" w:type="dxa"/>
        <w:left w:w="100" w:type="dxa"/>
        <w:bottom w:w="100" w:type="dxa"/>
        <w:right w:w="100" w:type="dxa"/>
      </w:tblCellMar>
    </w:tblPr>
  </w:style>
  <w:style w:type="table" w:customStyle="1" w:styleId="11">
    <w:name w:val="11"/>
    <w:basedOn w:val="Tablanormal"/>
    <w:tblPr>
      <w:tblStyleRowBandSize w:val="1"/>
      <w:tblStyleColBandSize w:val="1"/>
      <w:tblCellMar>
        <w:top w:w="100" w:type="dxa"/>
        <w:left w:w="100" w:type="dxa"/>
        <w:bottom w:w="100" w:type="dxa"/>
        <w:right w:w="100" w:type="dxa"/>
      </w:tblCellMar>
    </w:tblPr>
  </w:style>
  <w:style w:type="table" w:customStyle="1" w:styleId="10">
    <w:name w:val="10"/>
    <w:basedOn w:val="Tablanormal"/>
    <w:tblPr>
      <w:tblStyleRowBandSize w:val="1"/>
      <w:tblStyleColBandSize w:val="1"/>
      <w:tblCellMar>
        <w:top w:w="100" w:type="dxa"/>
        <w:left w:w="100" w:type="dxa"/>
        <w:bottom w:w="100" w:type="dxa"/>
        <w:right w:w="100" w:type="dxa"/>
      </w:tblCellMar>
    </w:tblPr>
  </w:style>
  <w:style w:type="table" w:customStyle="1" w:styleId="9">
    <w:name w:val="9"/>
    <w:basedOn w:val="Tablanormal"/>
    <w:tblPr>
      <w:tblStyleRowBandSize w:val="1"/>
      <w:tblStyleColBandSize w:val="1"/>
      <w:tblCellMar>
        <w:top w:w="100" w:type="dxa"/>
        <w:left w:w="100" w:type="dxa"/>
        <w:bottom w:w="100" w:type="dxa"/>
        <w:right w:w="100" w:type="dxa"/>
      </w:tblCellMar>
    </w:tblPr>
  </w:style>
  <w:style w:type="table" w:customStyle="1" w:styleId="8">
    <w:name w:val="8"/>
    <w:basedOn w:val="Tablanormal"/>
    <w:tblPr>
      <w:tblStyleRowBandSize w:val="1"/>
      <w:tblStyleColBandSize w:val="1"/>
      <w:tblCellMar>
        <w:top w:w="100" w:type="dxa"/>
        <w:left w:w="100" w:type="dxa"/>
        <w:bottom w:w="100" w:type="dxa"/>
        <w:right w:w="100" w:type="dxa"/>
      </w:tblCellMar>
    </w:tblPr>
  </w:style>
  <w:style w:type="table" w:customStyle="1" w:styleId="7">
    <w:name w:val="7"/>
    <w:basedOn w:val="Tablanormal"/>
    <w:tblPr>
      <w:tblStyleRowBandSize w:val="1"/>
      <w:tblStyleColBandSize w:val="1"/>
      <w:tblCellMar>
        <w:top w:w="100" w:type="dxa"/>
        <w:left w:w="100" w:type="dxa"/>
        <w:bottom w:w="100" w:type="dxa"/>
        <w:right w:w="100" w:type="dxa"/>
      </w:tblCellMar>
    </w:tblPr>
  </w:style>
  <w:style w:type="table" w:customStyle="1" w:styleId="6">
    <w:name w:val="6"/>
    <w:basedOn w:val="Tablanormal"/>
    <w:tblPr>
      <w:tblStyleRowBandSize w:val="1"/>
      <w:tblStyleColBandSize w:val="1"/>
      <w:tblCellMar>
        <w:top w:w="100" w:type="dxa"/>
        <w:left w:w="100" w:type="dxa"/>
        <w:bottom w:w="100" w:type="dxa"/>
        <w:right w:w="100" w:type="dxa"/>
      </w:tblCellMar>
    </w:tblPr>
  </w:style>
  <w:style w:type="table" w:customStyle="1" w:styleId="5">
    <w:name w:val="5"/>
    <w:basedOn w:val="Tablanormal"/>
    <w:tblPr>
      <w:tblStyleRowBandSize w:val="1"/>
      <w:tblStyleColBandSize w:val="1"/>
      <w:tblCellMar>
        <w:top w:w="100" w:type="dxa"/>
        <w:left w:w="100" w:type="dxa"/>
        <w:bottom w:w="100" w:type="dxa"/>
        <w:right w:w="100" w:type="dxa"/>
      </w:tblCellMar>
    </w:tblPr>
  </w:style>
  <w:style w:type="table" w:customStyle="1" w:styleId="4">
    <w:name w:val="4"/>
    <w:basedOn w:val="Tablanormal"/>
    <w:tblPr>
      <w:tblStyleRowBandSize w:val="1"/>
      <w:tblStyleColBandSize w:val="1"/>
      <w:tblCellMar>
        <w:top w:w="100" w:type="dxa"/>
        <w:left w:w="100" w:type="dxa"/>
        <w:bottom w:w="100" w:type="dxa"/>
        <w:right w:w="100" w:type="dxa"/>
      </w:tblCellMar>
    </w:tblPr>
  </w:style>
  <w:style w:type="table" w:customStyle="1" w:styleId="3">
    <w:name w:val="3"/>
    <w:basedOn w:val="Tablanormal"/>
    <w:tblPr>
      <w:tblStyleRowBandSize w:val="1"/>
      <w:tblStyleColBandSize w:val="1"/>
      <w:tblCellMar>
        <w:top w:w="100" w:type="dxa"/>
        <w:left w:w="100" w:type="dxa"/>
        <w:bottom w:w="100" w:type="dxa"/>
        <w:right w:w="100" w:type="dxa"/>
      </w:tblCellMar>
    </w:tblPr>
  </w:style>
  <w:style w:type="table" w:customStyle="1" w:styleId="2">
    <w:name w:val="2"/>
    <w:basedOn w:val="Tablanormal"/>
    <w:tblPr>
      <w:tblStyleRowBandSize w:val="1"/>
      <w:tblStyleColBandSize w:val="1"/>
      <w:tblCellMar>
        <w:top w:w="100" w:type="dxa"/>
        <w:left w:w="100" w:type="dxa"/>
        <w:bottom w:w="100" w:type="dxa"/>
        <w:right w:w="100" w:type="dxa"/>
      </w:tblCellMar>
    </w:tblPr>
  </w:style>
  <w:style w:type="table" w:customStyle="1" w:styleId="1">
    <w:name w:val="1"/>
    <w:basedOn w:val="Tablanormal"/>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A54D9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4D9E"/>
    <w:rPr>
      <w:rFonts w:ascii="Segoe UI" w:hAnsi="Segoe UI" w:cs="Segoe UI"/>
      <w:sz w:val="18"/>
      <w:szCs w:val="18"/>
    </w:rPr>
  </w:style>
  <w:style w:type="paragraph" w:styleId="TDC1">
    <w:name w:val="toc 1"/>
    <w:basedOn w:val="Normal"/>
    <w:next w:val="Normal"/>
    <w:autoRedefine/>
    <w:uiPriority w:val="39"/>
    <w:unhideWhenUsed/>
    <w:rsid w:val="000B2625"/>
    <w:pPr>
      <w:tabs>
        <w:tab w:val="left" w:pos="440"/>
        <w:tab w:val="right" w:leader="dot" w:pos="8828"/>
      </w:tabs>
      <w:spacing w:after="100"/>
    </w:pPr>
  </w:style>
  <w:style w:type="paragraph" w:styleId="TDC2">
    <w:name w:val="toc 2"/>
    <w:basedOn w:val="Normal"/>
    <w:next w:val="Normal"/>
    <w:autoRedefine/>
    <w:uiPriority w:val="39"/>
    <w:unhideWhenUsed/>
    <w:rsid w:val="00591702"/>
    <w:pPr>
      <w:tabs>
        <w:tab w:val="left" w:pos="1100"/>
        <w:tab w:val="right" w:leader="dot" w:pos="8828"/>
      </w:tabs>
      <w:spacing w:after="100"/>
    </w:pPr>
  </w:style>
  <w:style w:type="character" w:styleId="Hipervnculo">
    <w:name w:val="Hyperlink"/>
    <w:basedOn w:val="Fuentedeprrafopredeter"/>
    <w:uiPriority w:val="99"/>
    <w:unhideWhenUsed/>
    <w:rsid w:val="00A54D9E"/>
    <w:rPr>
      <w:color w:val="0563C1" w:themeColor="hyperlink"/>
      <w:u w:val="single"/>
    </w:rPr>
  </w:style>
  <w:style w:type="paragraph" w:styleId="Descripcin">
    <w:name w:val="caption"/>
    <w:basedOn w:val="Normal"/>
    <w:next w:val="Normal"/>
    <w:uiPriority w:val="35"/>
    <w:unhideWhenUsed/>
    <w:qFormat/>
    <w:rsid w:val="00336F2D"/>
    <w:pPr>
      <w:spacing w:before="60" w:after="200" w:line="240" w:lineRule="auto"/>
    </w:pPr>
    <w:rPr>
      <w:b/>
      <w:iCs/>
      <w:szCs w:val="18"/>
    </w:rPr>
  </w:style>
  <w:style w:type="paragraph" w:styleId="Revisin">
    <w:name w:val="Revision"/>
    <w:hidden/>
    <w:uiPriority w:val="99"/>
    <w:semiHidden/>
    <w:rsid w:val="00F06412"/>
    <w:pPr>
      <w:spacing w:after="0" w:line="240" w:lineRule="auto"/>
      <w:jc w:val="left"/>
    </w:pPr>
  </w:style>
  <w:style w:type="paragraph" w:styleId="NormalWeb">
    <w:name w:val="Normal (Web)"/>
    <w:basedOn w:val="Normal"/>
    <w:uiPriority w:val="99"/>
    <w:semiHidden/>
    <w:unhideWhenUsed/>
    <w:rsid w:val="00892A3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Prrafodelista">
    <w:name w:val="List Paragraph"/>
    <w:aliases w:val="Bullet 1,Use Case List Paragraph,Lista vistosa - Énfasis 11,Párrafo de lista Car Car Car,CGR Párrafo de lista"/>
    <w:basedOn w:val="Normal"/>
    <w:link w:val="PrrafodelistaCar"/>
    <w:uiPriority w:val="34"/>
    <w:qFormat/>
    <w:rsid w:val="00CE57D6"/>
    <w:pPr>
      <w:ind w:left="720"/>
      <w:contextualSpacing/>
    </w:pPr>
  </w:style>
  <w:style w:type="paragraph" w:styleId="Asuntodelcomentario">
    <w:name w:val="annotation subject"/>
    <w:basedOn w:val="Textocomentario"/>
    <w:next w:val="Textocomentario"/>
    <w:link w:val="AsuntodelcomentarioCar"/>
    <w:uiPriority w:val="99"/>
    <w:semiHidden/>
    <w:unhideWhenUsed/>
    <w:rsid w:val="007B0E79"/>
    <w:rPr>
      <w:b/>
      <w:bCs/>
    </w:rPr>
  </w:style>
  <w:style w:type="character" w:customStyle="1" w:styleId="AsuntodelcomentarioCar">
    <w:name w:val="Asunto del comentario Car"/>
    <w:basedOn w:val="TextocomentarioCar"/>
    <w:link w:val="Asuntodelcomentario"/>
    <w:uiPriority w:val="99"/>
    <w:semiHidden/>
    <w:rsid w:val="007B0E79"/>
    <w:rPr>
      <w:b/>
      <w:bCs/>
      <w:sz w:val="20"/>
      <w:szCs w:val="20"/>
    </w:rPr>
  </w:style>
  <w:style w:type="paragraph" w:styleId="TDC3">
    <w:name w:val="toc 3"/>
    <w:basedOn w:val="Normal"/>
    <w:next w:val="Normal"/>
    <w:autoRedefine/>
    <w:uiPriority w:val="39"/>
    <w:unhideWhenUsed/>
    <w:rsid w:val="00830A67"/>
    <w:pPr>
      <w:spacing w:after="100"/>
      <w:ind w:left="440"/>
    </w:pPr>
  </w:style>
  <w:style w:type="paragraph" w:styleId="TtuloTDC">
    <w:name w:val="TOC Heading"/>
    <w:basedOn w:val="Ttulo1"/>
    <w:next w:val="Normal"/>
    <w:uiPriority w:val="39"/>
    <w:unhideWhenUsed/>
    <w:qFormat/>
    <w:rsid w:val="000B2625"/>
    <w:pPr>
      <w:jc w:val="left"/>
      <w:outlineLvl w:val="9"/>
    </w:pPr>
    <w:rPr>
      <w:lang w:val="en-US"/>
    </w:rPr>
  </w:style>
  <w:style w:type="table" w:styleId="Tablaconcuadrcula4-nfasis5">
    <w:name w:val="Grid Table 4 Accent 5"/>
    <w:basedOn w:val="Tablanormal"/>
    <w:uiPriority w:val="49"/>
    <w:rsid w:val="00F57A3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cPr>
      <w:tcMar>
        <w:top w:w="102" w:type="dxa"/>
        <w:left w:w="102" w:type="dxa"/>
        <w:bottom w:w="102" w:type="dxa"/>
        <w:right w:w="102" w:type="dxa"/>
      </w:tcMar>
    </w:tc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Mencinsinresolver">
    <w:name w:val="Unresolved Mention"/>
    <w:basedOn w:val="Fuentedeprrafopredeter"/>
    <w:uiPriority w:val="99"/>
    <w:semiHidden/>
    <w:unhideWhenUsed/>
    <w:rsid w:val="005D7FE2"/>
    <w:rPr>
      <w:color w:val="605E5C"/>
      <w:shd w:val="clear" w:color="auto" w:fill="E1DFDD"/>
    </w:rPr>
  </w:style>
  <w:style w:type="paragraph" w:customStyle="1" w:styleId="TableText">
    <w:name w:val="Table Text"/>
    <w:basedOn w:val="Normal"/>
    <w:qFormat/>
    <w:rsid w:val="00591702"/>
    <w:pPr>
      <w:widowControl w:val="0"/>
      <w:pBdr>
        <w:top w:val="nil"/>
        <w:left w:val="nil"/>
        <w:bottom w:val="nil"/>
        <w:right w:val="nil"/>
        <w:between w:val="nil"/>
      </w:pBdr>
      <w:spacing w:after="0" w:line="240" w:lineRule="auto"/>
      <w:jc w:val="left"/>
    </w:pPr>
    <w:rPr>
      <w:sz w:val="20"/>
      <w:szCs w:val="20"/>
    </w:rPr>
  </w:style>
  <w:style w:type="paragraph" w:customStyle="1" w:styleId="Fuente">
    <w:name w:val="Fuente"/>
    <w:basedOn w:val="Normal"/>
    <w:qFormat/>
    <w:rsid w:val="000D5B44"/>
    <w:pPr>
      <w:spacing w:after="240"/>
    </w:pPr>
    <w:rPr>
      <w:color w:val="A5A5A5" w:themeColor="accent3"/>
    </w:rPr>
  </w:style>
  <w:style w:type="table" w:customStyle="1" w:styleId="GridTable4-Accent51">
    <w:name w:val="Grid Table 4 - Accent 51"/>
    <w:basedOn w:val="Tablanormal"/>
    <w:next w:val="Tablaconcuadrcula4-nfasis5"/>
    <w:uiPriority w:val="49"/>
    <w:rsid w:val="00FB289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cPr>
      <w:tcMar>
        <w:top w:w="102" w:type="dxa"/>
        <w:left w:w="102" w:type="dxa"/>
        <w:bottom w:w="102" w:type="dxa"/>
        <w:right w:w="102" w:type="dxa"/>
      </w:tcMar>
    </w:tc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Cita">
    <w:name w:val="Quote"/>
    <w:basedOn w:val="Normal"/>
    <w:next w:val="Normal"/>
    <w:link w:val="CitaCar"/>
    <w:uiPriority w:val="29"/>
    <w:qFormat/>
    <w:rsid w:val="00804AF2"/>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804AF2"/>
    <w:rPr>
      <w:i/>
      <w:iCs/>
      <w:color w:val="404040" w:themeColor="text1" w:themeTint="BF"/>
    </w:rPr>
  </w:style>
  <w:style w:type="character" w:styleId="nfasisintenso">
    <w:name w:val="Intense Emphasis"/>
    <w:basedOn w:val="Fuentedeprrafopredeter"/>
    <w:uiPriority w:val="21"/>
    <w:qFormat/>
    <w:rsid w:val="00532CB2"/>
    <w:rPr>
      <w:i/>
      <w:iCs/>
      <w:color w:val="5B9BD5" w:themeColor="accent1"/>
    </w:rPr>
  </w:style>
  <w:style w:type="character" w:styleId="Textoennegrita">
    <w:name w:val="Strong"/>
    <w:basedOn w:val="Fuentedeprrafopredeter"/>
    <w:uiPriority w:val="22"/>
    <w:qFormat/>
    <w:rsid w:val="00967A6D"/>
    <w:rPr>
      <w:b/>
      <w:bCs/>
    </w:rPr>
  </w:style>
  <w:style w:type="character" w:styleId="Hipervnculovisitado">
    <w:name w:val="FollowedHyperlink"/>
    <w:basedOn w:val="Fuentedeprrafopredeter"/>
    <w:uiPriority w:val="99"/>
    <w:semiHidden/>
    <w:unhideWhenUsed/>
    <w:rsid w:val="00E755D5"/>
    <w:rPr>
      <w:color w:val="954F72" w:themeColor="followedHyperlink"/>
      <w:u w:val="single"/>
    </w:rPr>
  </w:style>
  <w:style w:type="paragraph" w:customStyle="1" w:styleId="Default">
    <w:name w:val="Default"/>
    <w:rsid w:val="005039BD"/>
    <w:pPr>
      <w:autoSpaceDE w:val="0"/>
      <w:autoSpaceDN w:val="0"/>
      <w:adjustRightInd w:val="0"/>
      <w:spacing w:after="0" w:line="240" w:lineRule="auto"/>
      <w:jc w:val="left"/>
    </w:pPr>
    <w:rPr>
      <w:rFonts w:ascii="Aharoni" w:hAnsi="Aharoni" w:cs="Aharoni"/>
      <w:color w:val="000000"/>
      <w:sz w:val="24"/>
      <w:szCs w:val="24"/>
      <w:lang w:val="es-CR"/>
    </w:rPr>
  </w:style>
  <w:style w:type="paragraph" w:customStyle="1" w:styleId="msonormal0">
    <w:name w:val="msonormal"/>
    <w:basedOn w:val="Normal"/>
    <w:rsid w:val="002463A9"/>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table" w:customStyle="1" w:styleId="TableGrid1">
    <w:name w:val="Table Grid1"/>
    <w:basedOn w:val="Tablanormal"/>
    <w:next w:val="Tablaconcuadrcula"/>
    <w:uiPriority w:val="39"/>
    <w:rsid w:val="000428C6"/>
    <w:pPr>
      <w:spacing w:after="0" w:line="240" w:lineRule="auto"/>
      <w:jc w:val="left"/>
    </w:pPr>
    <w:rPr>
      <w:rFont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17623E"/>
    <w:rPr>
      <w:b/>
      <w:sz w:val="28"/>
      <w:szCs w:val="28"/>
    </w:rPr>
  </w:style>
  <w:style w:type="paragraph" w:customStyle="1" w:styleId="Predeterminado">
    <w:name w:val="Predeterminado"/>
    <w:next w:val="Normal"/>
    <w:uiPriority w:val="99"/>
    <w:qFormat/>
    <w:rsid w:val="00184C9B"/>
    <w:pPr>
      <w:widowControl w:val="0"/>
      <w:spacing w:after="0" w:line="240" w:lineRule="auto"/>
      <w:jc w:val="left"/>
    </w:pPr>
    <w:rPr>
      <w:rFonts w:eastAsiaTheme="minorEastAsia"/>
      <w:sz w:val="24"/>
      <w:szCs w:val="24"/>
      <w:lang w:eastAsia="es-CR"/>
    </w:rPr>
  </w:style>
  <w:style w:type="paragraph" w:styleId="Textonotaalfinal">
    <w:name w:val="endnote text"/>
    <w:basedOn w:val="Normal"/>
    <w:link w:val="TextonotaalfinalCar"/>
    <w:uiPriority w:val="99"/>
    <w:semiHidden/>
    <w:unhideWhenUsed/>
    <w:rsid w:val="00F3502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35023"/>
    <w:rPr>
      <w:sz w:val="20"/>
      <w:szCs w:val="20"/>
    </w:rPr>
  </w:style>
  <w:style w:type="character" w:styleId="Refdenotaalfinal">
    <w:name w:val="endnote reference"/>
    <w:basedOn w:val="Fuentedeprrafopredeter"/>
    <w:uiPriority w:val="99"/>
    <w:semiHidden/>
    <w:unhideWhenUsed/>
    <w:rsid w:val="00F35023"/>
    <w:rPr>
      <w:vertAlign w:val="superscript"/>
    </w:rPr>
  </w:style>
  <w:style w:type="paragraph" w:styleId="Textonotapie">
    <w:name w:val="footnote text"/>
    <w:basedOn w:val="Normal"/>
    <w:link w:val="TextonotapieCar"/>
    <w:uiPriority w:val="99"/>
    <w:semiHidden/>
    <w:unhideWhenUsed/>
    <w:rsid w:val="00F3502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35023"/>
    <w:rPr>
      <w:sz w:val="20"/>
      <w:szCs w:val="20"/>
    </w:rPr>
  </w:style>
  <w:style w:type="character" w:styleId="Refdenotaalpie">
    <w:name w:val="footnote reference"/>
    <w:basedOn w:val="Fuentedeprrafopredeter"/>
    <w:uiPriority w:val="99"/>
    <w:semiHidden/>
    <w:unhideWhenUsed/>
    <w:rsid w:val="00F35023"/>
    <w:rPr>
      <w:vertAlign w:val="superscript"/>
    </w:rPr>
  </w:style>
  <w:style w:type="paragraph" w:customStyle="1" w:styleId="xl63">
    <w:name w:val="xl63"/>
    <w:basedOn w:val="Normal"/>
    <w:rsid w:val="0092736C"/>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xl64">
    <w:name w:val="xl64"/>
    <w:basedOn w:val="Normal"/>
    <w:rsid w:val="0092736C"/>
    <w:pPr>
      <w:spacing w:before="100" w:beforeAutospacing="1" w:after="100" w:afterAutospacing="1" w:line="240" w:lineRule="auto"/>
      <w:jc w:val="left"/>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92736C"/>
    <w:pP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6">
    <w:name w:val="xl66"/>
    <w:basedOn w:val="Normal"/>
    <w:rsid w:val="00927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67">
    <w:name w:val="xl67"/>
    <w:basedOn w:val="Normal"/>
    <w:rsid w:val="00927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68">
    <w:name w:val="xl68"/>
    <w:basedOn w:val="Normal"/>
    <w:rsid w:val="0092736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xl69">
    <w:name w:val="xl69"/>
    <w:basedOn w:val="Normal"/>
    <w:rsid w:val="00927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70">
    <w:name w:val="xl70"/>
    <w:basedOn w:val="Normal"/>
    <w:rsid w:val="00927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xl71">
    <w:name w:val="xl71"/>
    <w:basedOn w:val="Normal"/>
    <w:rsid w:val="0092736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xl72">
    <w:name w:val="xl72"/>
    <w:basedOn w:val="Normal"/>
    <w:rsid w:val="00927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3">
    <w:name w:val="xl73"/>
    <w:basedOn w:val="Normal"/>
    <w:rsid w:val="009273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74">
    <w:name w:val="xl74"/>
    <w:basedOn w:val="Normal"/>
    <w:rsid w:val="0092736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75">
    <w:name w:val="xl75"/>
    <w:basedOn w:val="Normal"/>
    <w:rsid w:val="009273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92736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xl77">
    <w:name w:val="xl77"/>
    <w:basedOn w:val="Normal"/>
    <w:rsid w:val="0092736C"/>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xl78">
    <w:name w:val="xl78"/>
    <w:basedOn w:val="Normal"/>
    <w:rsid w:val="0092736C"/>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xl79">
    <w:name w:val="xl79"/>
    <w:basedOn w:val="Normal"/>
    <w:rsid w:val="009273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80">
    <w:name w:val="xl80"/>
    <w:basedOn w:val="Normal"/>
    <w:rsid w:val="0092736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81">
    <w:name w:val="xl81"/>
    <w:basedOn w:val="Normal"/>
    <w:rsid w:val="0092736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table" w:styleId="Tabladelista4-nfasis3">
    <w:name w:val="List Table 4 Accent 3"/>
    <w:basedOn w:val="Tablanormal"/>
    <w:uiPriority w:val="49"/>
    <w:rsid w:val="000E1A3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PrrafodelistaCar">
    <w:name w:val="Párrafo de lista Car"/>
    <w:aliases w:val="Bullet 1 Car,Use Case List Paragraph Car,Lista vistosa - Énfasis 11 Car,Párrafo de lista Car Car Car Car,CGR Párrafo de lista Car"/>
    <w:link w:val="Prrafodelista"/>
    <w:uiPriority w:val="34"/>
    <w:locked/>
    <w:rsid w:val="00645305"/>
  </w:style>
  <w:style w:type="character" w:customStyle="1" w:styleId="Ttulo2Car">
    <w:name w:val="Título 2 Car"/>
    <w:basedOn w:val="Fuentedeprrafopredeter"/>
    <w:link w:val="Ttulo2"/>
    <w:uiPriority w:val="9"/>
    <w:rsid w:val="00EC7E54"/>
    <w:rPr>
      <w:b/>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4935">
      <w:bodyDiv w:val="1"/>
      <w:marLeft w:val="0"/>
      <w:marRight w:val="0"/>
      <w:marTop w:val="0"/>
      <w:marBottom w:val="0"/>
      <w:divBdr>
        <w:top w:val="none" w:sz="0" w:space="0" w:color="auto"/>
        <w:left w:val="none" w:sz="0" w:space="0" w:color="auto"/>
        <w:bottom w:val="none" w:sz="0" w:space="0" w:color="auto"/>
        <w:right w:val="none" w:sz="0" w:space="0" w:color="auto"/>
      </w:divBdr>
    </w:div>
    <w:div w:id="31272426">
      <w:bodyDiv w:val="1"/>
      <w:marLeft w:val="0"/>
      <w:marRight w:val="0"/>
      <w:marTop w:val="0"/>
      <w:marBottom w:val="0"/>
      <w:divBdr>
        <w:top w:val="none" w:sz="0" w:space="0" w:color="auto"/>
        <w:left w:val="none" w:sz="0" w:space="0" w:color="auto"/>
        <w:bottom w:val="none" w:sz="0" w:space="0" w:color="auto"/>
        <w:right w:val="none" w:sz="0" w:space="0" w:color="auto"/>
      </w:divBdr>
    </w:div>
    <w:div w:id="140117917">
      <w:bodyDiv w:val="1"/>
      <w:marLeft w:val="0"/>
      <w:marRight w:val="0"/>
      <w:marTop w:val="0"/>
      <w:marBottom w:val="0"/>
      <w:divBdr>
        <w:top w:val="none" w:sz="0" w:space="0" w:color="auto"/>
        <w:left w:val="none" w:sz="0" w:space="0" w:color="auto"/>
        <w:bottom w:val="none" w:sz="0" w:space="0" w:color="auto"/>
        <w:right w:val="none" w:sz="0" w:space="0" w:color="auto"/>
      </w:divBdr>
    </w:div>
    <w:div w:id="169419885">
      <w:bodyDiv w:val="1"/>
      <w:marLeft w:val="0"/>
      <w:marRight w:val="0"/>
      <w:marTop w:val="0"/>
      <w:marBottom w:val="0"/>
      <w:divBdr>
        <w:top w:val="none" w:sz="0" w:space="0" w:color="auto"/>
        <w:left w:val="none" w:sz="0" w:space="0" w:color="auto"/>
        <w:bottom w:val="none" w:sz="0" w:space="0" w:color="auto"/>
        <w:right w:val="none" w:sz="0" w:space="0" w:color="auto"/>
      </w:divBdr>
    </w:div>
    <w:div w:id="195048171">
      <w:bodyDiv w:val="1"/>
      <w:marLeft w:val="0"/>
      <w:marRight w:val="0"/>
      <w:marTop w:val="0"/>
      <w:marBottom w:val="0"/>
      <w:divBdr>
        <w:top w:val="none" w:sz="0" w:space="0" w:color="auto"/>
        <w:left w:val="none" w:sz="0" w:space="0" w:color="auto"/>
        <w:bottom w:val="none" w:sz="0" w:space="0" w:color="auto"/>
        <w:right w:val="none" w:sz="0" w:space="0" w:color="auto"/>
      </w:divBdr>
    </w:div>
    <w:div w:id="239292049">
      <w:bodyDiv w:val="1"/>
      <w:marLeft w:val="0"/>
      <w:marRight w:val="0"/>
      <w:marTop w:val="0"/>
      <w:marBottom w:val="0"/>
      <w:divBdr>
        <w:top w:val="none" w:sz="0" w:space="0" w:color="auto"/>
        <w:left w:val="none" w:sz="0" w:space="0" w:color="auto"/>
        <w:bottom w:val="none" w:sz="0" w:space="0" w:color="auto"/>
        <w:right w:val="none" w:sz="0" w:space="0" w:color="auto"/>
      </w:divBdr>
    </w:div>
    <w:div w:id="247352532">
      <w:bodyDiv w:val="1"/>
      <w:marLeft w:val="0"/>
      <w:marRight w:val="0"/>
      <w:marTop w:val="0"/>
      <w:marBottom w:val="0"/>
      <w:divBdr>
        <w:top w:val="none" w:sz="0" w:space="0" w:color="auto"/>
        <w:left w:val="none" w:sz="0" w:space="0" w:color="auto"/>
        <w:bottom w:val="none" w:sz="0" w:space="0" w:color="auto"/>
        <w:right w:val="none" w:sz="0" w:space="0" w:color="auto"/>
      </w:divBdr>
    </w:div>
    <w:div w:id="310603544">
      <w:bodyDiv w:val="1"/>
      <w:marLeft w:val="0"/>
      <w:marRight w:val="0"/>
      <w:marTop w:val="0"/>
      <w:marBottom w:val="0"/>
      <w:divBdr>
        <w:top w:val="none" w:sz="0" w:space="0" w:color="auto"/>
        <w:left w:val="none" w:sz="0" w:space="0" w:color="auto"/>
        <w:bottom w:val="none" w:sz="0" w:space="0" w:color="auto"/>
        <w:right w:val="none" w:sz="0" w:space="0" w:color="auto"/>
      </w:divBdr>
    </w:div>
    <w:div w:id="318726988">
      <w:bodyDiv w:val="1"/>
      <w:marLeft w:val="0"/>
      <w:marRight w:val="0"/>
      <w:marTop w:val="0"/>
      <w:marBottom w:val="0"/>
      <w:divBdr>
        <w:top w:val="none" w:sz="0" w:space="0" w:color="auto"/>
        <w:left w:val="none" w:sz="0" w:space="0" w:color="auto"/>
        <w:bottom w:val="none" w:sz="0" w:space="0" w:color="auto"/>
        <w:right w:val="none" w:sz="0" w:space="0" w:color="auto"/>
      </w:divBdr>
    </w:div>
    <w:div w:id="341471648">
      <w:bodyDiv w:val="1"/>
      <w:marLeft w:val="0"/>
      <w:marRight w:val="0"/>
      <w:marTop w:val="0"/>
      <w:marBottom w:val="0"/>
      <w:divBdr>
        <w:top w:val="none" w:sz="0" w:space="0" w:color="auto"/>
        <w:left w:val="none" w:sz="0" w:space="0" w:color="auto"/>
        <w:bottom w:val="none" w:sz="0" w:space="0" w:color="auto"/>
        <w:right w:val="none" w:sz="0" w:space="0" w:color="auto"/>
      </w:divBdr>
    </w:div>
    <w:div w:id="438068326">
      <w:bodyDiv w:val="1"/>
      <w:marLeft w:val="0"/>
      <w:marRight w:val="0"/>
      <w:marTop w:val="0"/>
      <w:marBottom w:val="0"/>
      <w:divBdr>
        <w:top w:val="none" w:sz="0" w:space="0" w:color="auto"/>
        <w:left w:val="none" w:sz="0" w:space="0" w:color="auto"/>
        <w:bottom w:val="none" w:sz="0" w:space="0" w:color="auto"/>
        <w:right w:val="none" w:sz="0" w:space="0" w:color="auto"/>
      </w:divBdr>
    </w:div>
    <w:div w:id="479076898">
      <w:bodyDiv w:val="1"/>
      <w:marLeft w:val="0"/>
      <w:marRight w:val="0"/>
      <w:marTop w:val="0"/>
      <w:marBottom w:val="0"/>
      <w:divBdr>
        <w:top w:val="none" w:sz="0" w:space="0" w:color="auto"/>
        <w:left w:val="none" w:sz="0" w:space="0" w:color="auto"/>
        <w:bottom w:val="none" w:sz="0" w:space="0" w:color="auto"/>
        <w:right w:val="none" w:sz="0" w:space="0" w:color="auto"/>
      </w:divBdr>
      <w:divsChild>
        <w:div w:id="1698383864">
          <w:marLeft w:val="0"/>
          <w:marRight w:val="0"/>
          <w:marTop w:val="0"/>
          <w:marBottom w:val="0"/>
          <w:divBdr>
            <w:top w:val="none" w:sz="0" w:space="0" w:color="auto"/>
            <w:left w:val="none" w:sz="0" w:space="0" w:color="auto"/>
            <w:bottom w:val="none" w:sz="0" w:space="0" w:color="auto"/>
            <w:right w:val="none" w:sz="0" w:space="0" w:color="auto"/>
          </w:divBdr>
        </w:div>
      </w:divsChild>
    </w:div>
    <w:div w:id="509103522">
      <w:bodyDiv w:val="1"/>
      <w:marLeft w:val="0"/>
      <w:marRight w:val="0"/>
      <w:marTop w:val="0"/>
      <w:marBottom w:val="0"/>
      <w:divBdr>
        <w:top w:val="none" w:sz="0" w:space="0" w:color="auto"/>
        <w:left w:val="none" w:sz="0" w:space="0" w:color="auto"/>
        <w:bottom w:val="none" w:sz="0" w:space="0" w:color="auto"/>
        <w:right w:val="none" w:sz="0" w:space="0" w:color="auto"/>
      </w:divBdr>
    </w:div>
    <w:div w:id="547378374">
      <w:bodyDiv w:val="1"/>
      <w:marLeft w:val="0"/>
      <w:marRight w:val="0"/>
      <w:marTop w:val="0"/>
      <w:marBottom w:val="0"/>
      <w:divBdr>
        <w:top w:val="none" w:sz="0" w:space="0" w:color="auto"/>
        <w:left w:val="none" w:sz="0" w:space="0" w:color="auto"/>
        <w:bottom w:val="none" w:sz="0" w:space="0" w:color="auto"/>
        <w:right w:val="none" w:sz="0" w:space="0" w:color="auto"/>
      </w:divBdr>
    </w:div>
    <w:div w:id="571433191">
      <w:bodyDiv w:val="1"/>
      <w:marLeft w:val="0"/>
      <w:marRight w:val="0"/>
      <w:marTop w:val="0"/>
      <w:marBottom w:val="0"/>
      <w:divBdr>
        <w:top w:val="none" w:sz="0" w:space="0" w:color="auto"/>
        <w:left w:val="none" w:sz="0" w:space="0" w:color="auto"/>
        <w:bottom w:val="none" w:sz="0" w:space="0" w:color="auto"/>
        <w:right w:val="none" w:sz="0" w:space="0" w:color="auto"/>
      </w:divBdr>
    </w:div>
    <w:div w:id="676351706">
      <w:bodyDiv w:val="1"/>
      <w:marLeft w:val="0"/>
      <w:marRight w:val="0"/>
      <w:marTop w:val="0"/>
      <w:marBottom w:val="0"/>
      <w:divBdr>
        <w:top w:val="none" w:sz="0" w:space="0" w:color="auto"/>
        <w:left w:val="none" w:sz="0" w:space="0" w:color="auto"/>
        <w:bottom w:val="none" w:sz="0" w:space="0" w:color="auto"/>
        <w:right w:val="none" w:sz="0" w:space="0" w:color="auto"/>
      </w:divBdr>
    </w:div>
    <w:div w:id="727265339">
      <w:bodyDiv w:val="1"/>
      <w:marLeft w:val="0"/>
      <w:marRight w:val="0"/>
      <w:marTop w:val="0"/>
      <w:marBottom w:val="0"/>
      <w:divBdr>
        <w:top w:val="none" w:sz="0" w:space="0" w:color="auto"/>
        <w:left w:val="none" w:sz="0" w:space="0" w:color="auto"/>
        <w:bottom w:val="none" w:sz="0" w:space="0" w:color="auto"/>
        <w:right w:val="none" w:sz="0" w:space="0" w:color="auto"/>
      </w:divBdr>
      <w:divsChild>
        <w:div w:id="188490092">
          <w:marLeft w:val="547"/>
          <w:marRight w:val="0"/>
          <w:marTop w:val="0"/>
          <w:marBottom w:val="0"/>
          <w:divBdr>
            <w:top w:val="none" w:sz="0" w:space="0" w:color="auto"/>
            <w:left w:val="none" w:sz="0" w:space="0" w:color="auto"/>
            <w:bottom w:val="none" w:sz="0" w:space="0" w:color="auto"/>
            <w:right w:val="none" w:sz="0" w:space="0" w:color="auto"/>
          </w:divBdr>
        </w:div>
      </w:divsChild>
    </w:div>
    <w:div w:id="760495097">
      <w:bodyDiv w:val="1"/>
      <w:marLeft w:val="0"/>
      <w:marRight w:val="0"/>
      <w:marTop w:val="0"/>
      <w:marBottom w:val="0"/>
      <w:divBdr>
        <w:top w:val="none" w:sz="0" w:space="0" w:color="auto"/>
        <w:left w:val="none" w:sz="0" w:space="0" w:color="auto"/>
        <w:bottom w:val="none" w:sz="0" w:space="0" w:color="auto"/>
        <w:right w:val="none" w:sz="0" w:space="0" w:color="auto"/>
      </w:divBdr>
    </w:div>
    <w:div w:id="797995984">
      <w:bodyDiv w:val="1"/>
      <w:marLeft w:val="0"/>
      <w:marRight w:val="0"/>
      <w:marTop w:val="0"/>
      <w:marBottom w:val="0"/>
      <w:divBdr>
        <w:top w:val="none" w:sz="0" w:space="0" w:color="auto"/>
        <w:left w:val="none" w:sz="0" w:space="0" w:color="auto"/>
        <w:bottom w:val="none" w:sz="0" w:space="0" w:color="auto"/>
        <w:right w:val="none" w:sz="0" w:space="0" w:color="auto"/>
      </w:divBdr>
    </w:div>
    <w:div w:id="800995288">
      <w:bodyDiv w:val="1"/>
      <w:marLeft w:val="0"/>
      <w:marRight w:val="0"/>
      <w:marTop w:val="0"/>
      <w:marBottom w:val="0"/>
      <w:divBdr>
        <w:top w:val="none" w:sz="0" w:space="0" w:color="auto"/>
        <w:left w:val="none" w:sz="0" w:space="0" w:color="auto"/>
        <w:bottom w:val="none" w:sz="0" w:space="0" w:color="auto"/>
        <w:right w:val="none" w:sz="0" w:space="0" w:color="auto"/>
      </w:divBdr>
    </w:div>
    <w:div w:id="864557578">
      <w:bodyDiv w:val="1"/>
      <w:marLeft w:val="0"/>
      <w:marRight w:val="0"/>
      <w:marTop w:val="0"/>
      <w:marBottom w:val="0"/>
      <w:divBdr>
        <w:top w:val="none" w:sz="0" w:space="0" w:color="auto"/>
        <w:left w:val="none" w:sz="0" w:space="0" w:color="auto"/>
        <w:bottom w:val="none" w:sz="0" w:space="0" w:color="auto"/>
        <w:right w:val="none" w:sz="0" w:space="0" w:color="auto"/>
      </w:divBdr>
    </w:div>
    <w:div w:id="874929670">
      <w:bodyDiv w:val="1"/>
      <w:marLeft w:val="0"/>
      <w:marRight w:val="0"/>
      <w:marTop w:val="0"/>
      <w:marBottom w:val="0"/>
      <w:divBdr>
        <w:top w:val="none" w:sz="0" w:space="0" w:color="auto"/>
        <w:left w:val="none" w:sz="0" w:space="0" w:color="auto"/>
        <w:bottom w:val="none" w:sz="0" w:space="0" w:color="auto"/>
        <w:right w:val="none" w:sz="0" w:space="0" w:color="auto"/>
      </w:divBdr>
      <w:divsChild>
        <w:div w:id="818036288">
          <w:marLeft w:val="0"/>
          <w:marRight w:val="0"/>
          <w:marTop w:val="0"/>
          <w:marBottom w:val="0"/>
          <w:divBdr>
            <w:top w:val="none" w:sz="0" w:space="0" w:color="auto"/>
            <w:left w:val="none" w:sz="0" w:space="0" w:color="auto"/>
            <w:bottom w:val="none" w:sz="0" w:space="0" w:color="auto"/>
            <w:right w:val="none" w:sz="0" w:space="0" w:color="auto"/>
          </w:divBdr>
          <w:divsChild>
            <w:div w:id="1538810074">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910308604">
      <w:bodyDiv w:val="1"/>
      <w:marLeft w:val="0"/>
      <w:marRight w:val="0"/>
      <w:marTop w:val="0"/>
      <w:marBottom w:val="0"/>
      <w:divBdr>
        <w:top w:val="none" w:sz="0" w:space="0" w:color="auto"/>
        <w:left w:val="none" w:sz="0" w:space="0" w:color="auto"/>
        <w:bottom w:val="none" w:sz="0" w:space="0" w:color="auto"/>
        <w:right w:val="none" w:sz="0" w:space="0" w:color="auto"/>
      </w:divBdr>
    </w:div>
    <w:div w:id="944654417">
      <w:bodyDiv w:val="1"/>
      <w:marLeft w:val="0"/>
      <w:marRight w:val="0"/>
      <w:marTop w:val="0"/>
      <w:marBottom w:val="0"/>
      <w:divBdr>
        <w:top w:val="none" w:sz="0" w:space="0" w:color="auto"/>
        <w:left w:val="none" w:sz="0" w:space="0" w:color="auto"/>
        <w:bottom w:val="none" w:sz="0" w:space="0" w:color="auto"/>
        <w:right w:val="none" w:sz="0" w:space="0" w:color="auto"/>
      </w:divBdr>
    </w:div>
    <w:div w:id="945163193">
      <w:bodyDiv w:val="1"/>
      <w:marLeft w:val="0"/>
      <w:marRight w:val="0"/>
      <w:marTop w:val="0"/>
      <w:marBottom w:val="0"/>
      <w:divBdr>
        <w:top w:val="none" w:sz="0" w:space="0" w:color="auto"/>
        <w:left w:val="none" w:sz="0" w:space="0" w:color="auto"/>
        <w:bottom w:val="none" w:sz="0" w:space="0" w:color="auto"/>
        <w:right w:val="none" w:sz="0" w:space="0" w:color="auto"/>
      </w:divBdr>
      <w:divsChild>
        <w:div w:id="1191727765">
          <w:marLeft w:val="0"/>
          <w:marRight w:val="0"/>
          <w:marTop w:val="0"/>
          <w:marBottom w:val="0"/>
          <w:divBdr>
            <w:top w:val="none" w:sz="0" w:space="0" w:color="auto"/>
            <w:left w:val="none" w:sz="0" w:space="0" w:color="auto"/>
            <w:bottom w:val="none" w:sz="0" w:space="0" w:color="auto"/>
            <w:right w:val="none" w:sz="0" w:space="0" w:color="auto"/>
          </w:divBdr>
        </w:div>
      </w:divsChild>
    </w:div>
    <w:div w:id="959652138">
      <w:bodyDiv w:val="1"/>
      <w:marLeft w:val="0"/>
      <w:marRight w:val="0"/>
      <w:marTop w:val="0"/>
      <w:marBottom w:val="0"/>
      <w:divBdr>
        <w:top w:val="none" w:sz="0" w:space="0" w:color="auto"/>
        <w:left w:val="none" w:sz="0" w:space="0" w:color="auto"/>
        <w:bottom w:val="none" w:sz="0" w:space="0" w:color="auto"/>
        <w:right w:val="none" w:sz="0" w:space="0" w:color="auto"/>
      </w:divBdr>
      <w:divsChild>
        <w:div w:id="1767118220">
          <w:marLeft w:val="0"/>
          <w:marRight w:val="0"/>
          <w:marTop w:val="0"/>
          <w:marBottom w:val="0"/>
          <w:divBdr>
            <w:top w:val="none" w:sz="0" w:space="0" w:color="auto"/>
            <w:left w:val="none" w:sz="0" w:space="0" w:color="auto"/>
            <w:bottom w:val="none" w:sz="0" w:space="0" w:color="auto"/>
            <w:right w:val="none" w:sz="0" w:space="0" w:color="auto"/>
          </w:divBdr>
        </w:div>
      </w:divsChild>
    </w:div>
    <w:div w:id="997879140">
      <w:bodyDiv w:val="1"/>
      <w:marLeft w:val="0"/>
      <w:marRight w:val="0"/>
      <w:marTop w:val="0"/>
      <w:marBottom w:val="0"/>
      <w:divBdr>
        <w:top w:val="none" w:sz="0" w:space="0" w:color="auto"/>
        <w:left w:val="none" w:sz="0" w:space="0" w:color="auto"/>
        <w:bottom w:val="none" w:sz="0" w:space="0" w:color="auto"/>
        <w:right w:val="none" w:sz="0" w:space="0" w:color="auto"/>
      </w:divBdr>
    </w:div>
    <w:div w:id="1021786265">
      <w:bodyDiv w:val="1"/>
      <w:marLeft w:val="0"/>
      <w:marRight w:val="0"/>
      <w:marTop w:val="0"/>
      <w:marBottom w:val="0"/>
      <w:divBdr>
        <w:top w:val="none" w:sz="0" w:space="0" w:color="auto"/>
        <w:left w:val="none" w:sz="0" w:space="0" w:color="auto"/>
        <w:bottom w:val="none" w:sz="0" w:space="0" w:color="auto"/>
        <w:right w:val="none" w:sz="0" w:space="0" w:color="auto"/>
      </w:divBdr>
    </w:div>
    <w:div w:id="1059087012">
      <w:bodyDiv w:val="1"/>
      <w:marLeft w:val="0"/>
      <w:marRight w:val="0"/>
      <w:marTop w:val="0"/>
      <w:marBottom w:val="0"/>
      <w:divBdr>
        <w:top w:val="none" w:sz="0" w:space="0" w:color="auto"/>
        <w:left w:val="none" w:sz="0" w:space="0" w:color="auto"/>
        <w:bottom w:val="none" w:sz="0" w:space="0" w:color="auto"/>
        <w:right w:val="none" w:sz="0" w:space="0" w:color="auto"/>
      </w:divBdr>
    </w:div>
    <w:div w:id="1068772886">
      <w:bodyDiv w:val="1"/>
      <w:marLeft w:val="0"/>
      <w:marRight w:val="0"/>
      <w:marTop w:val="0"/>
      <w:marBottom w:val="0"/>
      <w:divBdr>
        <w:top w:val="none" w:sz="0" w:space="0" w:color="auto"/>
        <w:left w:val="none" w:sz="0" w:space="0" w:color="auto"/>
        <w:bottom w:val="none" w:sz="0" w:space="0" w:color="auto"/>
        <w:right w:val="none" w:sz="0" w:space="0" w:color="auto"/>
      </w:divBdr>
    </w:div>
    <w:div w:id="1094938485">
      <w:bodyDiv w:val="1"/>
      <w:marLeft w:val="0"/>
      <w:marRight w:val="0"/>
      <w:marTop w:val="0"/>
      <w:marBottom w:val="0"/>
      <w:divBdr>
        <w:top w:val="none" w:sz="0" w:space="0" w:color="auto"/>
        <w:left w:val="none" w:sz="0" w:space="0" w:color="auto"/>
        <w:bottom w:val="none" w:sz="0" w:space="0" w:color="auto"/>
        <w:right w:val="none" w:sz="0" w:space="0" w:color="auto"/>
      </w:divBdr>
    </w:div>
    <w:div w:id="1112237723">
      <w:bodyDiv w:val="1"/>
      <w:marLeft w:val="0"/>
      <w:marRight w:val="0"/>
      <w:marTop w:val="0"/>
      <w:marBottom w:val="0"/>
      <w:divBdr>
        <w:top w:val="none" w:sz="0" w:space="0" w:color="auto"/>
        <w:left w:val="none" w:sz="0" w:space="0" w:color="auto"/>
        <w:bottom w:val="none" w:sz="0" w:space="0" w:color="auto"/>
        <w:right w:val="none" w:sz="0" w:space="0" w:color="auto"/>
      </w:divBdr>
    </w:div>
    <w:div w:id="1119101861">
      <w:bodyDiv w:val="1"/>
      <w:marLeft w:val="0"/>
      <w:marRight w:val="0"/>
      <w:marTop w:val="0"/>
      <w:marBottom w:val="0"/>
      <w:divBdr>
        <w:top w:val="none" w:sz="0" w:space="0" w:color="auto"/>
        <w:left w:val="none" w:sz="0" w:space="0" w:color="auto"/>
        <w:bottom w:val="none" w:sz="0" w:space="0" w:color="auto"/>
        <w:right w:val="none" w:sz="0" w:space="0" w:color="auto"/>
      </w:divBdr>
    </w:div>
    <w:div w:id="1132285695">
      <w:bodyDiv w:val="1"/>
      <w:marLeft w:val="0"/>
      <w:marRight w:val="0"/>
      <w:marTop w:val="0"/>
      <w:marBottom w:val="0"/>
      <w:divBdr>
        <w:top w:val="none" w:sz="0" w:space="0" w:color="auto"/>
        <w:left w:val="none" w:sz="0" w:space="0" w:color="auto"/>
        <w:bottom w:val="none" w:sz="0" w:space="0" w:color="auto"/>
        <w:right w:val="none" w:sz="0" w:space="0" w:color="auto"/>
      </w:divBdr>
    </w:div>
    <w:div w:id="1148746754">
      <w:bodyDiv w:val="1"/>
      <w:marLeft w:val="0"/>
      <w:marRight w:val="0"/>
      <w:marTop w:val="0"/>
      <w:marBottom w:val="0"/>
      <w:divBdr>
        <w:top w:val="none" w:sz="0" w:space="0" w:color="auto"/>
        <w:left w:val="none" w:sz="0" w:space="0" w:color="auto"/>
        <w:bottom w:val="none" w:sz="0" w:space="0" w:color="auto"/>
        <w:right w:val="none" w:sz="0" w:space="0" w:color="auto"/>
      </w:divBdr>
    </w:div>
    <w:div w:id="1267693331">
      <w:bodyDiv w:val="1"/>
      <w:marLeft w:val="0"/>
      <w:marRight w:val="0"/>
      <w:marTop w:val="0"/>
      <w:marBottom w:val="0"/>
      <w:divBdr>
        <w:top w:val="none" w:sz="0" w:space="0" w:color="auto"/>
        <w:left w:val="none" w:sz="0" w:space="0" w:color="auto"/>
        <w:bottom w:val="none" w:sz="0" w:space="0" w:color="auto"/>
        <w:right w:val="none" w:sz="0" w:space="0" w:color="auto"/>
      </w:divBdr>
    </w:div>
    <w:div w:id="1312562160">
      <w:bodyDiv w:val="1"/>
      <w:marLeft w:val="0"/>
      <w:marRight w:val="0"/>
      <w:marTop w:val="0"/>
      <w:marBottom w:val="0"/>
      <w:divBdr>
        <w:top w:val="none" w:sz="0" w:space="0" w:color="auto"/>
        <w:left w:val="none" w:sz="0" w:space="0" w:color="auto"/>
        <w:bottom w:val="none" w:sz="0" w:space="0" w:color="auto"/>
        <w:right w:val="none" w:sz="0" w:space="0" w:color="auto"/>
      </w:divBdr>
    </w:div>
    <w:div w:id="1322269401">
      <w:bodyDiv w:val="1"/>
      <w:marLeft w:val="0"/>
      <w:marRight w:val="0"/>
      <w:marTop w:val="0"/>
      <w:marBottom w:val="0"/>
      <w:divBdr>
        <w:top w:val="none" w:sz="0" w:space="0" w:color="auto"/>
        <w:left w:val="none" w:sz="0" w:space="0" w:color="auto"/>
        <w:bottom w:val="none" w:sz="0" w:space="0" w:color="auto"/>
        <w:right w:val="none" w:sz="0" w:space="0" w:color="auto"/>
      </w:divBdr>
      <w:divsChild>
        <w:div w:id="1510094253">
          <w:marLeft w:val="0"/>
          <w:marRight w:val="0"/>
          <w:marTop w:val="0"/>
          <w:marBottom w:val="0"/>
          <w:divBdr>
            <w:top w:val="none" w:sz="0" w:space="0" w:color="auto"/>
            <w:left w:val="none" w:sz="0" w:space="0" w:color="auto"/>
            <w:bottom w:val="none" w:sz="0" w:space="0" w:color="auto"/>
            <w:right w:val="none" w:sz="0" w:space="0" w:color="auto"/>
          </w:divBdr>
          <w:divsChild>
            <w:div w:id="1454250118">
              <w:marLeft w:val="0"/>
              <w:marRight w:val="0"/>
              <w:marTop w:val="0"/>
              <w:marBottom w:val="0"/>
              <w:divBdr>
                <w:top w:val="none" w:sz="0" w:space="0" w:color="auto"/>
                <w:left w:val="none" w:sz="0" w:space="0" w:color="auto"/>
                <w:bottom w:val="none" w:sz="0" w:space="0" w:color="auto"/>
                <w:right w:val="none" w:sz="0" w:space="0" w:color="auto"/>
              </w:divBdr>
              <w:divsChild>
                <w:div w:id="496845717">
                  <w:marLeft w:val="0"/>
                  <w:marRight w:val="0"/>
                  <w:marTop w:val="0"/>
                  <w:marBottom w:val="0"/>
                  <w:divBdr>
                    <w:top w:val="none" w:sz="0" w:space="0" w:color="auto"/>
                    <w:left w:val="none" w:sz="0" w:space="0" w:color="auto"/>
                    <w:bottom w:val="none" w:sz="0" w:space="0" w:color="auto"/>
                    <w:right w:val="none" w:sz="0" w:space="0" w:color="auto"/>
                  </w:divBdr>
                  <w:divsChild>
                    <w:div w:id="1101951648">
                      <w:marLeft w:val="0"/>
                      <w:marRight w:val="0"/>
                      <w:marTop w:val="0"/>
                      <w:marBottom w:val="0"/>
                      <w:divBdr>
                        <w:top w:val="none" w:sz="0" w:space="0" w:color="auto"/>
                        <w:left w:val="none" w:sz="0" w:space="0" w:color="auto"/>
                        <w:bottom w:val="none" w:sz="0" w:space="0" w:color="auto"/>
                        <w:right w:val="none" w:sz="0" w:space="0" w:color="auto"/>
                      </w:divBdr>
                      <w:divsChild>
                        <w:div w:id="161242047">
                          <w:marLeft w:val="0"/>
                          <w:marRight w:val="0"/>
                          <w:marTop w:val="0"/>
                          <w:marBottom w:val="0"/>
                          <w:divBdr>
                            <w:top w:val="none" w:sz="0" w:space="0" w:color="auto"/>
                            <w:left w:val="none" w:sz="0" w:space="0" w:color="auto"/>
                            <w:bottom w:val="none" w:sz="0" w:space="0" w:color="auto"/>
                            <w:right w:val="none" w:sz="0" w:space="0" w:color="auto"/>
                          </w:divBdr>
                          <w:divsChild>
                            <w:div w:id="63807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643776">
      <w:bodyDiv w:val="1"/>
      <w:marLeft w:val="0"/>
      <w:marRight w:val="0"/>
      <w:marTop w:val="0"/>
      <w:marBottom w:val="0"/>
      <w:divBdr>
        <w:top w:val="none" w:sz="0" w:space="0" w:color="auto"/>
        <w:left w:val="none" w:sz="0" w:space="0" w:color="auto"/>
        <w:bottom w:val="none" w:sz="0" w:space="0" w:color="auto"/>
        <w:right w:val="none" w:sz="0" w:space="0" w:color="auto"/>
      </w:divBdr>
    </w:div>
    <w:div w:id="1343161046">
      <w:bodyDiv w:val="1"/>
      <w:marLeft w:val="0"/>
      <w:marRight w:val="0"/>
      <w:marTop w:val="0"/>
      <w:marBottom w:val="0"/>
      <w:divBdr>
        <w:top w:val="none" w:sz="0" w:space="0" w:color="auto"/>
        <w:left w:val="none" w:sz="0" w:space="0" w:color="auto"/>
        <w:bottom w:val="none" w:sz="0" w:space="0" w:color="auto"/>
        <w:right w:val="none" w:sz="0" w:space="0" w:color="auto"/>
      </w:divBdr>
    </w:div>
    <w:div w:id="1405448215">
      <w:bodyDiv w:val="1"/>
      <w:marLeft w:val="0"/>
      <w:marRight w:val="0"/>
      <w:marTop w:val="0"/>
      <w:marBottom w:val="0"/>
      <w:divBdr>
        <w:top w:val="none" w:sz="0" w:space="0" w:color="auto"/>
        <w:left w:val="none" w:sz="0" w:space="0" w:color="auto"/>
        <w:bottom w:val="none" w:sz="0" w:space="0" w:color="auto"/>
        <w:right w:val="none" w:sz="0" w:space="0" w:color="auto"/>
      </w:divBdr>
    </w:div>
    <w:div w:id="1445811955">
      <w:bodyDiv w:val="1"/>
      <w:marLeft w:val="0"/>
      <w:marRight w:val="0"/>
      <w:marTop w:val="0"/>
      <w:marBottom w:val="0"/>
      <w:divBdr>
        <w:top w:val="none" w:sz="0" w:space="0" w:color="auto"/>
        <w:left w:val="none" w:sz="0" w:space="0" w:color="auto"/>
        <w:bottom w:val="none" w:sz="0" w:space="0" w:color="auto"/>
        <w:right w:val="none" w:sz="0" w:space="0" w:color="auto"/>
      </w:divBdr>
    </w:div>
    <w:div w:id="1464426376">
      <w:bodyDiv w:val="1"/>
      <w:marLeft w:val="0"/>
      <w:marRight w:val="0"/>
      <w:marTop w:val="0"/>
      <w:marBottom w:val="0"/>
      <w:divBdr>
        <w:top w:val="none" w:sz="0" w:space="0" w:color="auto"/>
        <w:left w:val="none" w:sz="0" w:space="0" w:color="auto"/>
        <w:bottom w:val="none" w:sz="0" w:space="0" w:color="auto"/>
        <w:right w:val="none" w:sz="0" w:space="0" w:color="auto"/>
      </w:divBdr>
      <w:divsChild>
        <w:div w:id="1129400110">
          <w:marLeft w:val="0"/>
          <w:marRight w:val="0"/>
          <w:marTop w:val="0"/>
          <w:marBottom w:val="0"/>
          <w:divBdr>
            <w:top w:val="none" w:sz="0" w:space="0" w:color="auto"/>
            <w:left w:val="none" w:sz="0" w:space="0" w:color="auto"/>
            <w:bottom w:val="none" w:sz="0" w:space="0" w:color="auto"/>
            <w:right w:val="none" w:sz="0" w:space="0" w:color="auto"/>
          </w:divBdr>
        </w:div>
      </w:divsChild>
    </w:div>
    <w:div w:id="1489398121">
      <w:bodyDiv w:val="1"/>
      <w:marLeft w:val="0"/>
      <w:marRight w:val="0"/>
      <w:marTop w:val="0"/>
      <w:marBottom w:val="0"/>
      <w:divBdr>
        <w:top w:val="none" w:sz="0" w:space="0" w:color="auto"/>
        <w:left w:val="none" w:sz="0" w:space="0" w:color="auto"/>
        <w:bottom w:val="none" w:sz="0" w:space="0" w:color="auto"/>
        <w:right w:val="none" w:sz="0" w:space="0" w:color="auto"/>
      </w:divBdr>
    </w:div>
    <w:div w:id="1493064930">
      <w:bodyDiv w:val="1"/>
      <w:marLeft w:val="0"/>
      <w:marRight w:val="0"/>
      <w:marTop w:val="0"/>
      <w:marBottom w:val="0"/>
      <w:divBdr>
        <w:top w:val="none" w:sz="0" w:space="0" w:color="auto"/>
        <w:left w:val="none" w:sz="0" w:space="0" w:color="auto"/>
        <w:bottom w:val="none" w:sz="0" w:space="0" w:color="auto"/>
        <w:right w:val="none" w:sz="0" w:space="0" w:color="auto"/>
      </w:divBdr>
      <w:divsChild>
        <w:div w:id="1224488486">
          <w:marLeft w:val="0"/>
          <w:marRight w:val="0"/>
          <w:marTop w:val="0"/>
          <w:marBottom w:val="0"/>
          <w:divBdr>
            <w:top w:val="none" w:sz="0" w:space="0" w:color="auto"/>
            <w:left w:val="none" w:sz="0" w:space="0" w:color="auto"/>
            <w:bottom w:val="none" w:sz="0" w:space="0" w:color="auto"/>
            <w:right w:val="none" w:sz="0" w:space="0" w:color="auto"/>
          </w:divBdr>
        </w:div>
      </w:divsChild>
    </w:div>
    <w:div w:id="1497726635">
      <w:bodyDiv w:val="1"/>
      <w:marLeft w:val="0"/>
      <w:marRight w:val="0"/>
      <w:marTop w:val="0"/>
      <w:marBottom w:val="0"/>
      <w:divBdr>
        <w:top w:val="none" w:sz="0" w:space="0" w:color="auto"/>
        <w:left w:val="none" w:sz="0" w:space="0" w:color="auto"/>
        <w:bottom w:val="none" w:sz="0" w:space="0" w:color="auto"/>
        <w:right w:val="none" w:sz="0" w:space="0" w:color="auto"/>
      </w:divBdr>
    </w:div>
    <w:div w:id="1554846530">
      <w:bodyDiv w:val="1"/>
      <w:marLeft w:val="0"/>
      <w:marRight w:val="0"/>
      <w:marTop w:val="0"/>
      <w:marBottom w:val="0"/>
      <w:divBdr>
        <w:top w:val="none" w:sz="0" w:space="0" w:color="auto"/>
        <w:left w:val="none" w:sz="0" w:space="0" w:color="auto"/>
        <w:bottom w:val="none" w:sz="0" w:space="0" w:color="auto"/>
        <w:right w:val="none" w:sz="0" w:space="0" w:color="auto"/>
      </w:divBdr>
    </w:div>
    <w:div w:id="1572688636">
      <w:bodyDiv w:val="1"/>
      <w:marLeft w:val="0"/>
      <w:marRight w:val="0"/>
      <w:marTop w:val="0"/>
      <w:marBottom w:val="0"/>
      <w:divBdr>
        <w:top w:val="none" w:sz="0" w:space="0" w:color="auto"/>
        <w:left w:val="none" w:sz="0" w:space="0" w:color="auto"/>
        <w:bottom w:val="none" w:sz="0" w:space="0" w:color="auto"/>
        <w:right w:val="none" w:sz="0" w:space="0" w:color="auto"/>
      </w:divBdr>
      <w:divsChild>
        <w:div w:id="1207909883">
          <w:marLeft w:val="130"/>
          <w:marRight w:val="0"/>
          <w:marTop w:val="0"/>
          <w:marBottom w:val="0"/>
          <w:divBdr>
            <w:top w:val="none" w:sz="0" w:space="0" w:color="auto"/>
            <w:left w:val="none" w:sz="0" w:space="0" w:color="auto"/>
            <w:bottom w:val="none" w:sz="0" w:space="0" w:color="auto"/>
            <w:right w:val="none" w:sz="0" w:space="0" w:color="auto"/>
          </w:divBdr>
        </w:div>
      </w:divsChild>
    </w:div>
    <w:div w:id="1625648310">
      <w:bodyDiv w:val="1"/>
      <w:marLeft w:val="0"/>
      <w:marRight w:val="0"/>
      <w:marTop w:val="0"/>
      <w:marBottom w:val="0"/>
      <w:divBdr>
        <w:top w:val="none" w:sz="0" w:space="0" w:color="auto"/>
        <w:left w:val="none" w:sz="0" w:space="0" w:color="auto"/>
        <w:bottom w:val="none" w:sz="0" w:space="0" w:color="auto"/>
        <w:right w:val="none" w:sz="0" w:space="0" w:color="auto"/>
      </w:divBdr>
    </w:div>
    <w:div w:id="1668898786">
      <w:bodyDiv w:val="1"/>
      <w:marLeft w:val="0"/>
      <w:marRight w:val="0"/>
      <w:marTop w:val="0"/>
      <w:marBottom w:val="0"/>
      <w:divBdr>
        <w:top w:val="none" w:sz="0" w:space="0" w:color="auto"/>
        <w:left w:val="none" w:sz="0" w:space="0" w:color="auto"/>
        <w:bottom w:val="none" w:sz="0" w:space="0" w:color="auto"/>
        <w:right w:val="none" w:sz="0" w:space="0" w:color="auto"/>
      </w:divBdr>
    </w:div>
    <w:div w:id="1764837903">
      <w:bodyDiv w:val="1"/>
      <w:marLeft w:val="0"/>
      <w:marRight w:val="0"/>
      <w:marTop w:val="0"/>
      <w:marBottom w:val="0"/>
      <w:divBdr>
        <w:top w:val="none" w:sz="0" w:space="0" w:color="auto"/>
        <w:left w:val="none" w:sz="0" w:space="0" w:color="auto"/>
        <w:bottom w:val="none" w:sz="0" w:space="0" w:color="auto"/>
        <w:right w:val="none" w:sz="0" w:space="0" w:color="auto"/>
      </w:divBdr>
    </w:div>
    <w:div w:id="1819377127">
      <w:bodyDiv w:val="1"/>
      <w:marLeft w:val="0"/>
      <w:marRight w:val="0"/>
      <w:marTop w:val="0"/>
      <w:marBottom w:val="0"/>
      <w:divBdr>
        <w:top w:val="none" w:sz="0" w:space="0" w:color="auto"/>
        <w:left w:val="none" w:sz="0" w:space="0" w:color="auto"/>
        <w:bottom w:val="none" w:sz="0" w:space="0" w:color="auto"/>
        <w:right w:val="none" w:sz="0" w:space="0" w:color="auto"/>
      </w:divBdr>
      <w:divsChild>
        <w:div w:id="774982941">
          <w:marLeft w:val="0"/>
          <w:marRight w:val="0"/>
          <w:marTop w:val="0"/>
          <w:marBottom w:val="0"/>
          <w:divBdr>
            <w:top w:val="none" w:sz="0" w:space="0" w:color="auto"/>
            <w:left w:val="none" w:sz="0" w:space="0" w:color="auto"/>
            <w:bottom w:val="none" w:sz="0" w:space="0" w:color="auto"/>
            <w:right w:val="none" w:sz="0" w:space="0" w:color="auto"/>
          </w:divBdr>
        </w:div>
      </w:divsChild>
    </w:div>
    <w:div w:id="1823811184">
      <w:bodyDiv w:val="1"/>
      <w:marLeft w:val="0"/>
      <w:marRight w:val="0"/>
      <w:marTop w:val="0"/>
      <w:marBottom w:val="0"/>
      <w:divBdr>
        <w:top w:val="none" w:sz="0" w:space="0" w:color="auto"/>
        <w:left w:val="none" w:sz="0" w:space="0" w:color="auto"/>
        <w:bottom w:val="none" w:sz="0" w:space="0" w:color="auto"/>
        <w:right w:val="none" w:sz="0" w:space="0" w:color="auto"/>
      </w:divBdr>
    </w:div>
    <w:div w:id="1829634951">
      <w:bodyDiv w:val="1"/>
      <w:marLeft w:val="0"/>
      <w:marRight w:val="0"/>
      <w:marTop w:val="0"/>
      <w:marBottom w:val="0"/>
      <w:divBdr>
        <w:top w:val="none" w:sz="0" w:space="0" w:color="auto"/>
        <w:left w:val="none" w:sz="0" w:space="0" w:color="auto"/>
        <w:bottom w:val="none" w:sz="0" w:space="0" w:color="auto"/>
        <w:right w:val="none" w:sz="0" w:space="0" w:color="auto"/>
      </w:divBdr>
    </w:div>
    <w:div w:id="1841963380">
      <w:bodyDiv w:val="1"/>
      <w:marLeft w:val="0"/>
      <w:marRight w:val="0"/>
      <w:marTop w:val="0"/>
      <w:marBottom w:val="0"/>
      <w:divBdr>
        <w:top w:val="none" w:sz="0" w:space="0" w:color="auto"/>
        <w:left w:val="none" w:sz="0" w:space="0" w:color="auto"/>
        <w:bottom w:val="none" w:sz="0" w:space="0" w:color="auto"/>
        <w:right w:val="none" w:sz="0" w:space="0" w:color="auto"/>
      </w:divBdr>
    </w:div>
    <w:div w:id="1889994740">
      <w:bodyDiv w:val="1"/>
      <w:marLeft w:val="0"/>
      <w:marRight w:val="0"/>
      <w:marTop w:val="0"/>
      <w:marBottom w:val="0"/>
      <w:divBdr>
        <w:top w:val="none" w:sz="0" w:space="0" w:color="auto"/>
        <w:left w:val="none" w:sz="0" w:space="0" w:color="auto"/>
        <w:bottom w:val="none" w:sz="0" w:space="0" w:color="auto"/>
        <w:right w:val="none" w:sz="0" w:space="0" w:color="auto"/>
      </w:divBdr>
    </w:div>
    <w:div w:id="1938556418">
      <w:bodyDiv w:val="1"/>
      <w:marLeft w:val="0"/>
      <w:marRight w:val="0"/>
      <w:marTop w:val="0"/>
      <w:marBottom w:val="0"/>
      <w:divBdr>
        <w:top w:val="none" w:sz="0" w:space="0" w:color="auto"/>
        <w:left w:val="none" w:sz="0" w:space="0" w:color="auto"/>
        <w:bottom w:val="none" w:sz="0" w:space="0" w:color="auto"/>
        <w:right w:val="none" w:sz="0" w:space="0" w:color="auto"/>
      </w:divBdr>
    </w:div>
    <w:div w:id="1959070786">
      <w:bodyDiv w:val="1"/>
      <w:marLeft w:val="0"/>
      <w:marRight w:val="0"/>
      <w:marTop w:val="0"/>
      <w:marBottom w:val="0"/>
      <w:divBdr>
        <w:top w:val="none" w:sz="0" w:space="0" w:color="auto"/>
        <w:left w:val="none" w:sz="0" w:space="0" w:color="auto"/>
        <w:bottom w:val="none" w:sz="0" w:space="0" w:color="auto"/>
        <w:right w:val="none" w:sz="0" w:space="0" w:color="auto"/>
      </w:divBdr>
    </w:div>
    <w:div w:id="1978412123">
      <w:bodyDiv w:val="1"/>
      <w:marLeft w:val="0"/>
      <w:marRight w:val="0"/>
      <w:marTop w:val="0"/>
      <w:marBottom w:val="0"/>
      <w:divBdr>
        <w:top w:val="none" w:sz="0" w:space="0" w:color="auto"/>
        <w:left w:val="none" w:sz="0" w:space="0" w:color="auto"/>
        <w:bottom w:val="none" w:sz="0" w:space="0" w:color="auto"/>
        <w:right w:val="none" w:sz="0" w:space="0" w:color="auto"/>
      </w:divBdr>
    </w:div>
    <w:div w:id="2009946160">
      <w:bodyDiv w:val="1"/>
      <w:marLeft w:val="0"/>
      <w:marRight w:val="0"/>
      <w:marTop w:val="0"/>
      <w:marBottom w:val="0"/>
      <w:divBdr>
        <w:top w:val="none" w:sz="0" w:space="0" w:color="auto"/>
        <w:left w:val="none" w:sz="0" w:space="0" w:color="auto"/>
        <w:bottom w:val="none" w:sz="0" w:space="0" w:color="auto"/>
        <w:right w:val="none" w:sz="0" w:space="0" w:color="auto"/>
      </w:divBdr>
    </w:div>
    <w:div w:id="2014841727">
      <w:bodyDiv w:val="1"/>
      <w:marLeft w:val="0"/>
      <w:marRight w:val="0"/>
      <w:marTop w:val="0"/>
      <w:marBottom w:val="0"/>
      <w:divBdr>
        <w:top w:val="none" w:sz="0" w:space="0" w:color="auto"/>
        <w:left w:val="none" w:sz="0" w:space="0" w:color="auto"/>
        <w:bottom w:val="none" w:sz="0" w:space="0" w:color="auto"/>
        <w:right w:val="none" w:sz="0" w:space="0" w:color="auto"/>
      </w:divBdr>
    </w:div>
    <w:div w:id="2102867045">
      <w:bodyDiv w:val="1"/>
      <w:marLeft w:val="0"/>
      <w:marRight w:val="0"/>
      <w:marTop w:val="0"/>
      <w:marBottom w:val="0"/>
      <w:divBdr>
        <w:top w:val="none" w:sz="0" w:space="0" w:color="auto"/>
        <w:left w:val="none" w:sz="0" w:space="0" w:color="auto"/>
        <w:bottom w:val="none" w:sz="0" w:space="0" w:color="auto"/>
        <w:right w:val="none" w:sz="0" w:space="0" w:color="auto"/>
      </w:divBdr>
    </w:div>
    <w:div w:id="2115588494">
      <w:bodyDiv w:val="1"/>
      <w:marLeft w:val="0"/>
      <w:marRight w:val="0"/>
      <w:marTop w:val="0"/>
      <w:marBottom w:val="0"/>
      <w:divBdr>
        <w:top w:val="none" w:sz="0" w:space="0" w:color="auto"/>
        <w:left w:val="none" w:sz="0" w:space="0" w:color="auto"/>
        <w:bottom w:val="none" w:sz="0" w:space="0" w:color="auto"/>
        <w:right w:val="none" w:sz="0" w:space="0" w:color="auto"/>
      </w:divBdr>
      <w:divsChild>
        <w:div w:id="697892957">
          <w:marLeft w:val="0"/>
          <w:marRight w:val="0"/>
          <w:marTop w:val="0"/>
          <w:marBottom w:val="0"/>
          <w:divBdr>
            <w:top w:val="none" w:sz="0" w:space="0" w:color="auto"/>
            <w:left w:val="none" w:sz="0" w:space="0" w:color="auto"/>
            <w:bottom w:val="none" w:sz="0" w:space="0" w:color="auto"/>
            <w:right w:val="none" w:sz="0" w:space="0" w:color="auto"/>
          </w:divBdr>
        </w:div>
      </w:divsChild>
    </w:div>
    <w:div w:id="2123575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6.png"/><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mailto:continuidadpj@poder-judicial.go.cr" TargetMode="Externa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6D398B3F4E1E3947B93149B8D580CDF2" ma:contentTypeVersion="13" ma:contentTypeDescription="Crear nuevo documento." ma:contentTypeScope="" ma:versionID="58ffad6ae07592017ca2a73d6ada6512">
  <xsd:schema xmlns:xsd="http://www.w3.org/2001/XMLSchema" xmlns:xs="http://www.w3.org/2001/XMLSchema" xmlns:p="http://schemas.microsoft.com/office/2006/metadata/properties" xmlns:ns2="7dab620c-3cd3-47bd-a594-25ae1932e6ae" xmlns:ns3="c0c67cfc-7129-40d9-99a7-b40e0016592a" targetNamespace="http://schemas.microsoft.com/office/2006/metadata/properties" ma:root="true" ma:fieldsID="162a429fe896af583b12f44127050b04" ns2:_="" ns3:_="">
    <xsd:import namespace="7dab620c-3cd3-47bd-a594-25ae1932e6ae"/>
    <xsd:import namespace="c0c67cfc-7129-40d9-99a7-b40e001659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b620c-3cd3-47bd-a594-25ae1932e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c67cfc-7129-40d9-99a7-b40e0016592a"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iChxsnmMoFABp/903+W1Y+RVuNTw==">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</go:docsCustomData>
</go:gDocsCustomXmlDataStorage>
</file>

<file path=customXml/itemProps1.xml><?xml version="1.0" encoding="utf-8"?>
<ds:datastoreItem xmlns:ds="http://schemas.openxmlformats.org/officeDocument/2006/customXml" ds:itemID="{714C40C6-F33B-4EFE-97FB-3A407EFC48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A21B6A-9605-4136-8B4B-4AA070583EBC}">
  <ds:schemaRefs>
    <ds:schemaRef ds:uri="http://schemas.openxmlformats.org/officeDocument/2006/bibliography"/>
  </ds:schemaRefs>
</ds:datastoreItem>
</file>

<file path=customXml/itemProps3.xml><?xml version="1.0" encoding="utf-8"?>
<ds:datastoreItem xmlns:ds="http://schemas.openxmlformats.org/officeDocument/2006/customXml" ds:itemID="{1CC79F86-B9C9-4737-BE39-518B5635CB1D}">
  <ds:schemaRefs>
    <ds:schemaRef ds:uri="http://schemas.microsoft.com/sharepoint/v3/contenttype/forms"/>
  </ds:schemaRefs>
</ds:datastoreItem>
</file>

<file path=customXml/itemProps4.xml><?xml version="1.0" encoding="utf-8"?>
<ds:datastoreItem xmlns:ds="http://schemas.openxmlformats.org/officeDocument/2006/customXml" ds:itemID="{CE6B6D00-BFDC-4E72-8928-D0DDC81E5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b620c-3cd3-47bd-a594-25ae1932e6ae"/>
    <ds:schemaRef ds:uri="c0c67cfc-7129-40d9-99a7-b40e00165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9402</Words>
  <Characters>51717</Characters>
  <Application>Microsoft Office Word</Application>
  <DocSecurity>0</DocSecurity>
  <Lines>430</Lines>
  <Paragraphs>121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PricewaterhouseCoopers</Company>
  <LinksUpToDate>false</LinksUpToDate>
  <CharactersWithSpaces>60998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Jiménez Ureña</dc:creator>
  <cp:keywords/>
  <dc:description/>
  <cp:lastModifiedBy>Katherine Hernández Molina</cp:lastModifiedBy>
  <cp:revision>1</cp:revision>
  <cp:lastPrinted>2023-04-18T17:33:00Z</cp:lastPrinted>
  <dcterms:created xsi:type="dcterms:W3CDTF">2026-05-06T14:58:00Z</dcterms:created>
  <dcterms:modified xsi:type="dcterms:W3CDTF">2026-05-06T14:58:00Z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0x0101006D398B3F4E1E3947B93149B8D580CDF2</vt:lpwstr>
  </property>
</Properties>
</file>